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849" w:rsidRDefault="00FD5553">
      <w:pPr>
        <w:jc w:val="center"/>
      </w:pPr>
      <w:r>
        <w:rPr>
          <w:noProof/>
        </w:rPr>
        <w:drawing>
          <wp:anchor distT="0" distB="0" distL="114300" distR="114300" simplePos="0" relativeHeight="251656192" behindDoc="0" locked="0" layoutInCell="1" allowOverlap="1">
            <wp:simplePos x="0" y="0"/>
            <wp:positionH relativeFrom="column">
              <wp:posOffset>2169157</wp:posOffset>
            </wp:positionH>
            <wp:positionV relativeFrom="paragraph">
              <wp:posOffset>-373376</wp:posOffset>
            </wp:positionV>
            <wp:extent cx="1210308" cy="1386202"/>
            <wp:effectExtent l="0" t="0" r="8892" b="4448"/>
            <wp:wrapTight wrapText="bothSides">
              <wp:wrapPolygon edited="0">
                <wp:start x="0" y="0"/>
                <wp:lineTo x="0" y="21382"/>
                <wp:lineTo x="21430" y="21382"/>
                <wp:lineTo x="21430" y="0"/>
                <wp:lineTo x="0" y="0"/>
              </wp:wrapPolygon>
            </wp:wrapTight>
            <wp:docPr id="4"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b="5582"/>
                    <a:stretch>
                      <a:fillRect/>
                    </a:stretch>
                  </pic:blipFill>
                  <pic:spPr>
                    <a:xfrm>
                      <a:off x="0" y="0"/>
                      <a:ext cx="1210308" cy="1386202"/>
                    </a:xfrm>
                    <a:prstGeom prst="rect">
                      <a:avLst/>
                    </a:prstGeom>
                    <a:noFill/>
                    <a:ln>
                      <a:noFill/>
                      <a:prstDash/>
                    </a:ln>
                  </pic:spPr>
                </pic:pic>
              </a:graphicData>
            </a:graphic>
          </wp:anchor>
        </w:drawing>
      </w:r>
    </w:p>
    <w:p w:rsidR="00216849" w:rsidRDefault="00216849">
      <w:pPr>
        <w:jc w:val="center"/>
      </w:pPr>
    </w:p>
    <w:p w:rsidR="00216849" w:rsidRDefault="00216849">
      <w:pPr>
        <w:jc w:val="center"/>
      </w:pPr>
    </w:p>
    <w:p w:rsidR="00216849" w:rsidRDefault="00216849">
      <w:pPr>
        <w:jc w:val="center"/>
      </w:pPr>
    </w:p>
    <w:p w:rsidR="00216849" w:rsidRDefault="00216849">
      <w:pPr>
        <w:jc w:val="center"/>
        <w:rPr>
          <w:b/>
          <w:color w:val="000000"/>
          <w:szCs w:val="28"/>
        </w:rPr>
      </w:pPr>
    </w:p>
    <w:p w:rsidR="002535BA" w:rsidRDefault="002535BA">
      <w:pPr>
        <w:jc w:val="center"/>
        <w:rPr>
          <w:b/>
          <w:color w:val="000000"/>
          <w:szCs w:val="28"/>
        </w:rPr>
      </w:pPr>
    </w:p>
    <w:p w:rsidR="002535BA" w:rsidRDefault="002535BA">
      <w:pPr>
        <w:jc w:val="center"/>
        <w:rPr>
          <w:b/>
          <w:color w:val="000000"/>
          <w:szCs w:val="28"/>
        </w:rPr>
      </w:pPr>
    </w:p>
    <w:p w:rsidR="002535BA" w:rsidRDefault="002535BA">
      <w:pPr>
        <w:jc w:val="center"/>
        <w:rPr>
          <w:b/>
          <w:color w:val="000000"/>
          <w:szCs w:val="28"/>
        </w:rPr>
      </w:pPr>
    </w:p>
    <w:p w:rsidR="00216849" w:rsidRDefault="00FD5553">
      <w:pPr>
        <w:jc w:val="center"/>
        <w:rPr>
          <w:b/>
          <w:color w:val="000000"/>
          <w:szCs w:val="28"/>
        </w:rPr>
      </w:pPr>
      <w:r>
        <w:rPr>
          <w:b/>
          <w:color w:val="000000"/>
          <w:szCs w:val="28"/>
        </w:rPr>
        <w:t xml:space="preserve">ГОСУДАРСТВЕННОЕ БЮДЖЕТНОЕ УЧРЕЖДЕНИЕ </w:t>
      </w:r>
    </w:p>
    <w:p w:rsidR="00216849" w:rsidRDefault="00FD5553">
      <w:pPr>
        <w:jc w:val="center"/>
        <w:rPr>
          <w:b/>
          <w:color w:val="000000"/>
          <w:szCs w:val="28"/>
        </w:rPr>
      </w:pPr>
      <w:r>
        <w:rPr>
          <w:b/>
          <w:color w:val="000000"/>
          <w:szCs w:val="28"/>
        </w:rPr>
        <w:t>КАБАРДИНО – БАЛКАРСКОЙ РЕСПУБЛИКИ</w:t>
      </w:r>
    </w:p>
    <w:p w:rsidR="00216849" w:rsidRDefault="00FD5553">
      <w:pPr>
        <w:jc w:val="center"/>
        <w:rPr>
          <w:b/>
          <w:color w:val="000000"/>
          <w:szCs w:val="28"/>
        </w:rPr>
      </w:pPr>
      <w:r>
        <w:rPr>
          <w:b/>
          <w:color w:val="000000"/>
          <w:szCs w:val="28"/>
        </w:rPr>
        <w:t>«ГОСУДАРСТВЕННАЯ КАДАСТРОВАЯ ОЦЕНКА НЕДВИЖИМОСТИ»</w:t>
      </w:r>
    </w:p>
    <w:p w:rsidR="00216849" w:rsidRDefault="00FD5553">
      <w:pPr>
        <w:jc w:val="center"/>
      </w:pPr>
      <w:r>
        <w:rPr>
          <w:b/>
          <w:color w:val="000000"/>
          <w:szCs w:val="28"/>
        </w:rPr>
        <w:t>(ГБУ ГКО КБР)</w:t>
      </w:r>
    </w:p>
    <w:p w:rsidR="00216849" w:rsidRDefault="00FD5553">
      <w:pPr>
        <w:pBdr>
          <w:bottom w:val="single" w:sz="18" w:space="1" w:color="000000"/>
        </w:pBdr>
        <w:ind w:left="-567" w:right="-142"/>
        <w:jc w:val="center"/>
      </w:pPr>
      <w:r>
        <w:rPr>
          <w:bCs/>
          <w:sz w:val="18"/>
        </w:rPr>
        <w:t>360004, Кабардино-Балкарская Республика,</w:t>
      </w:r>
      <w:r>
        <w:rPr>
          <w:rFonts w:ascii="Times New Roman CYR" w:hAnsi="Times New Roman CYR"/>
          <w:bCs/>
          <w:sz w:val="18"/>
        </w:rPr>
        <w:t xml:space="preserve"> г. Нальчик, ул. Кирова,</w:t>
      </w:r>
      <w:r>
        <w:rPr>
          <w:bCs/>
          <w:sz w:val="18"/>
        </w:rPr>
        <w:t xml:space="preserve"> </w:t>
      </w:r>
      <w:r>
        <w:rPr>
          <w:rFonts w:ascii="Times New Roman CYR" w:hAnsi="Times New Roman CYR"/>
          <w:bCs/>
          <w:sz w:val="18"/>
        </w:rPr>
        <w:t>224</w:t>
      </w:r>
      <w:r>
        <w:rPr>
          <w:rFonts w:ascii="Times New Roman CYR" w:hAnsi="Times New Roman CYR"/>
          <w:bCs/>
          <w:sz w:val="18"/>
        </w:rPr>
        <w:tab/>
      </w:r>
    </w:p>
    <w:p w:rsidR="00216849" w:rsidRPr="009E7F34" w:rsidRDefault="00FD5553">
      <w:pPr>
        <w:pBdr>
          <w:bottom w:val="single" w:sz="18" w:space="1" w:color="000000"/>
        </w:pBdr>
        <w:ind w:left="-567" w:right="-142"/>
        <w:jc w:val="center"/>
      </w:pPr>
      <w:r>
        <w:rPr>
          <w:bCs/>
          <w:sz w:val="18"/>
        </w:rPr>
        <w:t>тел</w:t>
      </w:r>
      <w:r w:rsidRPr="009E7F34">
        <w:rPr>
          <w:bCs/>
          <w:sz w:val="18"/>
        </w:rPr>
        <w:t xml:space="preserve">. (8662) 72-22-00 </w:t>
      </w:r>
      <w:r>
        <w:rPr>
          <w:rFonts w:ascii="Times New Roman CYR" w:hAnsi="Times New Roman CYR"/>
          <w:bCs/>
          <w:sz w:val="18"/>
          <w:lang w:val="en-US"/>
        </w:rPr>
        <w:t>e</w:t>
      </w:r>
      <w:r w:rsidRPr="009E7F34">
        <w:rPr>
          <w:rFonts w:ascii="Times New Roman CYR" w:hAnsi="Times New Roman CYR"/>
          <w:bCs/>
          <w:sz w:val="18"/>
        </w:rPr>
        <w:t>-</w:t>
      </w:r>
      <w:r>
        <w:rPr>
          <w:rFonts w:ascii="Times New Roman CYR" w:hAnsi="Times New Roman CYR"/>
          <w:bCs/>
          <w:sz w:val="18"/>
          <w:lang w:val="en-US"/>
        </w:rPr>
        <w:t>mail</w:t>
      </w:r>
      <w:r w:rsidRPr="009E7F34">
        <w:rPr>
          <w:rFonts w:ascii="Times New Roman CYR" w:hAnsi="Times New Roman CYR"/>
          <w:bCs/>
          <w:sz w:val="18"/>
        </w:rPr>
        <w:t xml:space="preserve">: </w:t>
      </w:r>
      <w:proofErr w:type="spellStart"/>
      <w:r>
        <w:rPr>
          <w:bCs/>
          <w:sz w:val="18"/>
          <w:szCs w:val="18"/>
          <w:shd w:val="clear" w:color="auto" w:fill="FFFFFF"/>
          <w:lang w:val="en-US"/>
        </w:rPr>
        <w:t>gbugkokbr</w:t>
      </w:r>
      <w:proofErr w:type="spellEnd"/>
      <w:r w:rsidRPr="009E7F34">
        <w:rPr>
          <w:bCs/>
          <w:sz w:val="18"/>
          <w:szCs w:val="18"/>
          <w:shd w:val="clear" w:color="auto" w:fill="FFFFFF"/>
        </w:rPr>
        <w:t>@</w:t>
      </w:r>
      <w:r>
        <w:rPr>
          <w:bCs/>
          <w:sz w:val="18"/>
          <w:szCs w:val="18"/>
          <w:shd w:val="clear" w:color="auto" w:fill="FFFFFF"/>
          <w:lang w:val="en-US"/>
        </w:rPr>
        <w:t>mail</w:t>
      </w:r>
      <w:r w:rsidRPr="009E7F34">
        <w:rPr>
          <w:bCs/>
          <w:sz w:val="18"/>
          <w:szCs w:val="18"/>
          <w:shd w:val="clear" w:color="auto" w:fill="FFFFFF"/>
        </w:rPr>
        <w:t>.</w:t>
      </w:r>
      <w:proofErr w:type="spellStart"/>
      <w:r>
        <w:rPr>
          <w:bCs/>
          <w:sz w:val="18"/>
          <w:szCs w:val="18"/>
          <w:shd w:val="clear" w:color="auto" w:fill="FFFFFF"/>
          <w:lang w:val="en-US"/>
        </w:rPr>
        <w:t>ru</w:t>
      </w:r>
      <w:proofErr w:type="spellEnd"/>
    </w:p>
    <w:p w:rsidR="00216849" w:rsidRPr="009E7F34" w:rsidRDefault="00216849">
      <w:pPr>
        <w:autoSpaceDE w:val="0"/>
        <w:ind w:firstLine="425"/>
        <w:jc w:val="center"/>
        <w:rPr>
          <w:rFonts w:eastAsia="Calibri"/>
          <w:b/>
          <w:bCs/>
          <w:color w:val="000000"/>
          <w:sz w:val="28"/>
          <w:szCs w:val="32"/>
          <w:lang w:eastAsia="en-US"/>
        </w:rPr>
      </w:pPr>
    </w:p>
    <w:p w:rsidR="00216849" w:rsidRDefault="00FD5553">
      <w:pPr>
        <w:autoSpaceDE w:val="0"/>
        <w:ind w:firstLine="425"/>
        <w:jc w:val="center"/>
        <w:rPr>
          <w:rFonts w:eastAsia="Calibri"/>
          <w:b/>
          <w:bCs/>
          <w:color w:val="000000"/>
          <w:sz w:val="28"/>
          <w:szCs w:val="32"/>
          <w:lang w:eastAsia="en-US"/>
        </w:rPr>
      </w:pPr>
      <w:r>
        <w:rPr>
          <w:rFonts w:eastAsia="Calibri"/>
          <w:b/>
          <w:bCs/>
          <w:color w:val="000000"/>
          <w:sz w:val="28"/>
          <w:szCs w:val="32"/>
          <w:lang w:eastAsia="en-US"/>
        </w:rPr>
        <w:t>ПРОЕКТ ОТЧЕТА</w:t>
      </w:r>
    </w:p>
    <w:p w:rsidR="00222DD3" w:rsidRDefault="00222DD3">
      <w:pPr>
        <w:autoSpaceDE w:val="0"/>
        <w:ind w:firstLine="425"/>
        <w:jc w:val="center"/>
        <w:rPr>
          <w:rFonts w:eastAsia="Calibri"/>
          <w:b/>
          <w:bCs/>
          <w:color w:val="000000"/>
          <w:sz w:val="28"/>
          <w:szCs w:val="32"/>
          <w:lang w:eastAsia="en-US"/>
        </w:rPr>
      </w:pPr>
    </w:p>
    <w:p w:rsidR="00216849" w:rsidRDefault="00FD5553">
      <w:pPr>
        <w:autoSpaceDE w:val="0"/>
        <w:ind w:firstLine="425"/>
        <w:jc w:val="center"/>
        <w:rPr>
          <w:rFonts w:eastAsia="Calibri"/>
          <w:bCs/>
          <w:color w:val="000000"/>
          <w:sz w:val="28"/>
          <w:szCs w:val="32"/>
          <w:lang w:eastAsia="en-US"/>
        </w:rPr>
      </w:pPr>
      <w:r>
        <w:rPr>
          <w:rFonts w:eastAsia="Calibri"/>
          <w:bCs/>
          <w:color w:val="000000"/>
          <w:sz w:val="28"/>
          <w:szCs w:val="32"/>
          <w:lang w:eastAsia="en-US"/>
        </w:rPr>
        <w:t>ОБ ИТОГАХ ГОСУДАРСТВЕННОЙ КАДАСТРОВОЙ ОЦЕНКИ ЗЕМЕЛЬНЫХ УЧАСТКОВ В СОСТАВЕ ЗЕМЕЛЬ СЕЛЬСКОХОЗЯЙСТВЕННОГО НАЗНАЧЕНИЯ, НАСЕЛЁННЫХ ПУНКТОВ, ПРОМЫШЛЕННОСТИ, ЭНЕРГЕТИКИ, ТРАНСПОРТА, СВЯЗИ, РАДИОВЕЩАНИЯ, ТЕЛЕВИДЕНИЯ, ИНФОРМАТИКИ, ОБОРОНЫ, БЕЗОПАСНОСТИ И ИНОГО СПЕЦИАЛЬНОГО НАЗНАЧЕНИЯ, ОСОБО ОХРАНЯЕМЫХ ТЕРРИТОРИЙ И ОБЪЕКТОВ, ВОДНОГО ФОНДА, ЛЕСНОГО ФОНДА НА ТЕРРИТОРИИ КАБАРДИНО–БАЛКАРСКОЙ РЕСПУБЛИКИ</w:t>
      </w:r>
    </w:p>
    <w:p w:rsidR="00216849" w:rsidRDefault="00216849">
      <w:pPr>
        <w:autoSpaceDE w:val="0"/>
        <w:ind w:firstLine="425"/>
        <w:jc w:val="center"/>
        <w:rPr>
          <w:rFonts w:eastAsia="Calibri"/>
          <w:bCs/>
          <w:color w:val="000000"/>
          <w:sz w:val="32"/>
          <w:szCs w:val="32"/>
          <w:lang w:eastAsia="en-US"/>
        </w:rPr>
      </w:pPr>
    </w:p>
    <w:p w:rsidR="00216849" w:rsidRDefault="00216849">
      <w:pPr>
        <w:autoSpaceDE w:val="0"/>
        <w:rPr>
          <w:rFonts w:eastAsia="Calibri"/>
          <w:bCs/>
          <w:color w:val="000000"/>
          <w:sz w:val="32"/>
          <w:szCs w:val="32"/>
          <w:lang w:eastAsia="en-US"/>
        </w:rPr>
      </w:pPr>
    </w:p>
    <w:p w:rsidR="00216849" w:rsidRDefault="00216849">
      <w:pPr>
        <w:autoSpaceDE w:val="0"/>
        <w:rPr>
          <w:rFonts w:eastAsia="Calibri"/>
          <w:bCs/>
          <w:color w:val="000000"/>
          <w:sz w:val="32"/>
          <w:szCs w:val="32"/>
          <w:lang w:eastAsia="en-US"/>
        </w:rPr>
      </w:pPr>
    </w:p>
    <w:tbl>
      <w:tblPr>
        <w:tblW w:w="9634" w:type="dxa"/>
        <w:tblLayout w:type="fixed"/>
        <w:tblCellMar>
          <w:left w:w="10" w:type="dxa"/>
          <w:right w:w="10" w:type="dxa"/>
        </w:tblCellMar>
        <w:tblLook w:val="0000" w:firstRow="0" w:lastRow="0" w:firstColumn="0" w:lastColumn="0" w:noHBand="0" w:noVBand="0"/>
      </w:tblPr>
      <w:tblGrid>
        <w:gridCol w:w="4531"/>
        <w:gridCol w:w="5103"/>
      </w:tblGrid>
      <w:tr w:rsidR="00216849">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pPr>
            <w:r>
              <w:t>Уполномоченный орган субъекта РФ, принявший решение о проведении государственной кадастровой оценки: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jc w:val="right"/>
            </w:pPr>
            <w:r>
              <w:t xml:space="preserve">Министерство экономического развития </w:t>
            </w:r>
            <w:r>
              <w:br/>
              <w:t>Кабардино-Балкарской Республики</w:t>
            </w:r>
          </w:p>
        </w:tc>
      </w:tr>
      <w:tr w:rsidR="00216849">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pPr>
            <w:r>
              <w:t>Государственное бюджетное учреждение, выполнившее государственную кадастровую оценку:</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ind w:right="172" w:firstLine="709"/>
              <w:jc w:val="right"/>
            </w:pPr>
            <w:r>
              <w:t>Государственное бюджетное учреждение Кабардино-Балкарской Республики «Государственная кадастровая оценка недвижимости»</w:t>
            </w:r>
          </w:p>
        </w:tc>
      </w:tr>
      <w:tr w:rsidR="00216849">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pPr>
            <w:r>
              <w:t>Дата определения стоимости объектов оценки: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ind w:right="172" w:firstLine="709"/>
              <w:jc w:val="right"/>
              <w:rPr>
                <w:bCs/>
              </w:rPr>
            </w:pPr>
            <w:r>
              <w:rPr>
                <w:bCs/>
              </w:rPr>
              <w:t>по состоянию на 1 января 202</w:t>
            </w:r>
            <w:r w:rsidR="009E7F34">
              <w:rPr>
                <w:bCs/>
              </w:rPr>
              <w:t>6</w:t>
            </w:r>
            <w:r>
              <w:rPr>
                <w:bCs/>
              </w:rPr>
              <w:t xml:space="preserve"> года</w:t>
            </w:r>
          </w:p>
        </w:tc>
      </w:tr>
      <w:tr w:rsidR="00216849">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pPr>
            <w:r>
              <w:t>Наименование отчета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ind w:right="172" w:firstLine="709"/>
              <w:jc w:val="right"/>
              <w:rPr>
                <w:bCs/>
              </w:rPr>
            </w:pPr>
            <w:r>
              <w:rPr>
                <w:bCs/>
              </w:rPr>
              <w:t>№ 01_ЗУ_202</w:t>
            </w:r>
            <w:r w:rsidR="009E7F34">
              <w:rPr>
                <w:bCs/>
              </w:rPr>
              <w:t>6</w:t>
            </w:r>
          </w:p>
        </w:tc>
      </w:tr>
      <w:tr w:rsidR="00216849">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spacing w:after="120"/>
            </w:pPr>
            <w:r>
              <w:t>Дата составления отчёта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9E7F34">
            <w:pPr>
              <w:spacing w:after="120"/>
              <w:ind w:right="172" w:firstLine="709"/>
              <w:jc w:val="right"/>
            </w:pPr>
            <w:r w:rsidRPr="00507E5A">
              <w:rPr>
                <w:bCs/>
              </w:rPr>
              <w:t>1</w:t>
            </w:r>
            <w:r w:rsidR="007A3A26" w:rsidRPr="00507E5A">
              <w:rPr>
                <w:bCs/>
              </w:rPr>
              <w:t xml:space="preserve"> </w:t>
            </w:r>
            <w:r w:rsidRPr="00507E5A">
              <w:rPr>
                <w:bCs/>
              </w:rPr>
              <w:t xml:space="preserve">июня </w:t>
            </w:r>
            <w:r w:rsidR="00FD5553" w:rsidRPr="00507E5A">
              <w:rPr>
                <w:bCs/>
              </w:rPr>
              <w:t>202</w:t>
            </w:r>
            <w:r w:rsidRPr="00507E5A">
              <w:rPr>
                <w:bCs/>
              </w:rPr>
              <w:t>6</w:t>
            </w:r>
            <w:r w:rsidR="00FD5553" w:rsidRPr="00507E5A">
              <w:rPr>
                <w:bCs/>
              </w:rPr>
              <w:t xml:space="preserve"> года</w:t>
            </w:r>
          </w:p>
        </w:tc>
      </w:tr>
    </w:tbl>
    <w:p w:rsidR="00216849" w:rsidRDefault="00216849">
      <w:pPr>
        <w:tabs>
          <w:tab w:val="center" w:pos="4677"/>
          <w:tab w:val="right" w:pos="9355"/>
        </w:tabs>
        <w:jc w:val="center"/>
        <w:rPr>
          <w:b/>
          <w:color w:val="000000"/>
          <w:sz w:val="28"/>
          <w:szCs w:val="28"/>
        </w:rPr>
      </w:pPr>
    </w:p>
    <w:p w:rsidR="00216849" w:rsidRDefault="00216849">
      <w:pPr>
        <w:tabs>
          <w:tab w:val="center" w:pos="4677"/>
          <w:tab w:val="right" w:pos="9355"/>
        </w:tabs>
        <w:jc w:val="center"/>
        <w:rPr>
          <w:b/>
          <w:color w:val="000000"/>
          <w:sz w:val="28"/>
          <w:szCs w:val="28"/>
        </w:rPr>
      </w:pPr>
    </w:p>
    <w:p w:rsidR="00216849" w:rsidRDefault="00216849">
      <w:pPr>
        <w:tabs>
          <w:tab w:val="center" w:pos="4677"/>
          <w:tab w:val="right" w:pos="9355"/>
        </w:tabs>
        <w:jc w:val="center"/>
        <w:rPr>
          <w:b/>
          <w:color w:val="000000"/>
          <w:sz w:val="28"/>
          <w:szCs w:val="28"/>
        </w:rPr>
      </w:pPr>
    </w:p>
    <w:p w:rsidR="00216849" w:rsidRDefault="00216849">
      <w:pPr>
        <w:tabs>
          <w:tab w:val="center" w:pos="4677"/>
          <w:tab w:val="right" w:pos="9355"/>
        </w:tabs>
        <w:jc w:val="center"/>
        <w:rPr>
          <w:b/>
          <w:color w:val="000000"/>
          <w:sz w:val="28"/>
          <w:szCs w:val="28"/>
        </w:rPr>
      </w:pPr>
    </w:p>
    <w:p w:rsidR="00216849" w:rsidRDefault="00216849">
      <w:pPr>
        <w:tabs>
          <w:tab w:val="center" w:pos="4677"/>
          <w:tab w:val="right" w:pos="9355"/>
        </w:tabs>
        <w:jc w:val="center"/>
        <w:rPr>
          <w:b/>
          <w:color w:val="000000"/>
          <w:sz w:val="28"/>
          <w:szCs w:val="28"/>
        </w:rPr>
      </w:pPr>
    </w:p>
    <w:p w:rsidR="00216849" w:rsidRDefault="00216849">
      <w:pPr>
        <w:tabs>
          <w:tab w:val="center" w:pos="4677"/>
          <w:tab w:val="right" w:pos="9355"/>
        </w:tabs>
        <w:jc w:val="center"/>
        <w:rPr>
          <w:b/>
          <w:color w:val="000000"/>
          <w:sz w:val="28"/>
          <w:szCs w:val="28"/>
        </w:rPr>
      </w:pPr>
    </w:p>
    <w:p w:rsidR="00216849" w:rsidRDefault="00216849">
      <w:pPr>
        <w:tabs>
          <w:tab w:val="right" w:pos="9355"/>
        </w:tabs>
        <w:rPr>
          <w:b/>
          <w:color w:val="000000"/>
          <w:sz w:val="28"/>
          <w:szCs w:val="28"/>
        </w:rPr>
      </w:pPr>
    </w:p>
    <w:p w:rsidR="002535BA" w:rsidRDefault="00FD5553" w:rsidP="002535BA">
      <w:pPr>
        <w:jc w:val="center"/>
        <w:rPr>
          <w:color w:val="000000"/>
        </w:rPr>
      </w:pPr>
      <w:r>
        <w:rPr>
          <w:color w:val="000000"/>
        </w:rPr>
        <w:t>г. Нальчик, 202</w:t>
      </w:r>
      <w:bookmarkStart w:id="0" w:name="_Toc76739544"/>
      <w:bookmarkStart w:id="1" w:name="_Toc83820717"/>
      <w:bookmarkStart w:id="2" w:name="_Ref307497819"/>
      <w:bookmarkStart w:id="3" w:name="_Toc307514330"/>
      <w:bookmarkStart w:id="4" w:name="_Toc16775468"/>
      <w:bookmarkEnd w:id="0"/>
      <w:r w:rsidR="009E7F34">
        <w:rPr>
          <w:color w:val="000000"/>
        </w:rPr>
        <w:t>6</w:t>
      </w:r>
      <w:r w:rsidR="002535BA">
        <w:rPr>
          <w:color w:val="000000"/>
        </w:rPr>
        <w:br w:type="page"/>
      </w:r>
    </w:p>
    <w:bookmarkEnd w:id="1" w:displacedByCustomXml="next"/>
    <w:bookmarkStart w:id="5" w:name="_Toc230963456" w:displacedByCustomXml="next"/>
    <w:bookmarkStart w:id="6" w:name="_Toc83820718" w:displacedByCustomXml="next"/>
    <w:bookmarkStart w:id="7" w:name="_Toc76739545" w:displacedByCustomXml="next"/>
    <w:sdt>
      <w:sdtPr>
        <w:id w:val="886530175"/>
        <w:docPartObj>
          <w:docPartGallery w:val="Table of Contents"/>
          <w:docPartUnique/>
        </w:docPartObj>
      </w:sdtPr>
      <w:sdtEndPr>
        <w:rPr>
          <w:rFonts w:ascii="Times New Roman" w:hAnsi="Times New Roman"/>
          <w:color w:val="auto"/>
          <w:sz w:val="24"/>
          <w:szCs w:val="24"/>
          <w:lang w:eastAsia="ru-RU"/>
        </w:rPr>
      </w:sdtEndPr>
      <w:sdtContent>
        <w:p w:rsidR="005E11E8" w:rsidRPr="005E11E8" w:rsidRDefault="005E11E8" w:rsidP="00685378">
          <w:pPr>
            <w:pStyle w:val="afc"/>
            <w:numPr>
              <w:ilvl w:val="0"/>
              <w:numId w:val="0"/>
            </w:numPr>
            <w:jc w:val="center"/>
            <w:outlineLvl w:val="9"/>
            <w:rPr>
              <w:color w:val="000000" w:themeColor="text1"/>
            </w:rPr>
          </w:pPr>
          <w:r w:rsidRPr="005E11E8">
            <w:rPr>
              <w:color w:val="000000" w:themeColor="text1"/>
            </w:rPr>
            <w:t>Оглавление</w:t>
          </w:r>
          <w:bookmarkStart w:id="8" w:name="_GoBack"/>
          <w:bookmarkEnd w:id="5"/>
          <w:bookmarkEnd w:id="8"/>
        </w:p>
        <w:p w:rsidR="00685378" w:rsidRDefault="005E11E8" w:rsidP="00685378">
          <w:pPr>
            <w:pStyle w:val="12"/>
            <w:tabs>
              <w:tab w:val="clear" w:pos="851"/>
              <w:tab w:val="left" w:pos="426"/>
            </w:tabs>
            <w:ind w:left="-142" w:hanging="142"/>
            <w:jc w:val="both"/>
            <w:rPr>
              <w:rFonts w:asciiTheme="minorHAnsi" w:eastAsiaTheme="minorEastAsia" w:hAnsiTheme="minorHAnsi" w:cstheme="minorBidi"/>
              <w:caps w:val="0"/>
              <w:noProof/>
              <w:sz w:val="22"/>
              <w:szCs w:val="22"/>
            </w:rPr>
          </w:pPr>
          <w:r>
            <w:rPr>
              <w:b/>
              <w:bCs/>
            </w:rPr>
            <w:fldChar w:fldCharType="begin"/>
          </w:r>
          <w:r>
            <w:rPr>
              <w:b/>
              <w:bCs/>
            </w:rPr>
            <w:instrText xml:space="preserve"> TOC \o "1-3" \h \z \t "!!Основной;1" </w:instrText>
          </w:r>
          <w:r>
            <w:rPr>
              <w:b/>
              <w:bCs/>
            </w:rPr>
            <w:fldChar w:fldCharType="separate"/>
          </w:r>
          <w:hyperlink w:anchor="_Toc230963456" w:history="1"/>
        </w:p>
        <w:p w:rsidR="00685378" w:rsidRDefault="00685378" w:rsidP="00685378">
          <w:pPr>
            <w:pStyle w:val="12"/>
            <w:tabs>
              <w:tab w:val="clear" w:pos="851"/>
              <w:tab w:val="left" w:pos="426"/>
            </w:tabs>
            <w:ind w:left="-142" w:hanging="142"/>
            <w:jc w:val="both"/>
            <w:rPr>
              <w:rFonts w:asciiTheme="minorHAnsi" w:eastAsiaTheme="minorEastAsia" w:hAnsiTheme="minorHAnsi" w:cstheme="minorBidi"/>
              <w:caps w:val="0"/>
              <w:noProof/>
              <w:sz w:val="22"/>
              <w:szCs w:val="22"/>
            </w:rPr>
          </w:pPr>
          <w:hyperlink w:anchor="_Toc230963457" w:history="1">
            <w:r w:rsidRPr="000518AF">
              <w:rPr>
                <w:rStyle w:val="aa"/>
                <w:noProof/>
              </w:rPr>
              <w:t>1</w:t>
            </w:r>
            <w:r>
              <w:rPr>
                <w:rFonts w:asciiTheme="minorHAnsi" w:eastAsiaTheme="minorEastAsia" w:hAnsiTheme="minorHAnsi" w:cstheme="minorBidi"/>
                <w:caps w:val="0"/>
                <w:noProof/>
                <w:sz w:val="22"/>
                <w:szCs w:val="22"/>
              </w:rPr>
              <w:tab/>
            </w:r>
            <w:r w:rsidRPr="000518AF">
              <w:rPr>
                <w:rStyle w:val="aa"/>
                <w:noProof/>
              </w:rPr>
              <w:t>Основные термины и определения, используемые в Отчете</w:t>
            </w:r>
            <w:r>
              <w:rPr>
                <w:noProof/>
                <w:webHidden/>
              </w:rPr>
              <w:tab/>
            </w:r>
            <w:r>
              <w:rPr>
                <w:noProof/>
                <w:webHidden/>
              </w:rPr>
              <w:fldChar w:fldCharType="begin"/>
            </w:r>
            <w:r>
              <w:rPr>
                <w:noProof/>
                <w:webHidden/>
              </w:rPr>
              <w:instrText xml:space="preserve"> PAGEREF _Toc230963457 \h </w:instrText>
            </w:r>
            <w:r>
              <w:rPr>
                <w:noProof/>
                <w:webHidden/>
              </w:rPr>
            </w:r>
            <w:r>
              <w:rPr>
                <w:noProof/>
                <w:webHidden/>
              </w:rPr>
              <w:fldChar w:fldCharType="separate"/>
            </w:r>
            <w:r>
              <w:rPr>
                <w:noProof/>
                <w:webHidden/>
              </w:rPr>
              <w:t>4</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58" w:history="1">
            <w:r w:rsidRPr="000518AF">
              <w:rPr>
                <w:rStyle w:val="aa"/>
                <w:noProof/>
              </w:rPr>
              <w:t>1.1</w:t>
            </w:r>
            <w:r>
              <w:rPr>
                <w:rFonts w:asciiTheme="minorHAnsi" w:eastAsiaTheme="minorEastAsia" w:hAnsiTheme="minorHAnsi" w:cstheme="minorBidi"/>
                <w:noProof/>
                <w:sz w:val="22"/>
                <w:szCs w:val="22"/>
              </w:rPr>
              <w:tab/>
            </w:r>
            <w:r w:rsidRPr="000518AF">
              <w:rPr>
                <w:rStyle w:val="aa"/>
                <w:noProof/>
              </w:rPr>
              <w:t>Перечень терминов</w:t>
            </w:r>
            <w:r>
              <w:rPr>
                <w:noProof/>
                <w:webHidden/>
              </w:rPr>
              <w:tab/>
            </w:r>
            <w:r>
              <w:rPr>
                <w:noProof/>
                <w:webHidden/>
              </w:rPr>
              <w:fldChar w:fldCharType="begin"/>
            </w:r>
            <w:r>
              <w:rPr>
                <w:noProof/>
                <w:webHidden/>
              </w:rPr>
              <w:instrText xml:space="preserve"> PAGEREF _Toc230963458 \h </w:instrText>
            </w:r>
            <w:r>
              <w:rPr>
                <w:noProof/>
                <w:webHidden/>
              </w:rPr>
            </w:r>
            <w:r>
              <w:rPr>
                <w:noProof/>
                <w:webHidden/>
              </w:rPr>
              <w:fldChar w:fldCharType="separate"/>
            </w:r>
            <w:r>
              <w:rPr>
                <w:noProof/>
                <w:webHidden/>
              </w:rPr>
              <w:t>4</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59" w:history="1">
            <w:r w:rsidRPr="000518AF">
              <w:rPr>
                <w:rStyle w:val="aa"/>
                <w:noProof/>
              </w:rPr>
              <w:t>1.2</w:t>
            </w:r>
            <w:r>
              <w:rPr>
                <w:rFonts w:asciiTheme="minorHAnsi" w:eastAsiaTheme="minorEastAsia" w:hAnsiTheme="minorHAnsi" w:cstheme="minorBidi"/>
                <w:noProof/>
                <w:sz w:val="22"/>
                <w:szCs w:val="22"/>
              </w:rPr>
              <w:tab/>
            </w:r>
            <w:r w:rsidRPr="000518AF">
              <w:rPr>
                <w:rStyle w:val="aa"/>
                <w:noProof/>
              </w:rPr>
              <w:t>Перечень сокращений, используемых в Отчете</w:t>
            </w:r>
            <w:r>
              <w:rPr>
                <w:noProof/>
                <w:webHidden/>
              </w:rPr>
              <w:tab/>
            </w:r>
            <w:r>
              <w:rPr>
                <w:noProof/>
                <w:webHidden/>
              </w:rPr>
              <w:fldChar w:fldCharType="begin"/>
            </w:r>
            <w:r>
              <w:rPr>
                <w:noProof/>
                <w:webHidden/>
              </w:rPr>
              <w:instrText xml:space="preserve"> PAGEREF _Toc230963459 \h </w:instrText>
            </w:r>
            <w:r>
              <w:rPr>
                <w:noProof/>
                <w:webHidden/>
              </w:rPr>
            </w:r>
            <w:r>
              <w:rPr>
                <w:noProof/>
                <w:webHidden/>
              </w:rPr>
              <w:fldChar w:fldCharType="separate"/>
            </w:r>
            <w:r>
              <w:rPr>
                <w:noProof/>
                <w:webHidden/>
              </w:rPr>
              <w:t>7</w:t>
            </w:r>
            <w:r>
              <w:rPr>
                <w:noProof/>
                <w:webHidden/>
              </w:rPr>
              <w:fldChar w:fldCharType="end"/>
            </w:r>
          </w:hyperlink>
        </w:p>
        <w:p w:rsidR="00685378" w:rsidRDefault="00685378" w:rsidP="00685378">
          <w:pPr>
            <w:pStyle w:val="12"/>
            <w:tabs>
              <w:tab w:val="clear" w:pos="851"/>
              <w:tab w:val="left" w:pos="426"/>
            </w:tabs>
            <w:ind w:left="-142" w:hanging="142"/>
            <w:jc w:val="both"/>
            <w:rPr>
              <w:rFonts w:asciiTheme="minorHAnsi" w:eastAsiaTheme="minorEastAsia" w:hAnsiTheme="minorHAnsi" w:cstheme="minorBidi"/>
              <w:caps w:val="0"/>
              <w:noProof/>
              <w:sz w:val="22"/>
              <w:szCs w:val="22"/>
            </w:rPr>
          </w:pPr>
          <w:hyperlink w:anchor="_Toc230963460" w:history="1">
            <w:r w:rsidRPr="000518AF">
              <w:rPr>
                <w:rStyle w:val="aa"/>
                <w:noProof/>
              </w:rPr>
              <w:t>2</w:t>
            </w:r>
            <w:r>
              <w:rPr>
                <w:rFonts w:asciiTheme="minorHAnsi" w:eastAsiaTheme="minorEastAsia" w:hAnsiTheme="minorHAnsi" w:cstheme="minorBidi"/>
                <w:caps w:val="0"/>
                <w:noProof/>
                <w:sz w:val="22"/>
                <w:szCs w:val="22"/>
              </w:rPr>
              <w:tab/>
            </w:r>
            <w:r w:rsidRPr="000518AF">
              <w:rPr>
                <w:rStyle w:val="aa"/>
                <w:noProof/>
              </w:rPr>
              <w:t>Вводная глава</w:t>
            </w:r>
            <w:r>
              <w:rPr>
                <w:noProof/>
                <w:webHidden/>
              </w:rPr>
              <w:tab/>
            </w:r>
            <w:r>
              <w:rPr>
                <w:noProof/>
                <w:webHidden/>
              </w:rPr>
              <w:fldChar w:fldCharType="begin"/>
            </w:r>
            <w:r>
              <w:rPr>
                <w:noProof/>
                <w:webHidden/>
              </w:rPr>
              <w:instrText xml:space="preserve"> PAGEREF _Toc230963460 \h </w:instrText>
            </w:r>
            <w:r>
              <w:rPr>
                <w:noProof/>
                <w:webHidden/>
              </w:rPr>
            </w:r>
            <w:r>
              <w:rPr>
                <w:noProof/>
                <w:webHidden/>
              </w:rPr>
              <w:fldChar w:fldCharType="separate"/>
            </w:r>
            <w:r>
              <w:rPr>
                <w:noProof/>
                <w:webHidden/>
              </w:rPr>
              <w:t>9</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1" w:history="1">
            <w:r w:rsidRPr="000518AF">
              <w:rPr>
                <w:rStyle w:val="aa"/>
                <w:noProof/>
              </w:rPr>
              <w:t>2.1</w:t>
            </w:r>
            <w:r>
              <w:rPr>
                <w:rFonts w:asciiTheme="minorHAnsi" w:eastAsiaTheme="minorEastAsia" w:hAnsiTheme="minorHAnsi" w:cstheme="minorBidi"/>
                <w:noProof/>
                <w:sz w:val="22"/>
                <w:szCs w:val="22"/>
              </w:rPr>
              <w:tab/>
            </w:r>
            <w:r w:rsidRPr="000518AF">
              <w:rPr>
                <w:rStyle w:val="aa"/>
                <w:noProof/>
              </w:rPr>
              <w:t>Реквизиты Отчета об итогах государственной кадастровой оценки</w:t>
            </w:r>
            <w:r>
              <w:rPr>
                <w:noProof/>
                <w:webHidden/>
              </w:rPr>
              <w:tab/>
            </w:r>
            <w:r>
              <w:rPr>
                <w:noProof/>
                <w:webHidden/>
              </w:rPr>
              <w:fldChar w:fldCharType="begin"/>
            </w:r>
            <w:r>
              <w:rPr>
                <w:noProof/>
                <w:webHidden/>
              </w:rPr>
              <w:instrText xml:space="preserve"> PAGEREF _Toc230963461 \h </w:instrText>
            </w:r>
            <w:r>
              <w:rPr>
                <w:noProof/>
                <w:webHidden/>
              </w:rPr>
            </w:r>
            <w:r>
              <w:rPr>
                <w:noProof/>
                <w:webHidden/>
              </w:rPr>
              <w:fldChar w:fldCharType="separate"/>
            </w:r>
            <w:r>
              <w:rPr>
                <w:noProof/>
                <w:webHidden/>
              </w:rPr>
              <w:t>9</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2" w:history="1">
            <w:r w:rsidRPr="000518AF">
              <w:rPr>
                <w:rStyle w:val="aa"/>
                <w:noProof/>
              </w:rPr>
              <w:t>2.2</w:t>
            </w:r>
            <w:r>
              <w:rPr>
                <w:rFonts w:asciiTheme="minorHAnsi" w:eastAsiaTheme="minorEastAsia" w:hAnsiTheme="minorHAnsi" w:cstheme="minorBidi"/>
                <w:noProof/>
                <w:sz w:val="22"/>
                <w:szCs w:val="22"/>
              </w:rPr>
              <w:tab/>
            </w:r>
            <w:r w:rsidRPr="000518AF">
              <w:rPr>
                <w:rStyle w:val="aa"/>
                <w:noProof/>
              </w:rPr>
              <w:t>Наименование субъекта Российской Федерации, на территории которого проводится государственная кадастровая оценка</w:t>
            </w:r>
            <w:r>
              <w:rPr>
                <w:noProof/>
                <w:webHidden/>
              </w:rPr>
              <w:tab/>
            </w:r>
            <w:r>
              <w:rPr>
                <w:noProof/>
                <w:webHidden/>
              </w:rPr>
              <w:fldChar w:fldCharType="begin"/>
            </w:r>
            <w:r>
              <w:rPr>
                <w:noProof/>
                <w:webHidden/>
              </w:rPr>
              <w:instrText xml:space="preserve"> PAGEREF _Toc230963462 \h </w:instrText>
            </w:r>
            <w:r>
              <w:rPr>
                <w:noProof/>
                <w:webHidden/>
              </w:rPr>
            </w:r>
            <w:r>
              <w:rPr>
                <w:noProof/>
                <w:webHidden/>
              </w:rPr>
              <w:fldChar w:fldCharType="separate"/>
            </w:r>
            <w:r>
              <w:rPr>
                <w:noProof/>
                <w:webHidden/>
              </w:rPr>
              <w:t>9</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3" w:history="1">
            <w:r w:rsidRPr="000518AF">
              <w:rPr>
                <w:rStyle w:val="aa"/>
                <w:noProof/>
              </w:rPr>
              <w:t>2.3</w:t>
            </w:r>
            <w:r>
              <w:rPr>
                <w:rFonts w:asciiTheme="minorHAnsi" w:eastAsiaTheme="minorEastAsia" w:hAnsiTheme="minorHAnsi" w:cstheme="minorBidi"/>
                <w:noProof/>
                <w:sz w:val="22"/>
                <w:szCs w:val="22"/>
              </w:rPr>
              <w:tab/>
            </w:r>
            <w:r w:rsidRPr="000518AF">
              <w:rPr>
                <w:rStyle w:val="aa"/>
                <w:noProof/>
              </w:rPr>
              <w:t>Реквизиты решения о проведении государственной кадастровой оценки</w:t>
            </w:r>
            <w:r>
              <w:rPr>
                <w:noProof/>
                <w:webHidden/>
              </w:rPr>
              <w:tab/>
            </w:r>
            <w:r>
              <w:rPr>
                <w:noProof/>
                <w:webHidden/>
              </w:rPr>
              <w:fldChar w:fldCharType="begin"/>
            </w:r>
            <w:r>
              <w:rPr>
                <w:noProof/>
                <w:webHidden/>
              </w:rPr>
              <w:instrText xml:space="preserve"> PAGEREF _Toc230963463 \h </w:instrText>
            </w:r>
            <w:r>
              <w:rPr>
                <w:noProof/>
                <w:webHidden/>
              </w:rPr>
            </w:r>
            <w:r>
              <w:rPr>
                <w:noProof/>
                <w:webHidden/>
              </w:rPr>
              <w:fldChar w:fldCharType="separate"/>
            </w:r>
            <w:r>
              <w:rPr>
                <w:noProof/>
                <w:webHidden/>
              </w:rPr>
              <w:t>9</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4" w:history="1">
            <w:r w:rsidRPr="000518AF">
              <w:rPr>
                <w:rStyle w:val="aa"/>
                <w:noProof/>
              </w:rPr>
              <w:t>2.4</w:t>
            </w:r>
            <w:r>
              <w:rPr>
                <w:rFonts w:asciiTheme="minorHAnsi" w:eastAsiaTheme="minorEastAsia" w:hAnsiTheme="minorHAnsi" w:cstheme="minorBidi"/>
                <w:noProof/>
                <w:sz w:val="22"/>
                <w:szCs w:val="22"/>
              </w:rPr>
              <w:tab/>
            </w:r>
            <w:r w:rsidRPr="000518AF">
              <w:rPr>
                <w:rStyle w:val="aa"/>
                <w:noProof/>
              </w:rPr>
              <w:t>Перечень документов, которые использовались при определении кадастровой стоимости объектов недвижимости</w:t>
            </w:r>
            <w:r>
              <w:rPr>
                <w:noProof/>
                <w:webHidden/>
              </w:rPr>
              <w:tab/>
            </w:r>
            <w:r>
              <w:rPr>
                <w:noProof/>
                <w:webHidden/>
              </w:rPr>
              <w:fldChar w:fldCharType="begin"/>
            </w:r>
            <w:r>
              <w:rPr>
                <w:noProof/>
                <w:webHidden/>
              </w:rPr>
              <w:instrText xml:space="preserve"> PAGEREF _Toc230963464 \h </w:instrText>
            </w:r>
            <w:r>
              <w:rPr>
                <w:noProof/>
                <w:webHidden/>
              </w:rPr>
            </w:r>
            <w:r>
              <w:rPr>
                <w:noProof/>
                <w:webHidden/>
              </w:rPr>
              <w:fldChar w:fldCharType="separate"/>
            </w:r>
            <w:r>
              <w:rPr>
                <w:noProof/>
                <w:webHidden/>
              </w:rPr>
              <w:t>9</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5" w:history="1">
            <w:r w:rsidRPr="000518AF">
              <w:rPr>
                <w:rStyle w:val="aa"/>
                <w:noProof/>
              </w:rPr>
              <w:t>2.5</w:t>
            </w:r>
            <w:r>
              <w:rPr>
                <w:rFonts w:asciiTheme="minorHAnsi" w:eastAsiaTheme="minorEastAsia" w:hAnsiTheme="minorHAnsi" w:cstheme="minorBidi"/>
                <w:noProof/>
                <w:sz w:val="22"/>
                <w:szCs w:val="22"/>
              </w:rPr>
              <w:tab/>
            </w:r>
            <w:r w:rsidRPr="000518AF">
              <w:rPr>
                <w:rStyle w:val="aa"/>
                <w:noProof/>
              </w:rPr>
              <w:t>Сведения о работниках бюджетного учреждения, непосредственно осуществивших определение кадастровой стоимости, о руководителе такого бюджетного учреждения</w:t>
            </w:r>
            <w:r>
              <w:rPr>
                <w:noProof/>
                <w:webHidden/>
              </w:rPr>
              <w:tab/>
            </w:r>
            <w:r>
              <w:rPr>
                <w:noProof/>
                <w:webHidden/>
              </w:rPr>
              <w:fldChar w:fldCharType="begin"/>
            </w:r>
            <w:r>
              <w:rPr>
                <w:noProof/>
                <w:webHidden/>
              </w:rPr>
              <w:instrText xml:space="preserve"> PAGEREF _Toc230963465 \h </w:instrText>
            </w:r>
            <w:r>
              <w:rPr>
                <w:noProof/>
                <w:webHidden/>
              </w:rPr>
            </w:r>
            <w:r>
              <w:rPr>
                <w:noProof/>
                <w:webHidden/>
              </w:rPr>
              <w:fldChar w:fldCharType="separate"/>
            </w:r>
            <w:r>
              <w:rPr>
                <w:noProof/>
                <w:webHidden/>
              </w:rPr>
              <w:t>10</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6" w:history="1">
            <w:r w:rsidRPr="000518AF">
              <w:rPr>
                <w:rStyle w:val="aa"/>
                <w:noProof/>
              </w:rPr>
              <w:t>2.6</w:t>
            </w:r>
            <w:r>
              <w:rPr>
                <w:rFonts w:asciiTheme="minorHAnsi" w:eastAsiaTheme="minorEastAsia" w:hAnsiTheme="minorHAnsi" w:cstheme="minorBidi"/>
                <w:noProof/>
                <w:sz w:val="22"/>
                <w:szCs w:val="22"/>
              </w:rPr>
              <w:tab/>
            </w:r>
            <w:r w:rsidRPr="000518AF">
              <w:rPr>
                <w:rStyle w:val="aa"/>
                <w:noProof/>
              </w:rPr>
              <w:t>Виды объектов недвижимости, в отношении которых проводится государственная кадастровая оценка</w:t>
            </w:r>
            <w:r>
              <w:rPr>
                <w:noProof/>
                <w:webHidden/>
              </w:rPr>
              <w:tab/>
            </w:r>
            <w:r>
              <w:rPr>
                <w:noProof/>
                <w:webHidden/>
              </w:rPr>
              <w:fldChar w:fldCharType="begin"/>
            </w:r>
            <w:r>
              <w:rPr>
                <w:noProof/>
                <w:webHidden/>
              </w:rPr>
              <w:instrText xml:space="preserve"> PAGEREF _Toc230963466 \h </w:instrText>
            </w:r>
            <w:r>
              <w:rPr>
                <w:noProof/>
                <w:webHidden/>
              </w:rPr>
            </w:r>
            <w:r>
              <w:rPr>
                <w:noProof/>
                <w:webHidden/>
              </w:rPr>
              <w:fldChar w:fldCharType="separate"/>
            </w:r>
            <w:r>
              <w:rPr>
                <w:noProof/>
                <w:webHidden/>
              </w:rPr>
              <w:t>10</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7" w:history="1">
            <w:r w:rsidRPr="000518AF">
              <w:rPr>
                <w:rStyle w:val="aa"/>
                <w:noProof/>
              </w:rPr>
              <w:t>2.7</w:t>
            </w:r>
            <w:r>
              <w:rPr>
                <w:rFonts w:asciiTheme="minorHAnsi" w:eastAsiaTheme="minorEastAsia" w:hAnsiTheme="minorHAnsi" w:cstheme="minorBidi"/>
                <w:noProof/>
                <w:sz w:val="22"/>
                <w:szCs w:val="22"/>
              </w:rPr>
              <w:tab/>
            </w:r>
            <w:r w:rsidRPr="000518AF">
              <w:rPr>
                <w:rStyle w:val="aa"/>
                <w:noProof/>
              </w:rPr>
              <w:t>Сведения об общем количестве объектов недвижимости, содержащихся в перечне, а также о количестве объектов недвижимости, содержащихся в перечне, в разрезе видов объектов недвижимости</w:t>
            </w:r>
            <w:r>
              <w:rPr>
                <w:noProof/>
                <w:webHidden/>
              </w:rPr>
              <w:tab/>
            </w:r>
            <w:r>
              <w:rPr>
                <w:noProof/>
                <w:webHidden/>
              </w:rPr>
              <w:fldChar w:fldCharType="begin"/>
            </w:r>
            <w:r>
              <w:rPr>
                <w:noProof/>
                <w:webHidden/>
              </w:rPr>
              <w:instrText xml:space="preserve"> PAGEREF _Toc230963467 \h </w:instrText>
            </w:r>
            <w:r>
              <w:rPr>
                <w:noProof/>
                <w:webHidden/>
              </w:rPr>
            </w:r>
            <w:r>
              <w:rPr>
                <w:noProof/>
                <w:webHidden/>
              </w:rPr>
              <w:fldChar w:fldCharType="separate"/>
            </w:r>
            <w:r>
              <w:rPr>
                <w:noProof/>
                <w:webHidden/>
              </w:rPr>
              <w:t>10</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8" w:history="1">
            <w:r w:rsidRPr="000518AF">
              <w:rPr>
                <w:rStyle w:val="aa"/>
                <w:noProof/>
              </w:rPr>
              <w:t>2.8</w:t>
            </w:r>
            <w:r>
              <w:rPr>
                <w:rFonts w:asciiTheme="minorHAnsi" w:eastAsiaTheme="minorEastAsia" w:hAnsiTheme="minorHAnsi" w:cstheme="minorBidi"/>
                <w:noProof/>
                <w:sz w:val="22"/>
                <w:szCs w:val="22"/>
              </w:rPr>
              <w:tab/>
            </w:r>
            <w:r w:rsidRPr="000518AF">
              <w:rPr>
                <w:rStyle w:val="aa"/>
                <w:noProof/>
              </w:rPr>
              <w:t>Дата, по состоянию на которую определена кадастровая стоимость объектов недвижимости</w:t>
            </w:r>
            <w:r>
              <w:rPr>
                <w:noProof/>
                <w:webHidden/>
              </w:rPr>
              <w:tab/>
            </w:r>
            <w:r>
              <w:rPr>
                <w:noProof/>
                <w:webHidden/>
              </w:rPr>
              <w:fldChar w:fldCharType="begin"/>
            </w:r>
            <w:r>
              <w:rPr>
                <w:noProof/>
                <w:webHidden/>
              </w:rPr>
              <w:instrText xml:space="preserve"> PAGEREF _Toc230963468 \h </w:instrText>
            </w:r>
            <w:r>
              <w:rPr>
                <w:noProof/>
                <w:webHidden/>
              </w:rPr>
            </w:r>
            <w:r>
              <w:rPr>
                <w:noProof/>
                <w:webHidden/>
              </w:rPr>
              <w:fldChar w:fldCharType="separate"/>
            </w:r>
            <w:r>
              <w:rPr>
                <w:noProof/>
                <w:webHidden/>
              </w:rPr>
              <w:t>12</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69" w:history="1">
            <w:r w:rsidRPr="000518AF">
              <w:rPr>
                <w:rStyle w:val="aa"/>
                <w:noProof/>
              </w:rPr>
              <w:t>2.9</w:t>
            </w:r>
            <w:r>
              <w:rPr>
                <w:rFonts w:asciiTheme="minorHAnsi" w:eastAsiaTheme="minorEastAsia" w:hAnsiTheme="minorHAnsi" w:cstheme="minorBidi"/>
                <w:noProof/>
                <w:sz w:val="22"/>
                <w:szCs w:val="22"/>
              </w:rPr>
              <w:tab/>
            </w:r>
            <w:r w:rsidRPr="000518AF">
              <w:rPr>
                <w:rStyle w:val="aa"/>
                <w:noProof/>
              </w:rPr>
              <w:t>Сведения о допущениях, использованных при определении кадастровой стоимости</w:t>
            </w:r>
            <w:r>
              <w:rPr>
                <w:noProof/>
                <w:webHidden/>
              </w:rPr>
              <w:tab/>
            </w:r>
            <w:r>
              <w:rPr>
                <w:noProof/>
                <w:webHidden/>
              </w:rPr>
              <w:fldChar w:fldCharType="begin"/>
            </w:r>
            <w:r>
              <w:rPr>
                <w:noProof/>
                <w:webHidden/>
              </w:rPr>
              <w:instrText xml:space="preserve"> PAGEREF _Toc230963469 \h </w:instrText>
            </w:r>
            <w:r>
              <w:rPr>
                <w:noProof/>
                <w:webHidden/>
              </w:rPr>
            </w:r>
            <w:r>
              <w:rPr>
                <w:noProof/>
                <w:webHidden/>
              </w:rPr>
              <w:fldChar w:fldCharType="separate"/>
            </w:r>
            <w:r>
              <w:rPr>
                <w:noProof/>
                <w:webHidden/>
              </w:rPr>
              <w:t>12</w:t>
            </w:r>
            <w:r>
              <w:rPr>
                <w:noProof/>
                <w:webHidden/>
              </w:rPr>
              <w:fldChar w:fldCharType="end"/>
            </w:r>
          </w:hyperlink>
        </w:p>
        <w:p w:rsidR="00685378" w:rsidRDefault="00685378" w:rsidP="00685378">
          <w:pPr>
            <w:pStyle w:val="12"/>
            <w:tabs>
              <w:tab w:val="clear" w:pos="851"/>
              <w:tab w:val="left" w:pos="426"/>
            </w:tabs>
            <w:ind w:left="-142" w:hanging="142"/>
            <w:jc w:val="both"/>
            <w:rPr>
              <w:rFonts w:asciiTheme="minorHAnsi" w:eastAsiaTheme="minorEastAsia" w:hAnsiTheme="minorHAnsi" w:cstheme="minorBidi"/>
              <w:caps w:val="0"/>
              <w:noProof/>
              <w:sz w:val="22"/>
              <w:szCs w:val="22"/>
            </w:rPr>
          </w:pPr>
          <w:hyperlink w:anchor="_Toc230963470" w:history="1">
            <w:r w:rsidRPr="000518AF">
              <w:rPr>
                <w:rStyle w:val="aa"/>
                <w:noProof/>
              </w:rPr>
              <w:t>3</w:t>
            </w:r>
            <w:r>
              <w:rPr>
                <w:rFonts w:asciiTheme="minorHAnsi" w:eastAsiaTheme="minorEastAsia" w:hAnsiTheme="minorHAnsi" w:cstheme="minorBidi"/>
                <w:caps w:val="0"/>
                <w:noProof/>
                <w:sz w:val="22"/>
                <w:szCs w:val="22"/>
              </w:rPr>
              <w:tab/>
            </w:r>
            <w:r w:rsidRPr="000518AF">
              <w:rPr>
                <w:rStyle w:val="aa"/>
                <w:noProof/>
              </w:rPr>
              <w:t>Расчетная глава</w:t>
            </w:r>
            <w:r>
              <w:rPr>
                <w:noProof/>
                <w:webHidden/>
              </w:rPr>
              <w:tab/>
            </w:r>
            <w:r>
              <w:rPr>
                <w:noProof/>
                <w:webHidden/>
              </w:rPr>
              <w:fldChar w:fldCharType="begin"/>
            </w:r>
            <w:r>
              <w:rPr>
                <w:noProof/>
                <w:webHidden/>
              </w:rPr>
              <w:instrText xml:space="preserve"> PAGEREF _Toc230963470 \h </w:instrText>
            </w:r>
            <w:r>
              <w:rPr>
                <w:noProof/>
                <w:webHidden/>
              </w:rPr>
            </w:r>
            <w:r>
              <w:rPr>
                <w:noProof/>
                <w:webHidden/>
              </w:rPr>
              <w:fldChar w:fldCharType="separate"/>
            </w:r>
            <w:r>
              <w:rPr>
                <w:noProof/>
                <w:webHidden/>
              </w:rPr>
              <w:t>15</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71" w:history="1">
            <w:r w:rsidRPr="000518AF">
              <w:rPr>
                <w:rStyle w:val="aa"/>
                <w:noProof/>
              </w:rPr>
              <w:t>3.1</w:t>
            </w:r>
            <w:r>
              <w:rPr>
                <w:rFonts w:asciiTheme="minorHAnsi" w:eastAsiaTheme="minorEastAsia" w:hAnsiTheme="minorHAnsi" w:cstheme="minorBidi"/>
                <w:noProof/>
                <w:sz w:val="22"/>
                <w:szCs w:val="22"/>
              </w:rPr>
              <w:tab/>
            </w:r>
            <w:r w:rsidRPr="000518AF">
              <w:rPr>
                <w:rStyle w:val="aa"/>
                <w:noProof/>
              </w:rPr>
              <w:t>Анализ информации о рынке объектов недвижимости, за исключением земельных участков (в том числе анализ информации, не относящейся непосредственно к объектам недвижимости, но влияющей на их стоимость).</w:t>
            </w:r>
            <w:r>
              <w:rPr>
                <w:noProof/>
                <w:webHidden/>
              </w:rPr>
              <w:tab/>
            </w:r>
            <w:r>
              <w:rPr>
                <w:noProof/>
                <w:webHidden/>
              </w:rPr>
              <w:fldChar w:fldCharType="begin"/>
            </w:r>
            <w:r>
              <w:rPr>
                <w:noProof/>
                <w:webHidden/>
              </w:rPr>
              <w:instrText xml:space="preserve"> PAGEREF _Toc230963471 \h </w:instrText>
            </w:r>
            <w:r>
              <w:rPr>
                <w:noProof/>
                <w:webHidden/>
              </w:rPr>
            </w:r>
            <w:r>
              <w:rPr>
                <w:noProof/>
                <w:webHidden/>
              </w:rPr>
              <w:fldChar w:fldCharType="separate"/>
            </w:r>
            <w:r>
              <w:rPr>
                <w:noProof/>
                <w:webHidden/>
              </w:rPr>
              <w:t>15</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72" w:history="1">
            <w:r w:rsidRPr="000518AF">
              <w:rPr>
                <w:rStyle w:val="aa"/>
                <w:noProof/>
              </w:rPr>
              <w:t>3.1.1</w:t>
            </w:r>
            <w:r>
              <w:rPr>
                <w:rFonts w:asciiTheme="minorHAnsi" w:eastAsiaTheme="minorEastAsia" w:hAnsiTheme="minorHAnsi" w:cstheme="minorBidi"/>
                <w:noProof/>
                <w:sz w:val="22"/>
                <w:szCs w:val="22"/>
              </w:rPr>
              <w:tab/>
            </w:r>
            <w:r w:rsidRPr="000518AF">
              <w:rPr>
                <w:rStyle w:val="aa"/>
                <w:noProof/>
              </w:rPr>
              <w:t>Краткое описание общеэкономического состояния территории Российской Федерации</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_Toc230963472 \h </w:instrText>
            </w:r>
            <w:r>
              <w:rPr>
                <w:noProof/>
                <w:webHidden/>
              </w:rPr>
            </w:r>
            <w:r>
              <w:rPr>
                <w:noProof/>
                <w:webHidden/>
              </w:rPr>
              <w:fldChar w:fldCharType="separate"/>
            </w:r>
            <w:r>
              <w:rPr>
                <w:noProof/>
                <w:webHidden/>
              </w:rPr>
              <w:t>15</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73" w:history="1">
            <w:r w:rsidRPr="000518AF">
              <w:rPr>
                <w:rStyle w:val="aa"/>
                <w:noProof/>
              </w:rPr>
              <w:t>3.1.2</w:t>
            </w:r>
            <w:r>
              <w:rPr>
                <w:rFonts w:asciiTheme="minorHAnsi" w:eastAsiaTheme="minorEastAsia" w:hAnsiTheme="minorHAnsi" w:cstheme="minorBidi"/>
                <w:noProof/>
                <w:sz w:val="22"/>
                <w:szCs w:val="22"/>
              </w:rPr>
              <w:tab/>
            </w:r>
            <w:r w:rsidRPr="000518AF">
              <w:rPr>
                <w:rStyle w:val="aa"/>
                <w:noProof/>
              </w:rPr>
              <w:t>Краткое описание Кабардино-Балкарской Республики.</w:t>
            </w:r>
            <w:r>
              <w:rPr>
                <w:noProof/>
                <w:webHidden/>
              </w:rPr>
              <w:tab/>
            </w:r>
            <w:r>
              <w:rPr>
                <w:noProof/>
                <w:webHidden/>
              </w:rPr>
              <w:fldChar w:fldCharType="begin"/>
            </w:r>
            <w:r>
              <w:rPr>
                <w:noProof/>
                <w:webHidden/>
              </w:rPr>
              <w:instrText xml:space="preserve"> PAGEREF _Toc230963473 \h </w:instrText>
            </w:r>
            <w:r>
              <w:rPr>
                <w:noProof/>
                <w:webHidden/>
              </w:rPr>
            </w:r>
            <w:r>
              <w:rPr>
                <w:noProof/>
                <w:webHidden/>
              </w:rPr>
              <w:fldChar w:fldCharType="separate"/>
            </w:r>
            <w:r>
              <w:rPr>
                <w:noProof/>
                <w:webHidden/>
              </w:rPr>
              <w:t>37</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74" w:history="1">
            <w:r w:rsidRPr="000518AF">
              <w:rPr>
                <w:rStyle w:val="aa"/>
                <w:noProof/>
              </w:rPr>
              <w:t>3.1.3</w:t>
            </w:r>
            <w:r>
              <w:rPr>
                <w:rFonts w:asciiTheme="minorHAnsi" w:eastAsiaTheme="minorEastAsia" w:hAnsiTheme="minorHAnsi" w:cstheme="minorBidi"/>
                <w:noProof/>
                <w:sz w:val="22"/>
                <w:szCs w:val="22"/>
              </w:rPr>
              <w:tab/>
            </w:r>
            <w:r w:rsidRPr="000518AF">
              <w:rPr>
                <w:rStyle w:val="aa"/>
                <w:noProof/>
              </w:rPr>
              <w:t>Социально-экономическое состояние муниципальных образований Кабардино-Балкарской Республики.</w:t>
            </w:r>
            <w:r>
              <w:rPr>
                <w:noProof/>
                <w:webHidden/>
              </w:rPr>
              <w:tab/>
            </w:r>
            <w:r>
              <w:rPr>
                <w:noProof/>
                <w:webHidden/>
              </w:rPr>
              <w:fldChar w:fldCharType="begin"/>
            </w:r>
            <w:r>
              <w:rPr>
                <w:noProof/>
                <w:webHidden/>
              </w:rPr>
              <w:instrText xml:space="preserve"> PAGEREF _Toc230963474 \h </w:instrText>
            </w:r>
            <w:r>
              <w:rPr>
                <w:noProof/>
                <w:webHidden/>
              </w:rPr>
            </w:r>
            <w:r>
              <w:rPr>
                <w:noProof/>
                <w:webHidden/>
              </w:rPr>
              <w:fldChar w:fldCharType="separate"/>
            </w:r>
            <w:r>
              <w:rPr>
                <w:noProof/>
                <w:webHidden/>
              </w:rPr>
              <w:t>48</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75" w:history="1">
            <w:r w:rsidRPr="000518AF">
              <w:rPr>
                <w:rStyle w:val="aa"/>
                <w:noProof/>
              </w:rPr>
              <w:t>3.1.4</w:t>
            </w:r>
            <w:r>
              <w:rPr>
                <w:rFonts w:asciiTheme="minorHAnsi" w:eastAsiaTheme="minorEastAsia" w:hAnsiTheme="minorHAnsi" w:cstheme="minorBidi"/>
                <w:noProof/>
                <w:sz w:val="22"/>
                <w:szCs w:val="22"/>
              </w:rPr>
              <w:tab/>
            </w:r>
            <w:r w:rsidRPr="000518AF">
              <w:rPr>
                <w:rStyle w:val="aa"/>
                <w:noProof/>
              </w:rPr>
              <w:t>Анализ рынка недвижимости Кабардино-Балкарской Республики</w:t>
            </w:r>
            <w:r>
              <w:rPr>
                <w:noProof/>
                <w:webHidden/>
              </w:rPr>
              <w:tab/>
            </w:r>
            <w:r>
              <w:rPr>
                <w:noProof/>
                <w:webHidden/>
              </w:rPr>
              <w:fldChar w:fldCharType="begin"/>
            </w:r>
            <w:r>
              <w:rPr>
                <w:noProof/>
                <w:webHidden/>
              </w:rPr>
              <w:instrText xml:space="preserve"> PAGEREF _Toc230963475 \h </w:instrText>
            </w:r>
            <w:r>
              <w:rPr>
                <w:noProof/>
                <w:webHidden/>
              </w:rPr>
            </w:r>
            <w:r>
              <w:rPr>
                <w:noProof/>
                <w:webHidden/>
              </w:rPr>
              <w:fldChar w:fldCharType="separate"/>
            </w:r>
            <w:r>
              <w:rPr>
                <w:noProof/>
                <w:webHidden/>
              </w:rPr>
              <w:t>96</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76" w:history="1">
            <w:r w:rsidRPr="000518AF">
              <w:rPr>
                <w:rStyle w:val="aa"/>
                <w:noProof/>
              </w:rPr>
              <w:t>3.2</w:t>
            </w:r>
            <w:r>
              <w:rPr>
                <w:rFonts w:asciiTheme="minorHAnsi" w:eastAsiaTheme="minorEastAsia" w:hAnsiTheme="minorHAnsi" w:cstheme="minorBidi"/>
                <w:noProof/>
                <w:sz w:val="22"/>
                <w:szCs w:val="22"/>
              </w:rPr>
              <w:tab/>
            </w:r>
            <w:r w:rsidRPr="000518AF">
              <w:rPr>
                <w:rStyle w:val="aa"/>
                <w:noProof/>
              </w:rPr>
              <w:t>Описание и обоснование подходов к выбору объекта недвижимости, основные характеристики вида использования которого соответствуют спросу и предложению в соответствующем сегменте рынка, в целях проведения оценочного зонирования.</w:t>
            </w:r>
            <w:r>
              <w:rPr>
                <w:noProof/>
                <w:webHidden/>
              </w:rPr>
              <w:tab/>
            </w:r>
            <w:r>
              <w:rPr>
                <w:noProof/>
                <w:webHidden/>
              </w:rPr>
              <w:fldChar w:fldCharType="begin"/>
            </w:r>
            <w:r>
              <w:rPr>
                <w:noProof/>
                <w:webHidden/>
              </w:rPr>
              <w:instrText xml:space="preserve"> PAGEREF _Toc230963476 \h </w:instrText>
            </w:r>
            <w:r>
              <w:rPr>
                <w:noProof/>
                <w:webHidden/>
              </w:rPr>
            </w:r>
            <w:r>
              <w:rPr>
                <w:noProof/>
                <w:webHidden/>
              </w:rPr>
              <w:fldChar w:fldCharType="separate"/>
            </w:r>
            <w:r>
              <w:rPr>
                <w:noProof/>
                <w:webHidden/>
              </w:rPr>
              <w:t>108</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77" w:history="1">
            <w:r w:rsidRPr="000518AF">
              <w:rPr>
                <w:rStyle w:val="aa"/>
                <w:noProof/>
              </w:rPr>
              <w:t>3.3</w:t>
            </w:r>
            <w:r>
              <w:rPr>
                <w:rFonts w:asciiTheme="minorHAnsi" w:eastAsiaTheme="minorEastAsia" w:hAnsiTheme="minorHAnsi" w:cstheme="minorBidi"/>
                <w:noProof/>
                <w:sz w:val="22"/>
                <w:szCs w:val="22"/>
              </w:rPr>
              <w:tab/>
            </w:r>
            <w:r w:rsidRPr="000518AF">
              <w:rPr>
                <w:rStyle w:val="aa"/>
                <w:noProof/>
              </w:rPr>
              <w:t>Обоснование подходов к сегментации объектов недвижимости, подлежащих государственной кадастровой оценке, в целях их группировки</w:t>
            </w:r>
            <w:r>
              <w:rPr>
                <w:noProof/>
                <w:webHidden/>
              </w:rPr>
              <w:tab/>
            </w:r>
            <w:r>
              <w:rPr>
                <w:noProof/>
                <w:webHidden/>
              </w:rPr>
              <w:fldChar w:fldCharType="begin"/>
            </w:r>
            <w:r>
              <w:rPr>
                <w:noProof/>
                <w:webHidden/>
              </w:rPr>
              <w:instrText xml:space="preserve"> PAGEREF _Toc230963477 \h </w:instrText>
            </w:r>
            <w:r>
              <w:rPr>
                <w:noProof/>
                <w:webHidden/>
              </w:rPr>
            </w:r>
            <w:r>
              <w:rPr>
                <w:noProof/>
                <w:webHidden/>
              </w:rPr>
              <w:fldChar w:fldCharType="separate"/>
            </w:r>
            <w:r>
              <w:rPr>
                <w:noProof/>
                <w:webHidden/>
              </w:rPr>
              <w:t>111</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78" w:history="1">
            <w:r w:rsidRPr="000518AF">
              <w:rPr>
                <w:rStyle w:val="aa"/>
                <w:noProof/>
              </w:rPr>
              <w:t>3.4</w:t>
            </w:r>
            <w:r>
              <w:rPr>
                <w:rFonts w:asciiTheme="minorHAnsi" w:eastAsiaTheme="minorEastAsia" w:hAnsiTheme="minorHAnsi" w:cstheme="minorBidi"/>
                <w:noProof/>
                <w:sz w:val="22"/>
                <w:szCs w:val="22"/>
              </w:rPr>
              <w:tab/>
            </w:r>
            <w:r w:rsidRPr="000518AF">
              <w:rPr>
                <w:rStyle w:val="aa"/>
                <w:noProof/>
              </w:rPr>
              <w:t>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методическими указаниями</w:t>
            </w:r>
            <w:r>
              <w:rPr>
                <w:noProof/>
                <w:webHidden/>
              </w:rPr>
              <w:tab/>
            </w:r>
            <w:r>
              <w:rPr>
                <w:noProof/>
                <w:webHidden/>
              </w:rPr>
              <w:fldChar w:fldCharType="begin"/>
            </w:r>
            <w:r>
              <w:rPr>
                <w:noProof/>
                <w:webHidden/>
              </w:rPr>
              <w:instrText xml:space="preserve"> PAGEREF _Toc230963478 \h </w:instrText>
            </w:r>
            <w:r>
              <w:rPr>
                <w:noProof/>
                <w:webHidden/>
              </w:rPr>
            </w:r>
            <w:r>
              <w:rPr>
                <w:noProof/>
                <w:webHidden/>
              </w:rPr>
              <w:fldChar w:fldCharType="separate"/>
            </w:r>
            <w:r>
              <w:rPr>
                <w:noProof/>
                <w:webHidden/>
              </w:rPr>
              <w:t>141</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79" w:history="1">
            <w:r w:rsidRPr="000518AF">
              <w:rPr>
                <w:rStyle w:val="aa"/>
                <w:noProof/>
              </w:rPr>
              <w:t>3.5</w:t>
            </w:r>
            <w:r>
              <w:rPr>
                <w:rFonts w:asciiTheme="minorHAnsi" w:eastAsiaTheme="minorEastAsia" w:hAnsiTheme="minorHAnsi" w:cstheme="minorBidi"/>
                <w:noProof/>
                <w:sz w:val="22"/>
                <w:szCs w:val="22"/>
              </w:rPr>
              <w:tab/>
            </w:r>
            <w:r w:rsidRPr="000518AF">
              <w:rPr>
                <w:rStyle w:val="aa"/>
                <w:noProof/>
              </w:rPr>
              <w:t>Обоснование использования ценообразующих факторов, не предусмотренных методическими указаниями</w:t>
            </w:r>
            <w:r>
              <w:rPr>
                <w:noProof/>
                <w:webHidden/>
              </w:rPr>
              <w:tab/>
            </w:r>
            <w:r>
              <w:rPr>
                <w:noProof/>
                <w:webHidden/>
              </w:rPr>
              <w:fldChar w:fldCharType="begin"/>
            </w:r>
            <w:r>
              <w:rPr>
                <w:noProof/>
                <w:webHidden/>
              </w:rPr>
              <w:instrText xml:space="preserve"> PAGEREF _Toc230963479 \h </w:instrText>
            </w:r>
            <w:r>
              <w:rPr>
                <w:noProof/>
                <w:webHidden/>
              </w:rPr>
            </w:r>
            <w:r>
              <w:rPr>
                <w:noProof/>
                <w:webHidden/>
              </w:rPr>
              <w:fldChar w:fldCharType="separate"/>
            </w:r>
            <w:r>
              <w:rPr>
                <w:noProof/>
                <w:webHidden/>
              </w:rPr>
              <w:t>145</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80" w:history="1">
            <w:r w:rsidRPr="000518AF">
              <w:rPr>
                <w:rStyle w:val="aa"/>
                <w:noProof/>
              </w:rPr>
              <w:t>3.6</w:t>
            </w:r>
            <w:r>
              <w:rPr>
                <w:rFonts w:asciiTheme="minorHAnsi" w:eastAsiaTheme="minorEastAsia" w:hAnsiTheme="minorHAnsi" w:cstheme="minorBidi"/>
                <w:noProof/>
                <w:sz w:val="22"/>
                <w:szCs w:val="22"/>
              </w:rPr>
              <w:tab/>
            </w:r>
            <w:r w:rsidRPr="000518AF">
              <w:rPr>
                <w:rStyle w:val="aa"/>
                <w:noProof/>
              </w:rPr>
              <w:t>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_Toc230963480 \h </w:instrText>
            </w:r>
            <w:r>
              <w:rPr>
                <w:noProof/>
                <w:webHidden/>
              </w:rPr>
            </w:r>
            <w:r>
              <w:rPr>
                <w:noProof/>
                <w:webHidden/>
              </w:rPr>
              <w:fldChar w:fldCharType="separate"/>
            </w:r>
            <w:r>
              <w:rPr>
                <w:noProof/>
                <w:webHidden/>
              </w:rPr>
              <w:t>146</w:t>
            </w:r>
            <w:r>
              <w:rPr>
                <w:noProof/>
                <w:webHidden/>
              </w:rPr>
              <w:fldChar w:fldCharType="end"/>
            </w:r>
          </w:hyperlink>
        </w:p>
        <w:p w:rsidR="00685378" w:rsidRDefault="00685378" w:rsidP="00685378">
          <w:pPr>
            <w:pStyle w:val="32"/>
            <w:tabs>
              <w:tab w:val="left" w:pos="426"/>
              <w:tab w:val="left" w:pos="1320"/>
            </w:tabs>
            <w:ind w:left="-142" w:hanging="142"/>
            <w:jc w:val="both"/>
            <w:rPr>
              <w:rFonts w:asciiTheme="minorHAnsi" w:eastAsiaTheme="minorEastAsia" w:hAnsiTheme="minorHAnsi" w:cstheme="minorBidi"/>
              <w:noProof/>
              <w:sz w:val="22"/>
              <w:szCs w:val="22"/>
            </w:rPr>
          </w:pPr>
          <w:hyperlink w:anchor="_Toc230963481" w:history="1">
            <w:r w:rsidRPr="000518AF">
              <w:rPr>
                <w:rStyle w:val="aa"/>
                <w:noProof/>
              </w:rPr>
              <w:t>3.6.1</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1 «Сельскохозяйственное использование»</w:t>
            </w:r>
            <w:r>
              <w:rPr>
                <w:noProof/>
                <w:webHidden/>
              </w:rPr>
              <w:tab/>
            </w:r>
            <w:r>
              <w:rPr>
                <w:noProof/>
                <w:webHidden/>
              </w:rPr>
              <w:fldChar w:fldCharType="begin"/>
            </w:r>
            <w:r>
              <w:rPr>
                <w:noProof/>
                <w:webHidden/>
              </w:rPr>
              <w:instrText xml:space="preserve"> PAGEREF _Toc230963481 \h </w:instrText>
            </w:r>
            <w:r>
              <w:rPr>
                <w:noProof/>
                <w:webHidden/>
              </w:rPr>
            </w:r>
            <w:r>
              <w:rPr>
                <w:noProof/>
                <w:webHidden/>
              </w:rPr>
              <w:fldChar w:fldCharType="separate"/>
            </w:r>
            <w:r>
              <w:rPr>
                <w:noProof/>
                <w:webHidden/>
              </w:rPr>
              <w:t>172</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2" w:history="1">
            <w:r w:rsidRPr="000518AF">
              <w:rPr>
                <w:rStyle w:val="aa"/>
                <w:noProof/>
              </w:rPr>
              <w:t>3.6.2</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2 «Жилая застройка (малоэтажная, среднеэтажная и многоэтажная)»</w:t>
            </w:r>
            <w:r>
              <w:rPr>
                <w:noProof/>
                <w:webHidden/>
              </w:rPr>
              <w:tab/>
            </w:r>
            <w:r>
              <w:rPr>
                <w:noProof/>
                <w:webHidden/>
              </w:rPr>
              <w:fldChar w:fldCharType="begin"/>
            </w:r>
            <w:r>
              <w:rPr>
                <w:noProof/>
                <w:webHidden/>
              </w:rPr>
              <w:instrText xml:space="preserve"> PAGEREF _Toc230963482 \h </w:instrText>
            </w:r>
            <w:r>
              <w:rPr>
                <w:noProof/>
                <w:webHidden/>
              </w:rPr>
            </w:r>
            <w:r>
              <w:rPr>
                <w:noProof/>
                <w:webHidden/>
              </w:rPr>
              <w:fldChar w:fldCharType="separate"/>
            </w:r>
            <w:r>
              <w:rPr>
                <w:noProof/>
                <w:webHidden/>
              </w:rPr>
              <w:t>174</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3" w:history="1">
            <w:r w:rsidRPr="000518AF">
              <w:rPr>
                <w:rStyle w:val="aa"/>
                <w:noProof/>
              </w:rPr>
              <w:t>3.6.3</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3 «</w:t>
            </w:r>
            <w:r w:rsidRPr="000518AF">
              <w:rPr>
                <w:rStyle w:val="aa"/>
                <w:noProof/>
                <w:shd w:val="clear" w:color="auto" w:fill="FFFFFF"/>
              </w:rPr>
              <w:t>Общественное использование</w:t>
            </w:r>
            <w:r w:rsidRPr="000518AF">
              <w:rPr>
                <w:rStyle w:val="aa"/>
                <w:noProof/>
              </w:rPr>
              <w:t>»</w:t>
            </w:r>
            <w:r>
              <w:rPr>
                <w:noProof/>
                <w:webHidden/>
              </w:rPr>
              <w:tab/>
            </w:r>
            <w:r>
              <w:rPr>
                <w:noProof/>
                <w:webHidden/>
              </w:rPr>
              <w:fldChar w:fldCharType="begin"/>
            </w:r>
            <w:r>
              <w:rPr>
                <w:noProof/>
                <w:webHidden/>
              </w:rPr>
              <w:instrText xml:space="preserve"> PAGEREF _Toc230963483 \h </w:instrText>
            </w:r>
            <w:r>
              <w:rPr>
                <w:noProof/>
                <w:webHidden/>
              </w:rPr>
            </w:r>
            <w:r>
              <w:rPr>
                <w:noProof/>
                <w:webHidden/>
              </w:rPr>
              <w:fldChar w:fldCharType="separate"/>
            </w:r>
            <w:r>
              <w:rPr>
                <w:noProof/>
                <w:webHidden/>
              </w:rPr>
              <w:t>175</w:t>
            </w:r>
            <w:r>
              <w:rPr>
                <w:noProof/>
                <w:webHidden/>
              </w:rPr>
              <w:fldChar w:fldCharType="end"/>
            </w:r>
          </w:hyperlink>
        </w:p>
        <w:p w:rsidR="00685378" w:rsidRDefault="00685378" w:rsidP="00685378">
          <w:pPr>
            <w:pStyle w:val="32"/>
            <w:tabs>
              <w:tab w:val="left" w:pos="426"/>
              <w:tab w:val="left" w:pos="1320"/>
            </w:tabs>
            <w:ind w:left="-142" w:hanging="142"/>
            <w:jc w:val="both"/>
            <w:rPr>
              <w:rFonts w:asciiTheme="minorHAnsi" w:eastAsiaTheme="minorEastAsia" w:hAnsiTheme="minorHAnsi" w:cstheme="minorBidi"/>
              <w:noProof/>
              <w:sz w:val="22"/>
              <w:szCs w:val="22"/>
            </w:rPr>
          </w:pPr>
          <w:hyperlink w:anchor="_Toc230963484" w:history="1">
            <w:r w:rsidRPr="000518AF">
              <w:rPr>
                <w:rStyle w:val="aa"/>
                <w:noProof/>
              </w:rPr>
              <w:t>3.6.4</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4 «</w:t>
            </w:r>
            <w:r w:rsidRPr="000518AF">
              <w:rPr>
                <w:rStyle w:val="aa"/>
                <w:noProof/>
                <w:shd w:val="clear" w:color="auto" w:fill="FFFFFF"/>
              </w:rPr>
              <w:t>Предпринимательство</w:t>
            </w:r>
            <w:r w:rsidRPr="000518AF">
              <w:rPr>
                <w:rStyle w:val="aa"/>
                <w:noProof/>
              </w:rPr>
              <w:t>»</w:t>
            </w:r>
            <w:r>
              <w:rPr>
                <w:noProof/>
                <w:webHidden/>
              </w:rPr>
              <w:tab/>
            </w:r>
            <w:r>
              <w:rPr>
                <w:noProof/>
                <w:webHidden/>
              </w:rPr>
              <w:fldChar w:fldCharType="begin"/>
            </w:r>
            <w:r>
              <w:rPr>
                <w:noProof/>
                <w:webHidden/>
              </w:rPr>
              <w:instrText xml:space="preserve"> PAGEREF _Toc230963484 \h </w:instrText>
            </w:r>
            <w:r>
              <w:rPr>
                <w:noProof/>
                <w:webHidden/>
              </w:rPr>
            </w:r>
            <w:r>
              <w:rPr>
                <w:noProof/>
                <w:webHidden/>
              </w:rPr>
              <w:fldChar w:fldCharType="separate"/>
            </w:r>
            <w:r>
              <w:rPr>
                <w:noProof/>
                <w:webHidden/>
              </w:rPr>
              <w:t>179</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5" w:history="1">
            <w:r w:rsidRPr="000518AF">
              <w:rPr>
                <w:rStyle w:val="aa"/>
                <w:noProof/>
              </w:rPr>
              <w:t>3.6.5</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5 «</w:t>
            </w:r>
            <w:r w:rsidRPr="000518AF">
              <w:rPr>
                <w:rStyle w:val="aa"/>
                <w:noProof/>
                <w:shd w:val="clear" w:color="auto" w:fill="FFFFFF"/>
              </w:rPr>
              <w:t>Отдых (рекреация)</w:t>
            </w:r>
            <w:r w:rsidRPr="000518AF">
              <w:rPr>
                <w:rStyle w:val="aa"/>
                <w:noProof/>
              </w:rPr>
              <w:t>»</w:t>
            </w:r>
            <w:r>
              <w:rPr>
                <w:noProof/>
                <w:webHidden/>
              </w:rPr>
              <w:tab/>
            </w:r>
            <w:r>
              <w:rPr>
                <w:noProof/>
                <w:webHidden/>
              </w:rPr>
              <w:fldChar w:fldCharType="begin"/>
            </w:r>
            <w:r>
              <w:rPr>
                <w:noProof/>
                <w:webHidden/>
              </w:rPr>
              <w:instrText xml:space="preserve"> PAGEREF _Toc230963485 \h </w:instrText>
            </w:r>
            <w:r>
              <w:rPr>
                <w:noProof/>
                <w:webHidden/>
              </w:rPr>
            </w:r>
            <w:r>
              <w:rPr>
                <w:noProof/>
                <w:webHidden/>
              </w:rPr>
              <w:fldChar w:fldCharType="separate"/>
            </w:r>
            <w:r>
              <w:rPr>
                <w:noProof/>
                <w:webHidden/>
              </w:rPr>
              <w:t>184</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6" w:history="1">
            <w:r w:rsidRPr="000518AF">
              <w:rPr>
                <w:rStyle w:val="aa"/>
                <w:noProof/>
              </w:rPr>
              <w:t>3.6.6</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6 «</w:t>
            </w:r>
            <w:r w:rsidRPr="000518AF">
              <w:rPr>
                <w:rStyle w:val="aa"/>
                <w:noProof/>
                <w:shd w:val="clear" w:color="auto" w:fill="FFFFFF"/>
              </w:rPr>
              <w:t>Производственная деятельность</w:t>
            </w:r>
            <w:r w:rsidRPr="000518AF">
              <w:rPr>
                <w:rStyle w:val="aa"/>
                <w:noProof/>
              </w:rPr>
              <w:t>»</w:t>
            </w:r>
            <w:r>
              <w:rPr>
                <w:noProof/>
                <w:webHidden/>
              </w:rPr>
              <w:tab/>
            </w:r>
            <w:r>
              <w:rPr>
                <w:noProof/>
                <w:webHidden/>
              </w:rPr>
              <w:fldChar w:fldCharType="begin"/>
            </w:r>
            <w:r>
              <w:rPr>
                <w:noProof/>
                <w:webHidden/>
              </w:rPr>
              <w:instrText xml:space="preserve"> PAGEREF _Toc230963486 \h </w:instrText>
            </w:r>
            <w:r>
              <w:rPr>
                <w:noProof/>
                <w:webHidden/>
              </w:rPr>
            </w:r>
            <w:r>
              <w:rPr>
                <w:noProof/>
                <w:webHidden/>
              </w:rPr>
              <w:fldChar w:fldCharType="separate"/>
            </w:r>
            <w:r>
              <w:rPr>
                <w:noProof/>
                <w:webHidden/>
              </w:rPr>
              <w:t>192</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7" w:history="1">
            <w:r w:rsidRPr="000518AF">
              <w:rPr>
                <w:rStyle w:val="aa"/>
                <w:noProof/>
              </w:rPr>
              <w:t>3.6.7</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7 «</w:t>
            </w:r>
            <w:r w:rsidRPr="000518AF">
              <w:rPr>
                <w:rStyle w:val="aa"/>
                <w:noProof/>
                <w:shd w:val="clear" w:color="auto" w:fill="FFFFFF"/>
              </w:rPr>
              <w:t>Транспорт</w:t>
            </w:r>
            <w:r w:rsidRPr="000518AF">
              <w:rPr>
                <w:rStyle w:val="aa"/>
                <w:noProof/>
              </w:rPr>
              <w:t>»</w:t>
            </w:r>
            <w:r>
              <w:rPr>
                <w:noProof/>
                <w:webHidden/>
              </w:rPr>
              <w:tab/>
            </w:r>
            <w:r>
              <w:rPr>
                <w:noProof/>
                <w:webHidden/>
              </w:rPr>
              <w:fldChar w:fldCharType="begin"/>
            </w:r>
            <w:r>
              <w:rPr>
                <w:noProof/>
                <w:webHidden/>
              </w:rPr>
              <w:instrText xml:space="preserve"> PAGEREF _Toc230963487 \h </w:instrText>
            </w:r>
            <w:r>
              <w:rPr>
                <w:noProof/>
                <w:webHidden/>
              </w:rPr>
            </w:r>
            <w:r>
              <w:rPr>
                <w:noProof/>
                <w:webHidden/>
              </w:rPr>
              <w:fldChar w:fldCharType="separate"/>
            </w:r>
            <w:r>
              <w:rPr>
                <w:noProof/>
                <w:webHidden/>
              </w:rPr>
              <w:t>200</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8" w:history="1">
            <w:r w:rsidRPr="000518AF">
              <w:rPr>
                <w:rStyle w:val="aa"/>
                <w:noProof/>
              </w:rPr>
              <w:t>3.6.8</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8 «</w:t>
            </w:r>
            <w:r w:rsidRPr="000518AF">
              <w:rPr>
                <w:rStyle w:val="aa"/>
                <w:noProof/>
                <w:shd w:val="clear" w:color="auto" w:fill="FFFFFF"/>
              </w:rPr>
              <w:t>Обеспечение обороны и безопасности</w:t>
            </w:r>
            <w:r w:rsidRPr="000518AF">
              <w:rPr>
                <w:rStyle w:val="aa"/>
                <w:noProof/>
              </w:rPr>
              <w:t>»</w:t>
            </w:r>
            <w:r>
              <w:rPr>
                <w:noProof/>
                <w:webHidden/>
              </w:rPr>
              <w:tab/>
            </w:r>
            <w:r>
              <w:rPr>
                <w:noProof/>
                <w:webHidden/>
              </w:rPr>
              <w:fldChar w:fldCharType="begin"/>
            </w:r>
            <w:r>
              <w:rPr>
                <w:noProof/>
                <w:webHidden/>
              </w:rPr>
              <w:instrText xml:space="preserve"> PAGEREF _Toc230963488 \h </w:instrText>
            </w:r>
            <w:r>
              <w:rPr>
                <w:noProof/>
                <w:webHidden/>
              </w:rPr>
            </w:r>
            <w:r>
              <w:rPr>
                <w:noProof/>
                <w:webHidden/>
              </w:rPr>
              <w:fldChar w:fldCharType="separate"/>
            </w:r>
            <w:r>
              <w:rPr>
                <w:noProof/>
                <w:webHidden/>
              </w:rPr>
              <w:t>203</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89" w:history="1">
            <w:r w:rsidRPr="000518AF">
              <w:rPr>
                <w:rStyle w:val="aa"/>
                <w:noProof/>
              </w:rPr>
              <w:t>3.6.9</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9 «</w:t>
            </w:r>
            <w:r w:rsidRPr="000518AF">
              <w:rPr>
                <w:rStyle w:val="aa"/>
                <w:noProof/>
                <w:shd w:val="clear" w:color="auto" w:fill="FFFFFF"/>
              </w:rPr>
              <w:t>Охраняемые природные территории и благоустройство</w:t>
            </w:r>
            <w:r w:rsidRPr="000518AF">
              <w:rPr>
                <w:rStyle w:val="aa"/>
                <w:noProof/>
              </w:rPr>
              <w:t>»</w:t>
            </w:r>
            <w:r>
              <w:rPr>
                <w:noProof/>
                <w:webHidden/>
              </w:rPr>
              <w:tab/>
            </w:r>
            <w:r>
              <w:rPr>
                <w:noProof/>
                <w:webHidden/>
              </w:rPr>
              <w:fldChar w:fldCharType="begin"/>
            </w:r>
            <w:r>
              <w:rPr>
                <w:noProof/>
                <w:webHidden/>
              </w:rPr>
              <w:instrText xml:space="preserve"> PAGEREF _Toc230963489 \h </w:instrText>
            </w:r>
            <w:r>
              <w:rPr>
                <w:noProof/>
                <w:webHidden/>
              </w:rPr>
            </w:r>
            <w:r>
              <w:rPr>
                <w:noProof/>
                <w:webHidden/>
              </w:rPr>
              <w:fldChar w:fldCharType="separate"/>
            </w:r>
            <w:r>
              <w:rPr>
                <w:noProof/>
                <w:webHidden/>
              </w:rPr>
              <w:t>203</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90" w:history="1">
            <w:r w:rsidRPr="000518AF">
              <w:rPr>
                <w:rStyle w:val="aa"/>
                <w:noProof/>
              </w:rPr>
              <w:t>3.6.10</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10 «</w:t>
            </w:r>
            <w:r w:rsidRPr="000518AF">
              <w:rPr>
                <w:rStyle w:val="aa"/>
                <w:noProof/>
                <w:shd w:val="clear" w:color="auto" w:fill="FFFFFF"/>
              </w:rPr>
              <w:t>Использование лесов</w:t>
            </w:r>
            <w:r w:rsidRPr="000518AF">
              <w:rPr>
                <w:rStyle w:val="aa"/>
                <w:noProof/>
              </w:rPr>
              <w:t>»</w:t>
            </w:r>
            <w:r>
              <w:rPr>
                <w:noProof/>
                <w:webHidden/>
              </w:rPr>
              <w:tab/>
            </w:r>
            <w:r>
              <w:rPr>
                <w:noProof/>
                <w:webHidden/>
              </w:rPr>
              <w:fldChar w:fldCharType="begin"/>
            </w:r>
            <w:r>
              <w:rPr>
                <w:noProof/>
                <w:webHidden/>
              </w:rPr>
              <w:instrText xml:space="preserve"> PAGEREF _Toc230963490 \h </w:instrText>
            </w:r>
            <w:r>
              <w:rPr>
                <w:noProof/>
                <w:webHidden/>
              </w:rPr>
            </w:r>
            <w:r>
              <w:rPr>
                <w:noProof/>
                <w:webHidden/>
              </w:rPr>
              <w:fldChar w:fldCharType="separate"/>
            </w:r>
            <w:r>
              <w:rPr>
                <w:noProof/>
                <w:webHidden/>
              </w:rPr>
              <w:t>206</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91" w:history="1">
            <w:r w:rsidRPr="000518AF">
              <w:rPr>
                <w:rStyle w:val="aa"/>
                <w:noProof/>
              </w:rPr>
              <w:t>3.6.11</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11 «</w:t>
            </w:r>
            <w:r w:rsidRPr="000518AF">
              <w:rPr>
                <w:rStyle w:val="aa"/>
                <w:noProof/>
                <w:shd w:val="clear" w:color="auto" w:fill="FFFFFF"/>
              </w:rPr>
              <w:t>Водные объекты</w:t>
            </w:r>
            <w:r w:rsidRPr="000518AF">
              <w:rPr>
                <w:rStyle w:val="aa"/>
                <w:noProof/>
              </w:rPr>
              <w:t>»</w:t>
            </w:r>
            <w:r>
              <w:rPr>
                <w:noProof/>
                <w:webHidden/>
              </w:rPr>
              <w:tab/>
            </w:r>
            <w:r>
              <w:rPr>
                <w:noProof/>
                <w:webHidden/>
              </w:rPr>
              <w:fldChar w:fldCharType="begin"/>
            </w:r>
            <w:r>
              <w:rPr>
                <w:noProof/>
                <w:webHidden/>
              </w:rPr>
              <w:instrText xml:space="preserve"> PAGEREF _Toc230963491 \h </w:instrText>
            </w:r>
            <w:r>
              <w:rPr>
                <w:noProof/>
                <w:webHidden/>
              </w:rPr>
            </w:r>
            <w:r>
              <w:rPr>
                <w:noProof/>
                <w:webHidden/>
              </w:rPr>
              <w:fldChar w:fldCharType="separate"/>
            </w:r>
            <w:r>
              <w:rPr>
                <w:noProof/>
                <w:webHidden/>
              </w:rPr>
              <w:t>207</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92" w:history="1">
            <w:r w:rsidRPr="000518AF">
              <w:rPr>
                <w:rStyle w:val="aa"/>
                <w:noProof/>
              </w:rPr>
              <w:t>3.6.12</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12 «</w:t>
            </w:r>
            <w:r w:rsidRPr="000518AF">
              <w:rPr>
                <w:rStyle w:val="aa"/>
                <w:noProof/>
                <w:shd w:val="clear" w:color="auto" w:fill="FFFFFF"/>
              </w:rPr>
              <w:t>Специальное, ритуальное использование, запас</w:t>
            </w:r>
            <w:r w:rsidRPr="000518AF">
              <w:rPr>
                <w:rStyle w:val="aa"/>
                <w:noProof/>
              </w:rPr>
              <w:t>»</w:t>
            </w:r>
            <w:r>
              <w:rPr>
                <w:noProof/>
                <w:webHidden/>
              </w:rPr>
              <w:tab/>
            </w:r>
            <w:r>
              <w:rPr>
                <w:noProof/>
                <w:webHidden/>
              </w:rPr>
              <w:fldChar w:fldCharType="begin"/>
            </w:r>
            <w:r>
              <w:rPr>
                <w:noProof/>
                <w:webHidden/>
              </w:rPr>
              <w:instrText xml:space="preserve"> PAGEREF _Toc230963492 \h </w:instrText>
            </w:r>
            <w:r>
              <w:rPr>
                <w:noProof/>
                <w:webHidden/>
              </w:rPr>
            </w:r>
            <w:r>
              <w:rPr>
                <w:noProof/>
                <w:webHidden/>
              </w:rPr>
              <w:fldChar w:fldCharType="separate"/>
            </w:r>
            <w:r>
              <w:rPr>
                <w:noProof/>
                <w:webHidden/>
              </w:rPr>
              <w:t>207</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93" w:history="1">
            <w:r w:rsidRPr="000518AF">
              <w:rPr>
                <w:rStyle w:val="aa"/>
                <w:noProof/>
              </w:rPr>
              <w:t>3.6.13</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13 «</w:t>
            </w:r>
            <w:r w:rsidRPr="000518AF">
              <w:rPr>
                <w:rStyle w:val="aa"/>
                <w:noProof/>
                <w:shd w:val="clear" w:color="auto" w:fill="FFFFFF"/>
              </w:rPr>
              <w:t>Садоводство и огородничество, малоэтажная жилая застройка</w:t>
            </w:r>
            <w:r w:rsidRPr="000518AF">
              <w:rPr>
                <w:rStyle w:val="aa"/>
                <w:noProof/>
              </w:rPr>
              <w:t>»</w:t>
            </w:r>
            <w:r>
              <w:rPr>
                <w:noProof/>
                <w:webHidden/>
              </w:rPr>
              <w:tab/>
            </w:r>
            <w:r>
              <w:rPr>
                <w:noProof/>
                <w:webHidden/>
              </w:rPr>
              <w:fldChar w:fldCharType="begin"/>
            </w:r>
            <w:r>
              <w:rPr>
                <w:noProof/>
                <w:webHidden/>
              </w:rPr>
              <w:instrText xml:space="preserve"> PAGEREF _Toc230963493 \h </w:instrText>
            </w:r>
            <w:r>
              <w:rPr>
                <w:noProof/>
                <w:webHidden/>
              </w:rPr>
            </w:r>
            <w:r>
              <w:rPr>
                <w:noProof/>
                <w:webHidden/>
              </w:rPr>
              <w:fldChar w:fldCharType="separate"/>
            </w:r>
            <w:r>
              <w:rPr>
                <w:noProof/>
                <w:webHidden/>
              </w:rPr>
              <w:t>209</w:t>
            </w:r>
            <w:r>
              <w:rPr>
                <w:noProof/>
                <w:webHidden/>
              </w:rPr>
              <w:fldChar w:fldCharType="end"/>
            </w:r>
          </w:hyperlink>
        </w:p>
        <w:p w:rsidR="00685378" w:rsidRDefault="00685378" w:rsidP="00685378">
          <w:pPr>
            <w:pStyle w:val="32"/>
            <w:tabs>
              <w:tab w:val="left" w:pos="426"/>
              <w:tab w:val="left" w:pos="1100"/>
            </w:tabs>
            <w:ind w:left="-142" w:hanging="142"/>
            <w:jc w:val="both"/>
            <w:rPr>
              <w:rFonts w:asciiTheme="minorHAnsi" w:eastAsiaTheme="minorEastAsia" w:hAnsiTheme="minorHAnsi" w:cstheme="minorBidi"/>
              <w:noProof/>
              <w:sz w:val="22"/>
              <w:szCs w:val="22"/>
            </w:rPr>
          </w:pPr>
          <w:hyperlink w:anchor="_Toc230963494" w:history="1">
            <w:r w:rsidRPr="000518AF">
              <w:rPr>
                <w:rStyle w:val="aa"/>
                <w:noProof/>
              </w:rPr>
              <w:t>3.6.14</w:t>
            </w:r>
            <w:r>
              <w:rPr>
                <w:rFonts w:asciiTheme="minorHAnsi" w:eastAsiaTheme="minorEastAsia" w:hAnsiTheme="minorHAnsi" w:cstheme="minorBidi"/>
                <w:noProof/>
                <w:sz w:val="22"/>
                <w:szCs w:val="22"/>
              </w:rPr>
              <w:tab/>
            </w:r>
            <w:r w:rsidRPr="000518AF">
              <w:rPr>
                <w:rStyle w:val="aa"/>
                <w:noProof/>
              </w:rPr>
              <w:t>Определение кадастровой стоимости земельных участков сегмента 14 «</w:t>
            </w:r>
            <w:r w:rsidRPr="000518AF">
              <w:rPr>
                <w:rStyle w:val="aa"/>
                <w:noProof/>
                <w:shd w:val="clear" w:color="auto" w:fill="FFFFFF"/>
              </w:rPr>
              <w:t>Иное использование</w:t>
            </w:r>
            <w:r w:rsidRPr="000518AF">
              <w:rPr>
                <w:rStyle w:val="aa"/>
                <w:noProof/>
              </w:rPr>
              <w:t>»</w:t>
            </w:r>
            <w:r>
              <w:rPr>
                <w:noProof/>
                <w:webHidden/>
              </w:rPr>
              <w:tab/>
            </w:r>
            <w:r>
              <w:rPr>
                <w:noProof/>
                <w:webHidden/>
              </w:rPr>
              <w:fldChar w:fldCharType="begin"/>
            </w:r>
            <w:r>
              <w:rPr>
                <w:noProof/>
                <w:webHidden/>
              </w:rPr>
              <w:instrText xml:space="preserve"> PAGEREF _Toc230963494 \h </w:instrText>
            </w:r>
            <w:r>
              <w:rPr>
                <w:noProof/>
                <w:webHidden/>
              </w:rPr>
            </w:r>
            <w:r>
              <w:rPr>
                <w:noProof/>
                <w:webHidden/>
              </w:rPr>
              <w:fldChar w:fldCharType="separate"/>
            </w:r>
            <w:r>
              <w:rPr>
                <w:noProof/>
                <w:webHidden/>
              </w:rPr>
              <w:t>244</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95" w:history="1">
            <w:r w:rsidRPr="000518AF">
              <w:rPr>
                <w:rStyle w:val="aa"/>
                <w:noProof/>
              </w:rPr>
              <w:t>3.7</w:t>
            </w:r>
            <w:r>
              <w:rPr>
                <w:rFonts w:asciiTheme="minorHAnsi" w:eastAsiaTheme="minorEastAsia" w:hAnsiTheme="minorHAnsi" w:cstheme="minorBidi"/>
                <w:noProof/>
                <w:sz w:val="22"/>
                <w:szCs w:val="22"/>
              </w:rPr>
              <w:tab/>
            </w:r>
            <w:r w:rsidRPr="000518AF">
              <w:rPr>
                <w:rStyle w:val="aa"/>
                <w:noProof/>
              </w:rPr>
              <w:t>Информация об определении кадастровой стоимости объектов недвижимости в рамках индивидуального расчета</w:t>
            </w:r>
            <w:r>
              <w:rPr>
                <w:noProof/>
                <w:webHidden/>
              </w:rPr>
              <w:tab/>
            </w:r>
            <w:r>
              <w:rPr>
                <w:noProof/>
                <w:webHidden/>
              </w:rPr>
              <w:fldChar w:fldCharType="begin"/>
            </w:r>
            <w:r>
              <w:rPr>
                <w:noProof/>
                <w:webHidden/>
              </w:rPr>
              <w:instrText xml:space="preserve"> PAGEREF _Toc230963495 \h </w:instrText>
            </w:r>
            <w:r>
              <w:rPr>
                <w:noProof/>
                <w:webHidden/>
              </w:rPr>
            </w:r>
            <w:r>
              <w:rPr>
                <w:noProof/>
                <w:webHidden/>
              </w:rPr>
              <w:fldChar w:fldCharType="separate"/>
            </w:r>
            <w:r>
              <w:rPr>
                <w:noProof/>
                <w:webHidden/>
              </w:rPr>
              <w:t>244</w:t>
            </w:r>
            <w:r>
              <w:rPr>
                <w:noProof/>
                <w:webHidden/>
              </w:rPr>
              <w:fldChar w:fldCharType="end"/>
            </w:r>
          </w:hyperlink>
        </w:p>
        <w:p w:rsidR="00685378" w:rsidRDefault="00685378" w:rsidP="00685378">
          <w:pPr>
            <w:pStyle w:val="12"/>
            <w:tabs>
              <w:tab w:val="clear" w:pos="851"/>
              <w:tab w:val="left" w:pos="426"/>
            </w:tabs>
            <w:ind w:left="-142" w:hanging="142"/>
            <w:jc w:val="both"/>
            <w:rPr>
              <w:rFonts w:asciiTheme="minorHAnsi" w:eastAsiaTheme="minorEastAsia" w:hAnsiTheme="minorHAnsi" w:cstheme="minorBidi"/>
              <w:caps w:val="0"/>
              <w:noProof/>
              <w:sz w:val="22"/>
              <w:szCs w:val="22"/>
            </w:rPr>
          </w:pPr>
          <w:hyperlink w:anchor="_Toc230963496" w:history="1">
            <w:r w:rsidRPr="000518AF">
              <w:rPr>
                <w:rStyle w:val="aa"/>
                <w:noProof/>
              </w:rPr>
              <w:t>4</w:t>
            </w:r>
            <w:r>
              <w:rPr>
                <w:rFonts w:asciiTheme="minorHAnsi" w:eastAsiaTheme="minorEastAsia" w:hAnsiTheme="minorHAnsi" w:cstheme="minorBidi"/>
                <w:caps w:val="0"/>
                <w:noProof/>
                <w:sz w:val="22"/>
                <w:szCs w:val="22"/>
              </w:rPr>
              <w:tab/>
            </w:r>
            <w:r w:rsidRPr="000518AF">
              <w:rPr>
                <w:rStyle w:val="aa"/>
                <w:noProof/>
              </w:rPr>
              <w:t>Заключительная глава</w:t>
            </w:r>
            <w:r>
              <w:rPr>
                <w:noProof/>
                <w:webHidden/>
              </w:rPr>
              <w:tab/>
            </w:r>
            <w:r>
              <w:rPr>
                <w:noProof/>
                <w:webHidden/>
              </w:rPr>
              <w:fldChar w:fldCharType="begin"/>
            </w:r>
            <w:r>
              <w:rPr>
                <w:noProof/>
                <w:webHidden/>
              </w:rPr>
              <w:instrText xml:space="preserve"> PAGEREF _Toc230963496 \h </w:instrText>
            </w:r>
            <w:r>
              <w:rPr>
                <w:noProof/>
                <w:webHidden/>
              </w:rPr>
            </w:r>
            <w:r>
              <w:rPr>
                <w:noProof/>
                <w:webHidden/>
              </w:rPr>
              <w:fldChar w:fldCharType="separate"/>
            </w:r>
            <w:r>
              <w:rPr>
                <w:noProof/>
                <w:webHidden/>
              </w:rPr>
              <w:t>246</w:t>
            </w:r>
            <w:r>
              <w:rPr>
                <w:noProof/>
                <w:webHidden/>
              </w:rPr>
              <w:fldChar w:fldCharType="end"/>
            </w:r>
          </w:hyperlink>
        </w:p>
        <w:p w:rsidR="00685378" w:rsidRDefault="00685378" w:rsidP="00685378">
          <w:pPr>
            <w:pStyle w:val="23"/>
            <w:tabs>
              <w:tab w:val="left" w:pos="426"/>
            </w:tabs>
            <w:ind w:left="-142" w:hanging="142"/>
            <w:rPr>
              <w:rFonts w:asciiTheme="minorHAnsi" w:eastAsiaTheme="minorEastAsia" w:hAnsiTheme="minorHAnsi" w:cstheme="minorBidi"/>
              <w:noProof/>
              <w:sz w:val="22"/>
              <w:szCs w:val="22"/>
            </w:rPr>
          </w:pPr>
          <w:hyperlink w:anchor="_Toc230963497" w:history="1">
            <w:r w:rsidRPr="000518AF">
              <w:rPr>
                <w:rStyle w:val="aa"/>
                <w:noProof/>
              </w:rPr>
              <w:t>4.1</w:t>
            </w:r>
            <w:r>
              <w:rPr>
                <w:rFonts w:asciiTheme="minorHAnsi" w:eastAsiaTheme="minorEastAsia" w:hAnsiTheme="minorHAnsi" w:cstheme="minorBidi"/>
                <w:noProof/>
                <w:sz w:val="22"/>
                <w:szCs w:val="22"/>
              </w:rPr>
              <w:tab/>
            </w:r>
            <w:r w:rsidRPr="000518AF">
              <w:rPr>
                <w:rStyle w:val="aa"/>
                <w:noProof/>
              </w:rPr>
              <w:t>Информация об итогах контроля качества результатов определения кадастровой стоимости</w:t>
            </w:r>
            <w:r>
              <w:rPr>
                <w:noProof/>
                <w:webHidden/>
              </w:rPr>
              <w:tab/>
            </w:r>
            <w:r>
              <w:rPr>
                <w:noProof/>
                <w:webHidden/>
              </w:rPr>
              <w:fldChar w:fldCharType="begin"/>
            </w:r>
            <w:r>
              <w:rPr>
                <w:noProof/>
                <w:webHidden/>
              </w:rPr>
              <w:instrText xml:space="preserve"> PAGEREF _Toc230963497 \h </w:instrText>
            </w:r>
            <w:r>
              <w:rPr>
                <w:noProof/>
                <w:webHidden/>
              </w:rPr>
            </w:r>
            <w:r>
              <w:rPr>
                <w:noProof/>
                <w:webHidden/>
              </w:rPr>
              <w:fldChar w:fldCharType="separate"/>
            </w:r>
            <w:r>
              <w:rPr>
                <w:noProof/>
                <w:webHidden/>
              </w:rPr>
              <w:t>246</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98" w:history="1">
            <w:r w:rsidRPr="000518AF">
              <w:rPr>
                <w:rStyle w:val="aa"/>
                <w:noProof/>
              </w:rPr>
              <w:t>4.1.1</w:t>
            </w:r>
            <w:r>
              <w:rPr>
                <w:rFonts w:asciiTheme="minorHAnsi" w:eastAsiaTheme="minorEastAsia" w:hAnsiTheme="minorHAnsi" w:cstheme="minorBidi"/>
                <w:noProof/>
                <w:sz w:val="22"/>
                <w:szCs w:val="22"/>
              </w:rPr>
              <w:tab/>
            </w:r>
            <w:r w:rsidRPr="000518AF">
              <w:rPr>
                <w:rStyle w:val="aa"/>
                <w:noProof/>
              </w:rPr>
              <w:t>Проверка исходных данных об объектах недвижимости, организация их сверки и уточнения</w:t>
            </w:r>
            <w:r>
              <w:rPr>
                <w:noProof/>
                <w:webHidden/>
              </w:rPr>
              <w:tab/>
            </w:r>
            <w:r>
              <w:rPr>
                <w:noProof/>
                <w:webHidden/>
              </w:rPr>
              <w:fldChar w:fldCharType="begin"/>
            </w:r>
            <w:r>
              <w:rPr>
                <w:noProof/>
                <w:webHidden/>
              </w:rPr>
              <w:instrText xml:space="preserve"> PAGEREF _Toc230963498 \h </w:instrText>
            </w:r>
            <w:r>
              <w:rPr>
                <w:noProof/>
                <w:webHidden/>
              </w:rPr>
            </w:r>
            <w:r>
              <w:rPr>
                <w:noProof/>
                <w:webHidden/>
              </w:rPr>
              <w:fldChar w:fldCharType="separate"/>
            </w:r>
            <w:r>
              <w:rPr>
                <w:noProof/>
                <w:webHidden/>
              </w:rPr>
              <w:t>246</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499" w:history="1">
            <w:r w:rsidRPr="000518AF">
              <w:rPr>
                <w:rStyle w:val="aa"/>
                <w:noProof/>
              </w:rPr>
              <w:t>4.1.2</w:t>
            </w:r>
            <w:r>
              <w:rPr>
                <w:rFonts w:asciiTheme="minorHAnsi" w:eastAsiaTheme="minorEastAsia" w:hAnsiTheme="minorHAnsi" w:cstheme="minorBidi"/>
                <w:noProof/>
                <w:sz w:val="22"/>
                <w:szCs w:val="22"/>
              </w:rPr>
              <w:tab/>
            </w:r>
            <w:r w:rsidRPr="000518AF">
              <w:rPr>
                <w:rStyle w:val="aa"/>
                <w:noProof/>
              </w:rPr>
              <w:t>Анализ рынка, сбор и верификация данных о сделках и предложениях</w:t>
            </w:r>
            <w:r>
              <w:rPr>
                <w:noProof/>
                <w:webHidden/>
              </w:rPr>
              <w:tab/>
            </w:r>
            <w:r>
              <w:rPr>
                <w:noProof/>
                <w:webHidden/>
              </w:rPr>
              <w:fldChar w:fldCharType="begin"/>
            </w:r>
            <w:r>
              <w:rPr>
                <w:noProof/>
                <w:webHidden/>
              </w:rPr>
              <w:instrText xml:space="preserve"> PAGEREF _Toc230963499 \h </w:instrText>
            </w:r>
            <w:r>
              <w:rPr>
                <w:noProof/>
                <w:webHidden/>
              </w:rPr>
            </w:r>
            <w:r>
              <w:rPr>
                <w:noProof/>
                <w:webHidden/>
              </w:rPr>
              <w:fldChar w:fldCharType="separate"/>
            </w:r>
            <w:r>
              <w:rPr>
                <w:noProof/>
                <w:webHidden/>
              </w:rPr>
              <w:t>246</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500" w:history="1">
            <w:r w:rsidRPr="000518AF">
              <w:rPr>
                <w:rStyle w:val="aa"/>
                <w:noProof/>
              </w:rPr>
              <w:t>4.1.3</w:t>
            </w:r>
            <w:r>
              <w:rPr>
                <w:rFonts w:asciiTheme="minorHAnsi" w:eastAsiaTheme="minorEastAsia" w:hAnsiTheme="minorHAnsi" w:cstheme="minorBidi"/>
                <w:noProof/>
                <w:sz w:val="22"/>
                <w:szCs w:val="22"/>
              </w:rPr>
              <w:tab/>
            </w:r>
            <w:r w:rsidRPr="000518AF">
              <w:rPr>
                <w:rStyle w:val="aa"/>
                <w:noProof/>
              </w:rPr>
              <w:t>Проверка результатов определения кадастровой стоимости</w:t>
            </w:r>
            <w:r>
              <w:rPr>
                <w:noProof/>
                <w:webHidden/>
              </w:rPr>
              <w:tab/>
            </w:r>
            <w:r>
              <w:rPr>
                <w:noProof/>
                <w:webHidden/>
              </w:rPr>
              <w:fldChar w:fldCharType="begin"/>
            </w:r>
            <w:r>
              <w:rPr>
                <w:noProof/>
                <w:webHidden/>
              </w:rPr>
              <w:instrText xml:space="preserve"> PAGEREF _Toc230963500 \h </w:instrText>
            </w:r>
            <w:r>
              <w:rPr>
                <w:noProof/>
                <w:webHidden/>
              </w:rPr>
            </w:r>
            <w:r>
              <w:rPr>
                <w:noProof/>
                <w:webHidden/>
              </w:rPr>
              <w:fldChar w:fldCharType="separate"/>
            </w:r>
            <w:r>
              <w:rPr>
                <w:noProof/>
                <w:webHidden/>
              </w:rPr>
              <w:t>247</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501" w:history="1">
            <w:r w:rsidRPr="000518AF">
              <w:rPr>
                <w:rStyle w:val="aa"/>
                <w:noProof/>
              </w:rPr>
              <w:t>4.1.4</w:t>
            </w:r>
            <w:r>
              <w:rPr>
                <w:rFonts w:asciiTheme="minorHAnsi" w:eastAsiaTheme="minorEastAsia" w:hAnsiTheme="minorHAnsi" w:cstheme="minorBidi"/>
                <w:noProof/>
                <w:sz w:val="22"/>
                <w:szCs w:val="22"/>
              </w:rPr>
              <w:tab/>
            </w:r>
            <w:r w:rsidRPr="000518AF">
              <w:rPr>
                <w:rStyle w:val="aa"/>
                <w:noProof/>
              </w:rPr>
              <w:t>Проверка качества процессов определения кадастровой стоимости</w:t>
            </w:r>
            <w:r>
              <w:rPr>
                <w:noProof/>
                <w:webHidden/>
              </w:rPr>
              <w:tab/>
            </w:r>
            <w:r>
              <w:rPr>
                <w:noProof/>
                <w:webHidden/>
              </w:rPr>
              <w:fldChar w:fldCharType="begin"/>
            </w:r>
            <w:r>
              <w:rPr>
                <w:noProof/>
                <w:webHidden/>
              </w:rPr>
              <w:instrText xml:space="preserve"> PAGEREF _Toc230963501 \h </w:instrText>
            </w:r>
            <w:r>
              <w:rPr>
                <w:noProof/>
                <w:webHidden/>
              </w:rPr>
            </w:r>
            <w:r>
              <w:rPr>
                <w:noProof/>
                <w:webHidden/>
              </w:rPr>
              <w:fldChar w:fldCharType="separate"/>
            </w:r>
            <w:r>
              <w:rPr>
                <w:noProof/>
                <w:webHidden/>
              </w:rPr>
              <w:t>252</w:t>
            </w:r>
            <w:r>
              <w:rPr>
                <w:noProof/>
                <w:webHidden/>
              </w:rPr>
              <w:fldChar w:fldCharType="end"/>
            </w:r>
          </w:hyperlink>
        </w:p>
        <w:p w:rsidR="00685378" w:rsidRDefault="00685378" w:rsidP="00685378">
          <w:pPr>
            <w:pStyle w:val="32"/>
            <w:tabs>
              <w:tab w:val="left" w:pos="426"/>
            </w:tabs>
            <w:ind w:left="-142" w:hanging="142"/>
            <w:jc w:val="both"/>
            <w:rPr>
              <w:rFonts w:asciiTheme="minorHAnsi" w:eastAsiaTheme="minorEastAsia" w:hAnsiTheme="minorHAnsi" w:cstheme="minorBidi"/>
              <w:noProof/>
              <w:sz w:val="22"/>
              <w:szCs w:val="22"/>
            </w:rPr>
          </w:pPr>
          <w:hyperlink w:anchor="_Toc230963502" w:history="1">
            <w:r w:rsidRPr="000518AF">
              <w:rPr>
                <w:rStyle w:val="aa"/>
                <w:noProof/>
              </w:rPr>
              <w:t>4.1.5</w:t>
            </w:r>
            <w:r>
              <w:rPr>
                <w:rFonts w:asciiTheme="minorHAnsi" w:eastAsiaTheme="minorEastAsia" w:hAnsiTheme="minorHAnsi" w:cstheme="minorBidi"/>
                <w:noProof/>
                <w:sz w:val="22"/>
                <w:szCs w:val="22"/>
              </w:rPr>
              <w:tab/>
            </w:r>
            <w:r w:rsidRPr="000518AF">
              <w:rPr>
                <w:rStyle w:val="aa"/>
                <w:noProof/>
              </w:rPr>
              <w:t>Выводы по итогам контроля качества результатов определения кадастровой стоимости</w:t>
            </w:r>
            <w:r>
              <w:rPr>
                <w:noProof/>
                <w:webHidden/>
              </w:rPr>
              <w:tab/>
            </w:r>
            <w:r>
              <w:rPr>
                <w:noProof/>
                <w:webHidden/>
              </w:rPr>
              <w:tab/>
            </w:r>
            <w:r>
              <w:rPr>
                <w:noProof/>
                <w:webHidden/>
              </w:rPr>
              <w:fldChar w:fldCharType="begin"/>
            </w:r>
            <w:r>
              <w:rPr>
                <w:noProof/>
                <w:webHidden/>
              </w:rPr>
              <w:instrText xml:space="preserve"> PAGEREF _Toc230963502 \h </w:instrText>
            </w:r>
            <w:r>
              <w:rPr>
                <w:noProof/>
                <w:webHidden/>
              </w:rPr>
            </w:r>
            <w:r>
              <w:rPr>
                <w:noProof/>
                <w:webHidden/>
              </w:rPr>
              <w:fldChar w:fldCharType="separate"/>
            </w:r>
            <w:r>
              <w:rPr>
                <w:noProof/>
                <w:webHidden/>
              </w:rPr>
              <w:t>253</w:t>
            </w:r>
            <w:r>
              <w:rPr>
                <w:noProof/>
                <w:webHidden/>
              </w:rPr>
              <w:fldChar w:fldCharType="end"/>
            </w:r>
          </w:hyperlink>
        </w:p>
        <w:p w:rsidR="005E11E8" w:rsidRDefault="005E11E8">
          <w:r>
            <w:rPr>
              <w:b/>
              <w:bCs/>
              <w:caps/>
            </w:rPr>
            <w:fldChar w:fldCharType="end"/>
          </w:r>
        </w:p>
      </w:sdtContent>
    </w:sdt>
    <w:p w:rsidR="005E11E8" w:rsidRDefault="005E11E8" w:rsidP="00822092">
      <w:pPr>
        <w:tabs>
          <w:tab w:val="left" w:pos="709"/>
        </w:tabs>
        <w:ind w:left="426" w:hanging="426"/>
        <w:jc w:val="both"/>
      </w:pPr>
    </w:p>
    <w:p w:rsidR="00EF056A" w:rsidRDefault="00EF056A" w:rsidP="00822092">
      <w:pPr>
        <w:tabs>
          <w:tab w:val="left" w:pos="709"/>
        </w:tabs>
        <w:ind w:left="426" w:hanging="426"/>
        <w:jc w:val="both"/>
      </w:pPr>
      <w:r>
        <w:br w:type="page"/>
      </w:r>
    </w:p>
    <w:p w:rsidR="00216849" w:rsidRPr="006E1CB9" w:rsidRDefault="00FD5553" w:rsidP="006E1CB9">
      <w:pPr>
        <w:pStyle w:val="1"/>
      </w:pPr>
      <w:bookmarkStart w:id="9" w:name="_Toc230962926"/>
      <w:bookmarkStart w:id="10" w:name="_Toc230963457"/>
      <w:r w:rsidRPr="006E1CB9">
        <w:lastRenderedPageBreak/>
        <w:t>Основные термины и определения</w:t>
      </w:r>
      <w:bookmarkEnd w:id="2"/>
      <w:bookmarkEnd w:id="3"/>
      <w:r w:rsidRPr="006E1CB9">
        <w:t>, используемые в Отчете</w:t>
      </w:r>
      <w:bookmarkEnd w:id="4"/>
      <w:bookmarkEnd w:id="7"/>
      <w:bookmarkEnd w:id="6"/>
      <w:bookmarkEnd w:id="9"/>
      <w:bookmarkEnd w:id="10"/>
    </w:p>
    <w:p w:rsidR="00216849" w:rsidRPr="00E54A29" w:rsidRDefault="00FD5553" w:rsidP="006E1CB9">
      <w:pPr>
        <w:pStyle w:val="2"/>
        <w:ind w:left="578" w:hanging="578"/>
        <w:jc w:val="center"/>
      </w:pPr>
      <w:bookmarkStart w:id="11" w:name="_Toc230962927"/>
      <w:bookmarkStart w:id="12" w:name="_Toc230963458"/>
      <w:r w:rsidRPr="008F5237">
        <w:t>Перечень терминов</w:t>
      </w:r>
      <w:bookmarkEnd w:id="11"/>
      <w:bookmarkEnd w:id="12"/>
    </w:p>
    <w:p w:rsidR="00216849" w:rsidRDefault="00FD5553">
      <w:pPr>
        <w:jc w:val="both"/>
      </w:pPr>
      <w:r>
        <w:rPr>
          <w:b/>
        </w:rPr>
        <w:t>Государственная кадастровая оценка</w:t>
      </w:r>
      <w:r>
        <w:t xml:space="preserve"> - совокупность установленных частью 3 статьи 6 Федерального закона №237-ФЗ от 3 июля 2016 года «О государственной кадастровой оценке» (далее – ФЗ-237) процедур, направленных на определение кадастровой стоимости и осуществляемых в порядке, установленном Федеральным законом;</w:t>
      </w:r>
    </w:p>
    <w:p w:rsidR="00216849" w:rsidRDefault="00216849">
      <w:pPr>
        <w:jc w:val="both"/>
      </w:pPr>
    </w:p>
    <w:p w:rsidR="00216849" w:rsidRDefault="00FD5553">
      <w:pPr>
        <w:jc w:val="both"/>
      </w:pPr>
      <w:r>
        <w:rPr>
          <w:b/>
          <w:bCs/>
        </w:rPr>
        <w:t>Кадастровая стоимость объекта недвижимости</w:t>
      </w:r>
      <w:r>
        <w:rPr>
          <w:bCs/>
        </w:rPr>
        <w:t xml:space="preserve"> – </w:t>
      </w:r>
      <w:r>
        <w:t xml:space="preserve">полученный на определенную дату результат оценки объекта недвижимости, определяемый на основе ценообразующих факторов в соответствии с ФЗ-237 и Приказом Федеральной службы государственной регистрации, кадастра и картографии (Росреестр) </w:t>
      </w:r>
      <w:r>
        <w:br/>
        <w:t>от 4 августа 2021 года № П/0336 «Об утверждении методических указаний о государственной кадастровой оценке» (далее – Методические указания);</w:t>
      </w:r>
    </w:p>
    <w:p w:rsidR="00216849" w:rsidRDefault="00216849">
      <w:pPr>
        <w:jc w:val="both"/>
      </w:pPr>
    </w:p>
    <w:p w:rsidR="00216849" w:rsidRDefault="00FD5553">
      <w:pPr>
        <w:jc w:val="both"/>
      </w:pPr>
      <w:r>
        <w:rPr>
          <w:b/>
        </w:rPr>
        <w:t>Дата определения кадастровой стоимости (дата оценки)</w:t>
      </w:r>
      <w:r>
        <w:t xml:space="preserve"> – дата, по состоянию на которую осуществляется определение кадастровой стоимости при проведении государственной кадастровой оценки (день, по состоянию на который сформирован перечень) Датой, по состоянию на которую определяется кадастровая стоимость в соответствии с Методическими указаниями, является 1 января года проведения государственной кадастровой оценки, предусмотренного законодательством Российской Федерации о государственной кадастровой оценке.</w:t>
      </w:r>
    </w:p>
    <w:p w:rsidR="00216849" w:rsidRDefault="00216849">
      <w:pPr>
        <w:jc w:val="both"/>
      </w:pPr>
    </w:p>
    <w:p w:rsidR="00216849" w:rsidRDefault="00FD5553">
      <w:pPr>
        <w:jc w:val="both"/>
      </w:pPr>
      <w:r>
        <w:rPr>
          <w:b/>
        </w:rPr>
        <w:t>Объекты недвижимости (недвижимые вещи, недвижимое имущество, недвижимость)</w:t>
      </w:r>
      <w:r>
        <w:t xml:space="preserve"> – земельные участки, участки недр и всё, что прочно связано с землёй, то есть объекты, перемещение которых без несоразмерного ущерба их назначению невозможно, в том числе здания, помещения, сооружения, объекты незавершённого строительства;</w:t>
      </w:r>
    </w:p>
    <w:p w:rsidR="00216849" w:rsidRDefault="00216849">
      <w:pPr>
        <w:jc w:val="both"/>
      </w:pPr>
    </w:p>
    <w:p w:rsidR="00216849" w:rsidRDefault="00FD5553">
      <w:pPr>
        <w:jc w:val="both"/>
      </w:pPr>
      <w:r>
        <w:rPr>
          <w:b/>
        </w:rPr>
        <w:t>Вид объекта недвижимости</w:t>
      </w:r>
      <w:r>
        <w:t xml:space="preserve"> – земельный участок, здание, сооружение, помещение, объект незавершённого строительства (объект, не завершённый строительством);</w:t>
      </w:r>
    </w:p>
    <w:p w:rsidR="00216849" w:rsidRDefault="00216849">
      <w:pPr>
        <w:jc w:val="both"/>
      </w:pPr>
    </w:p>
    <w:p w:rsidR="00216849" w:rsidRDefault="00FD5553">
      <w:pPr>
        <w:jc w:val="both"/>
      </w:pPr>
      <w:r>
        <w:rPr>
          <w:b/>
        </w:rPr>
        <w:t>Земельный участок</w:t>
      </w:r>
      <w:r>
        <w:t xml:space="preserve"> как объект права собственности и иных предусмотренных Земельным кодексом Российской Федерации от 25 октября 2001 года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16849" w:rsidRDefault="00216849">
      <w:pPr>
        <w:jc w:val="both"/>
      </w:pPr>
    </w:p>
    <w:p w:rsidR="00216849" w:rsidRDefault="00FD5553">
      <w:pPr>
        <w:jc w:val="both"/>
      </w:pPr>
      <w:r>
        <w:rPr>
          <w:b/>
        </w:rPr>
        <w:t>Объекты оценки</w:t>
      </w:r>
      <w:r>
        <w:rPr>
          <w:i/>
        </w:rPr>
        <w:t xml:space="preserve"> -</w:t>
      </w:r>
      <w:r>
        <w:t xml:space="preserve"> при определении кадастровой стоимости объектами оценки являются объекты недвижимости, сведения о которых содержатся в Едином государственном реестре недвижимости;</w:t>
      </w:r>
    </w:p>
    <w:p w:rsidR="00216849" w:rsidRDefault="00216849">
      <w:pPr>
        <w:jc w:val="both"/>
      </w:pPr>
    </w:p>
    <w:p w:rsidR="00216849" w:rsidRDefault="00FD5553">
      <w:pPr>
        <w:jc w:val="both"/>
      </w:pPr>
      <w:r>
        <w:rPr>
          <w:b/>
        </w:rPr>
        <w:t>Группировка Объектов оценки</w:t>
      </w:r>
      <w:r>
        <w:t xml:space="preserve"> – группировка, ориентированная на сложившиеся сегменты рынка недвижимости и основанная на результатах анализа информации о рынке объектов недвижимости, модели оценки кадастровой стоимости, состав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216849" w:rsidRDefault="00216849">
      <w:pPr>
        <w:jc w:val="both"/>
      </w:pPr>
    </w:p>
    <w:p w:rsidR="00216849" w:rsidRDefault="00FD5553">
      <w:pPr>
        <w:jc w:val="both"/>
      </w:pPr>
      <w:r>
        <w:rPr>
          <w:b/>
        </w:rPr>
        <w:t>Перечень (перечень объектов оценки)</w:t>
      </w:r>
      <w:r>
        <w:t xml:space="preserve"> – перечень объектов недвижимости, расположенных на территории Кабардино-Балкарской Республики, сформированный и предоставленный органом регистрации, </w:t>
      </w:r>
      <w:r>
        <w:rPr>
          <w:bCs/>
        </w:rPr>
        <w:t>содержащий непротиворечивые сведения обо всех учетных характеристиках недвижимости</w:t>
      </w:r>
      <w:r>
        <w:t xml:space="preserve"> для целей определения кадастровой стоимости;</w:t>
      </w:r>
    </w:p>
    <w:p w:rsidR="00216849" w:rsidRDefault="00216849">
      <w:pPr>
        <w:jc w:val="both"/>
      </w:pPr>
    </w:p>
    <w:p w:rsidR="00216849" w:rsidRDefault="00FD5553">
      <w:pPr>
        <w:jc w:val="both"/>
      </w:pPr>
      <w:r>
        <w:rPr>
          <w:b/>
        </w:rPr>
        <w:t>Ценообразующий фактор объектов недвижимости</w:t>
      </w:r>
      <w:r>
        <w:t xml:space="preserve"> -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216849" w:rsidRDefault="00216849">
      <w:pPr>
        <w:jc w:val="both"/>
      </w:pPr>
    </w:p>
    <w:p w:rsidR="00216849" w:rsidRDefault="00FD5553">
      <w:pPr>
        <w:jc w:val="both"/>
      </w:pPr>
      <w:r>
        <w:rPr>
          <w:b/>
        </w:rPr>
        <w:t xml:space="preserve">Декларация </w:t>
      </w:r>
      <w:r>
        <w:t>– декларация о характеристиках объекта недвижимости, подаваемая юридическим лицом и физическим лицом в случаях, предусмотренных ФЗ-237;</w:t>
      </w:r>
    </w:p>
    <w:p w:rsidR="00216849" w:rsidRDefault="00216849">
      <w:pPr>
        <w:jc w:val="both"/>
      </w:pPr>
    </w:p>
    <w:p w:rsidR="00216849" w:rsidRDefault="00FD5553">
      <w:pPr>
        <w:jc w:val="both"/>
      </w:pPr>
      <w:r>
        <w:rPr>
          <w:b/>
        </w:rPr>
        <w:t>Массовая оценка недвижимости</w:t>
      </w:r>
      <w: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216849" w:rsidRDefault="00216849">
      <w:pPr>
        <w:jc w:val="both"/>
      </w:pPr>
    </w:p>
    <w:p w:rsidR="00216849" w:rsidRDefault="00FD5553">
      <w:pPr>
        <w:jc w:val="both"/>
      </w:pPr>
      <w:r>
        <w:rPr>
          <w:b/>
        </w:rPr>
        <w:t>Индивидуальная оценка</w:t>
      </w:r>
      <w: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216849" w:rsidRDefault="00216849">
      <w:pPr>
        <w:jc w:val="both"/>
      </w:pPr>
    </w:p>
    <w:p w:rsidR="00216849" w:rsidRDefault="00FD5553">
      <w:pPr>
        <w:jc w:val="both"/>
      </w:pPr>
      <w:r>
        <w:rPr>
          <w:b/>
          <w:bCs/>
        </w:rPr>
        <w:t>Доходный подход</w:t>
      </w:r>
      <w:r>
        <w:rPr>
          <w:bCs/>
          <w:i/>
        </w:rPr>
        <w:t xml:space="preserve"> –</w:t>
      </w:r>
      <w:r>
        <w:t xml:space="preserve"> совокупность методов оценки стоимости, основанных на определении ожидаемых доходов от использования объекта оценки;</w:t>
      </w:r>
    </w:p>
    <w:p w:rsidR="00216849" w:rsidRDefault="00216849">
      <w:pPr>
        <w:jc w:val="both"/>
      </w:pPr>
    </w:p>
    <w:p w:rsidR="00216849" w:rsidRDefault="00FD5553">
      <w:pPr>
        <w:jc w:val="both"/>
      </w:pPr>
      <w:r>
        <w:rPr>
          <w:b/>
          <w:bCs/>
        </w:rPr>
        <w:t>Сравнительный подход</w:t>
      </w:r>
      <w:r>
        <w:rPr>
          <w:bCs/>
          <w:i/>
        </w:rPr>
        <w:t> – </w:t>
      </w:r>
      <w:r>
        <w:t xml:space="preserve">совокупность методов оценки, основанных на получении стоимости объекта оценки путем сравнения оцениваемого объекта с объектами-аналогами; </w:t>
      </w:r>
    </w:p>
    <w:p w:rsidR="00216849" w:rsidRDefault="00216849">
      <w:pPr>
        <w:jc w:val="both"/>
      </w:pPr>
    </w:p>
    <w:p w:rsidR="00216849" w:rsidRDefault="00FD5553">
      <w:pPr>
        <w:jc w:val="both"/>
      </w:pPr>
      <w:r>
        <w:rPr>
          <w:b/>
        </w:rPr>
        <w:t>Затратный подход</w:t>
      </w:r>
      <w:r>
        <w:t xml:space="preserve"> – подход, основанный на определении затрат, необходимых для приобретения, воспроизводства или замещения объекта недвижимости;</w:t>
      </w:r>
    </w:p>
    <w:p w:rsidR="00216849" w:rsidRDefault="00216849">
      <w:pPr>
        <w:jc w:val="both"/>
      </w:pPr>
    </w:p>
    <w:p w:rsidR="00216849" w:rsidRDefault="00FD5553">
      <w:pPr>
        <w:jc w:val="both"/>
      </w:pPr>
      <w:r>
        <w:rPr>
          <w:b/>
          <w:bCs/>
        </w:rPr>
        <w:t>Метод оценки</w:t>
      </w:r>
      <w:r>
        <w:rPr>
          <w:bCs/>
        </w:rPr>
        <w:t xml:space="preserve"> – способ расчета стоимости объекта оценки в рамках одного из подходов к оценке;</w:t>
      </w:r>
    </w:p>
    <w:p w:rsidR="00216849" w:rsidRDefault="00216849">
      <w:pPr>
        <w:jc w:val="both"/>
      </w:pPr>
    </w:p>
    <w:p w:rsidR="00216849" w:rsidRDefault="00FD5553">
      <w:pPr>
        <w:jc w:val="both"/>
      </w:pPr>
      <w:r>
        <w:rPr>
          <w:b/>
        </w:rPr>
        <w:t xml:space="preserve">Метод статистического (регрессионного) моделирования - </w:t>
      </w:r>
      <w:r>
        <w:t>Под названием метода «статистического (регрессионного) моделирования», утвержденным в Методических указаниях, в настоящем отчете понимается метод регрессионного анализа, который является одним из методов статистического анализа;</w:t>
      </w:r>
    </w:p>
    <w:p w:rsidR="00216849" w:rsidRDefault="00216849">
      <w:pPr>
        <w:jc w:val="both"/>
      </w:pPr>
    </w:p>
    <w:p w:rsidR="00216849" w:rsidRDefault="00FD5553">
      <w:pPr>
        <w:jc w:val="both"/>
      </w:pPr>
      <w:r>
        <w:rPr>
          <w:b/>
          <w:bCs/>
        </w:rPr>
        <w:t>Моделирование</w:t>
      </w:r>
      <w:r>
        <w:rPr>
          <w:bCs/>
        </w:rPr>
        <w:t xml:space="preserve"> – построение статистических моделей расчета кадастровой стоимости объектов недвижимости на основе установления уравнения связи между рыночной ценой и (или) рыночной стоимостью объектов недвижимости и факторами кластеризации;</w:t>
      </w:r>
    </w:p>
    <w:p w:rsidR="00216849" w:rsidRDefault="00216849">
      <w:pPr>
        <w:jc w:val="both"/>
      </w:pPr>
    </w:p>
    <w:p w:rsidR="00216849" w:rsidRDefault="00FD5553">
      <w:pPr>
        <w:jc w:val="both"/>
      </w:pPr>
      <w:r>
        <w:rPr>
          <w:b/>
        </w:rPr>
        <w:t>Статистическая модель оценки</w:t>
      </w:r>
      <w:r>
        <w:t xml:space="preserve"> -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rsidR="00216849" w:rsidRDefault="00216849">
      <w:pPr>
        <w:jc w:val="both"/>
      </w:pPr>
    </w:p>
    <w:p w:rsidR="00216849" w:rsidRDefault="00FD5553">
      <w:pPr>
        <w:jc w:val="both"/>
      </w:pPr>
      <w:r>
        <w:rPr>
          <w:b/>
        </w:rPr>
        <w:t>Регрессионный анализ</w:t>
      </w:r>
      <w:r>
        <w:rPr>
          <w:i/>
        </w:rPr>
        <w:t xml:space="preserve"> </w:t>
      </w:r>
      <w:r>
        <w:t>– совокупность формальных (математических) процедур, предназначенных для измерения тесноты, направления и аналитического выражения влияния ценообразующих факторов на стоимостной показатель;</w:t>
      </w:r>
    </w:p>
    <w:p w:rsidR="00216849" w:rsidRDefault="00216849">
      <w:pPr>
        <w:jc w:val="both"/>
      </w:pPr>
    </w:p>
    <w:p w:rsidR="00216849" w:rsidRDefault="00FD5553">
      <w:pPr>
        <w:jc w:val="both"/>
      </w:pPr>
      <w:r>
        <w:rPr>
          <w:b/>
        </w:rPr>
        <w:t>Объект - аналог</w:t>
      </w:r>
      <w:r>
        <w:t xml:space="preserve"> – объект недвижимости, по которому имеются сведения о рыночной цене, сходный по ценообразующим факторам с объектом недвижимости, в отношении которого устанавливается кадастровая стоимость;</w:t>
      </w:r>
    </w:p>
    <w:p w:rsidR="00216849" w:rsidRDefault="00216849">
      <w:pPr>
        <w:jc w:val="both"/>
      </w:pPr>
    </w:p>
    <w:p w:rsidR="00216849" w:rsidRDefault="00FD5553">
      <w:pPr>
        <w:jc w:val="both"/>
      </w:pPr>
      <w:r>
        <w:rPr>
          <w:b/>
        </w:rPr>
        <w:t xml:space="preserve">Оценочное зонирование </w:t>
      </w:r>
      <w:r>
        <w:t xml:space="preserve">- систематизация на дату определения кадастровой стоимости рыночной информации о сделках (предложениях) с типовыми объектами недвижимости </w:t>
      </w:r>
      <w:r>
        <w:lastRenderedPageBreak/>
        <w:t>исходя из их местоположения и вида использования с учетом существующего и перспективного развития, а также затрат на создание указанных объектов;</w:t>
      </w:r>
    </w:p>
    <w:p w:rsidR="00216849" w:rsidRDefault="00216849">
      <w:pPr>
        <w:jc w:val="both"/>
      </w:pPr>
    </w:p>
    <w:p w:rsidR="00216849" w:rsidRDefault="00FD5553">
      <w:pPr>
        <w:jc w:val="both"/>
      </w:pPr>
      <w:r>
        <w:rPr>
          <w:b/>
        </w:rPr>
        <w:t>Ценовая зона</w:t>
      </w:r>
      <w: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216849" w:rsidRDefault="00216849">
      <w:pPr>
        <w:jc w:val="both"/>
      </w:pPr>
    </w:p>
    <w:p w:rsidR="00216849" w:rsidRDefault="00FD5553">
      <w:pPr>
        <w:jc w:val="both"/>
      </w:pPr>
      <w:r>
        <w:rPr>
          <w:b/>
        </w:rPr>
        <w:t>Типовой объект недвижимости</w:t>
      </w:r>
      <w:r>
        <w:t xml:space="preserve"> -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rsidR="00216849" w:rsidRDefault="00216849">
      <w:pPr>
        <w:jc w:val="both"/>
      </w:pPr>
    </w:p>
    <w:p w:rsidR="00216849" w:rsidRDefault="00FD5553">
      <w:pPr>
        <w:jc w:val="both"/>
      </w:pPr>
      <w:r>
        <w:rPr>
          <w:b/>
        </w:rPr>
        <w:t>Рыночная информация</w:t>
      </w:r>
      <w:r>
        <w:t xml:space="preserve"> – 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216849" w:rsidRDefault="00216849">
      <w:pPr>
        <w:jc w:val="both"/>
      </w:pPr>
    </w:p>
    <w:p w:rsidR="00216849" w:rsidRDefault="00FD5553">
      <w:pPr>
        <w:jc w:val="both"/>
      </w:pPr>
      <w:r>
        <w:rPr>
          <w:b/>
        </w:rPr>
        <w:t>Цена предложения</w:t>
      </w:r>
      <w:r>
        <w:t xml:space="preserve"> - прогнозная минимальная цена, по которой продавец согласен продать определенное количество данного товара в определенный период времени. Для целей кадастровой оценки использована информация о цене предложения, содержащаяся в сведениях интернет-сервисов для размещения объявлений о продаже недвижимости;</w:t>
      </w:r>
    </w:p>
    <w:p w:rsidR="00216849" w:rsidRDefault="00216849">
      <w:pPr>
        <w:jc w:val="both"/>
      </w:pPr>
    </w:p>
    <w:p w:rsidR="00216849" w:rsidRDefault="00FD5553">
      <w:pPr>
        <w:jc w:val="both"/>
      </w:pPr>
      <w:r>
        <w:rPr>
          <w:b/>
        </w:rPr>
        <w:t>Родительский объект</w:t>
      </w:r>
      <w:r>
        <w:t xml:space="preserve"> – объект недвижимости, в котором располагаются объекты другого вида (для здания – земельный участок, для помещения – здание или сооружение, в котором это помещение располагается);</w:t>
      </w:r>
    </w:p>
    <w:p w:rsidR="00216849" w:rsidRDefault="00216849">
      <w:pPr>
        <w:jc w:val="both"/>
      </w:pPr>
    </w:p>
    <w:p w:rsidR="00216849" w:rsidRDefault="00FD5553">
      <w:pPr>
        <w:jc w:val="both"/>
      </w:pPr>
      <w:r>
        <w:rPr>
          <w:b/>
        </w:rPr>
        <w:t>Удельный показатель кадастровой стоимости (УПКС)</w:t>
      </w:r>
      <w:r>
        <w:t xml:space="preserve"> – удельная кадастровая стоимость, которая рассчитывается как средневзвешенное значение кадастровых стоимостей Объектов оценки, схожих по виду использования групп/подгрупп объектов недвижимости в территориальной единице (в кадастровом квартале, муниципальном округе и т.п.);</w:t>
      </w:r>
    </w:p>
    <w:p w:rsidR="00216849" w:rsidRDefault="00216849">
      <w:pPr>
        <w:jc w:val="both"/>
      </w:pPr>
    </w:p>
    <w:p w:rsidR="00216849" w:rsidRDefault="00FD5553">
      <w:pPr>
        <w:jc w:val="both"/>
      </w:pPr>
      <w:r>
        <w:rPr>
          <w:b/>
        </w:rPr>
        <w:t>Фактор стоимости</w:t>
      </w:r>
      <w:r>
        <w:t xml:space="preserve"> – качественная или количественная характеристика, влияющая на стоимость объекта недвижимости, </w:t>
      </w:r>
      <w:r>
        <w:rPr>
          <w:bCs/>
        </w:rPr>
        <w:t>выраженная в конкретных единицах измерения или в формализованном виде;</w:t>
      </w:r>
    </w:p>
    <w:p w:rsidR="00216849" w:rsidRDefault="00216849">
      <w:pPr>
        <w:jc w:val="both"/>
      </w:pPr>
    </w:p>
    <w:p w:rsidR="00216849" w:rsidRDefault="00FD5553">
      <w:pPr>
        <w:jc w:val="both"/>
      </w:pPr>
      <w:r>
        <w:rPr>
          <w:b/>
        </w:rPr>
        <w:t>Единый государственный реестр недвижимости (ЕГРН)</w:t>
      </w:r>
      <w:r>
        <w:t xml:space="preserve"> – государственный информационный ресурс, содержащий свод достоверных и систематизированных сведений об объектах недвижимости (ОН), правах на них, а также других сведений, предусмотренных законодательством;</w:t>
      </w:r>
    </w:p>
    <w:p w:rsidR="00216849" w:rsidRDefault="00FD5553">
      <w:pPr>
        <w:jc w:val="both"/>
      </w:pPr>
      <w:r>
        <w:rPr>
          <w:b/>
          <w:bCs/>
        </w:rPr>
        <w:t>Допущение</w:t>
      </w:r>
      <w:r>
        <w:rPr>
          <w:bCs/>
          <w:i/>
        </w:rPr>
        <w:t xml:space="preserve"> –</w:t>
      </w:r>
      <w:r>
        <w:t xml:space="preserve">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rsidR="00216849" w:rsidRDefault="00216849">
      <w:pPr>
        <w:jc w:val="both"/>
      </w:pPr>
    </w:p>
    <w:p w:rsidR="00216849" w:rsidRDefault="00FD5553">
      <w:pPr>
        <w:jc w:val="both"/>
      </w:pPr>
      <w:r>
        <w:rPr>
          <w:b/>
          <w:bCs/>
        </w:rPr>
        <w:t>Местоположение объекта недвижимости</w:t>
      </w:r>
      <w:r>
        <w:rPr>
          <w:bCs/>
          <w:i/>
        </w:rPr>
        <w:t xml:space="preserve"> – </w:t>
      </w:r>
      <w:r>
        <w:t>характеристика объекта недвижимости по географическому положению;</w:t>
      </w:r>
    </w:p>
    <w:p w:rsidR="00216849" w:rsidRDefault="00216849">
      <w:pPr>
        <w:jc w:val="both"/>
      </w:pPr>
    </w:p>
    <w:p w:rsidR="00216849" w:rsidRDefault="00FD5553">
      <w:pPr>
        <w:jc w:val="both"/>
      </w:pPr>
      <w:r>
        <w:rPr>
          <w:b/>
          <w:bCs/>
        </w:rPr>
        <w:t>Прибыль предпринимателя</w:t>
      </w:r>
      <w:r>
        <w:rPr>
          <w:bCs/>
          <w:i/>
        </w:rPr>
        <w:t xml:space="preserve"> –</w:t>
      </w:r>
      <w:r>
        <w:t xml:space="preserve"> определение производится на основании статистических данных о распределении прибыли между правообладателем и предпринимателем по отрасли в соответствующем субъекте;</w:t>
      </w:r>
    </w:p>
    <w:p w:rsidR="00216849" w:rsidRDefault="00216849">
      <w:pPr>
        <w:jc w:val="both"/>
      </w:pPr>
    </w:p>
    <w:p w:rsidR="00216849" w:rsidRPr="00E54A29" w:rsidRDefault="00FD5553">
      <w:pPr>
        <w:jc w:val="both"/>
      </w:pPr>
      <w:r>
        <w:rPr>
          <w:b/>
        </w:rPr>
        <w:t xml:space="preserve">Учреждение </w:t>
      </w:r>
      <w:r>
        <w:t>– в рамках настоящего отчета Государственное Бюджетное Учреждение Кабардино-Балкарской Республики «Государственная кадастровая оценка недвижимости».</w:t>
      </w:r>
    </w:p>
    <w:p w:rsidR="00216849" w:rsidRPr="00E54A29" w:rsidRDefault="00FD5553" w:rsidP="00E54A29">
      <w:pPr>
        <w:pStyle w:val="2"/>
        <w:jc w:val="center"/>
      </w:pPr>
      <w:bookmarkStart w:id="13" w:name="_Toc102689003"/>
      <w:bookmarkStart w:id="14" w:name="_Toc230962928"/>
      <w:bookmarkStart w:id="15" w:name="_Toc230963459"/>
      <w:r w:rsidRPr="0083764F">
        <w:lastRenderedPageBreak/>
        <w:t>Перечень сокращений, используемых в Отчете</w:t>
      </w:r>
      <w:bookmarkEnd w:id="13"/>
      <w:bookmarkEnd w:id="14"/>
      <w:bookmarkEnd w:id="15"/>
    </w:p>
    <w:p w:rsidR="00216849" w:rsidRDefault="00FD5553">
      <w:r>
        <w:rPr>
          <w:b/>
        </w:rPr>
        <w:t>ГКО</w:t>
      </w:r>
      <w:r>
        <w:t xml:space="preserve"> – государственная кадастровая оценка;</w:t>
      </w:r>
    </w:p>
    <w:p w:rsidR="00216849" w:rsidRDefault="00FD5553">
      <w:r>
        <w:rPr>
          <w:b/>
        </w:rPr>
        <w:t xml:space="preserve">ГКООН </w:t>
      </w:r>
      <w:r>
        <w:t>– государственная кадастровая оценка объектов недвижимости;</w:t>
      </w:r>
    </w:p>
    <w:p w:rsidR="00216849" w:rsidRDefault="00FD5553">
      <w:r>
        <w:rPr>
          <w:b/>
        </w:rPr>
        <w:t>ВРИ</w:t>
      </w:r>
      <w:r>
        <w:t xml:space="preserve"> – вид использования (вид разрешенного использования);</w:t>
      </w:r>
    </w:p>
    <w:p w:rsidR="00216849" w:rsidRDefault="00FD5553">
      <w:r>
        <w:rPr>
          <w:b/>
        </w:rPr>
        <w:t xml:space="preserve">ЕОН </w:t>
      </w:r>
      <w:r>
        <w:t>– единый объект недвижимости;</w:t>
      </w:r>
    </w:p>
    <w:p w:rsidR="00216849" w:rsidRDefault="00FD5553">
      <w:r>
        <w:rPr>
          <w:b/>
        </w:rPr>
        <w:t xml:space="preserve">ЗУ </w:t>
      </w:r>
      <w:r>
        <w:t>– земельный участок;</w:t>
      </w:r>
    </w:p>
    <w:p w:rsidR="00216849" w:rsidRDefault="00FD5553">
      <w:r>
        <w:rPr>
          <w:b/>
          <w:bCs/>
        </w:rPr>
        <w:t>ЗНП</w:t>
      </w:r>
      <w:r>
        <w:rPr>
          <w:bCs/>
        </w:rPr>
        <w:t> – земли населенных пунктов;</w:t>
      </w:r>
    </w:p>
    <w:p w:rsidR="00216849" w:rsidRDefault="00FD5553">
      <w:r>
        <w:rPr>
          <w:b/>
        </w:rPr>
        <w:t>ВФ</w:t>
      </w:r>
      <w:r>
        <w:t xml:space="preserve"> - земли водного фонда;</w:t>
      </w:r>
    </w:p>
    <w:p w:rsidR="00216849" w:rsidRDefault="00FD5553">
      <w:r>
        <w:rPr>
          <w:b/>
        </w:rPr>
        <w:t>Росреестр</w:t>
      </w:r>
      <w:r>
        <w:t> – Федеральная служба государственной регистрации, кадастра и картографии;</w:t>
      </w:r>
    </w:p>
    <w:p w:rsidR="00216849" w:rsidRDefault="00FD5553">
      <w:r>
        <w:rPr>
          <w:b/>
        </w:rPr>
        <w:t>Уполномоченный орган</w:t>
      </w:r>
      <w:r>
        <w:t> – уполномоченный в сфере проведения государственной кадастровой оценки орган исполнительной власти субъекта Российской Федерации. В рамках настоящей оценки - Министерство экономического развития Кабардино-Балкарской Республики;</w:t>
      </w:r>
    </w:p>
    <w:p w:rsidR="00216849" w:rsidRDefault="00FD5553">
      <w:r>
        <w:rPr>
          <w:b/>
        </w:rPr>
        <w:t>КЛАДР</w:t>
      </w:r>
      <w:r>
        <w:t xml:space="preserve"> – общероссийский адресный классификатор;</w:t>
      </w:r>
    </w:p>
    <w:p w:rsidR="00216849" w:rsidRDefault="00FD5553">
      <w:r>
        <w:rPr>
          <w:b/>
        </w:rPr>
        <w:t>ЕГРН</w:t>
      </w:r>
      <w:r>
        <w:t xml:space="preserve"> – Единый Государственный реестр недвижимости;</w:t>
      </w:r>
    </w:p>
    <w:p w:rsidR="00216849" w:rsidRDefault="00FD5553">
      <w:r>
        <w:rPr>
          <w:b/>
          <w:i/>
        </w:rPr>
        <w:t>ЕГРОКС</w:t>
      </w:r>
      <w:r>
        <w:t xml:space="preserve"> – Единый государственный реестр объектов капитального строительства;</w:t>
      </w:r>
    </w:p>
    <w:p w:rsidR="00216849" w:rsidRDefault="00FD5553">
      <w:r>
        <w:rPr>
          <w:b/>
        </w:rPr>
        <w:t>ЕИС</w:t>
      </w:r>
      <w:r>
        <w:t xml:space="preserve"> – Единая Информационная Система;</w:t>
      </w:r>
    </w:p>
    <w:p w:rsidR="00216849" w:rsidRDefault="00FD5553">
      <w:r>
        <w:rPr>
          <w:b/>
        </w:rPr>
        <w:t>МО</w:t>
      </w:r>
      <w:r>
        <w:t xml:space="preserve"> – муниципальное образование;</w:t>
      </w:r>
    </w:p>
    <w:p w:rsidR="00216849" w:rsidRDefault="00FD5553">
      <w:r>
        <w:rPr>
          <w:b/>
        </w:rPr>
        <w:t>НП</w:t>
      </w:r>
      <w:r>
        <w:t xml:space="preserve"> – населенный пункт;</w:t>
      </w:r>
    </w:p>
    <w:p w:rsidR="00216849" w:rsidRDefault="00FD5553">
      <w:r>
        <w:rPr>
          <w:b/>
        </w:rPr>
        <w:t>СНП</w:t>
      </w:r>
      <w:r>
        <w:t xml:space="preserve"> – сельские населенные пункты;</w:t>
      </w:r>
    </w:p>
    <w:p w:rsidR="00216849" w:rsidRDefault="00FD5553">
      <w:r>
        <w:rPr>
          <w:b/>
          <w:bCs/>
        </w:rPr>
        <w:t>ГНП</w:t>
      </w:r>
      <w:r>
        <w:rPr>
          <w:bCs/>
        </w:rPr>
        <w:t xml:space="preserve"> - городской населенный пункт;</w:t>
      </w:r>
    </w:p>
    <w:p w:rsidR="00216849" w:rsidRDefault="00FD5553">
      <w:r>
        <w:rPr>
          <w:b/>
          <w:bCs/>
        </w:rPr>
        <w:t>ГО</w:t>
      </w:r>
      <w:r>
        <w:rPr>
          <w:bCs/>
        </w:rPr>
        <w:t> – городской округ;</w:t>
      </w:r>
    </w:p>
    <w:p w:rsidR="00216849" w:rsidRDefault="00FD5553">
      <w:r>
        <w:rPr>
          <w:b/>
        </w:rPr>
        <w:t>ОКТМО</w:t>
      </w:r>
      <w:r>
        <w:t xml:space="preserve"> – общероссийский классификатор территорий муниципальных образований;</w:t>
      </w:r>
    </w:p>
    <w:p w:rsidR="00216849" w:rsidRDefault="00FD5553">
      <w:r>
        <w:rPr>
          <w:b/>
        </w:rPr>
        <w:t>Росреестр</w:t>
      </w:r>
      <w:r>
        <w:t xml:space="preserve"> – Федеральная служба государственной регистрации, кадастра и картографии; </w:t>
      </w:r>
    </w:p>
    <w:p w:rsidR="00216849" w:rsidRDefault="00FD5553">
      <w:r>
        <w:rPr>
          <w:b/>
        </w:rPr>
        <w:t>РС</w:t>
      </w:r>
      <w:r>
        <w:t xml:space="preserve"> – рыночная стоимость;</w:t>
      </w:r>
    </w:p>
    <w:p w:rsidR="00216849" w:rsidRDefault="00FD5553">
      <w:r>
        <w:rPr>
          <w:b/>
          <w:bCs/>
        </w:rPr>
        <w:t>КС</w:t>
      </w:r>
      <w:r>
        <w:rPr>
          <w:bCs/>
        </w:rPr>
        <w:t xml:space="preserve"> –кадастровая стоимость;</w:t>
      </w:r>
    </w:p>
    <w:p w:rsidR="00216849" w:rsidRDefault="00FD5553">
      <w:r>
        <w:rPr>
          <w:b/>
        </w:rPr>
        <w:t>УПКС</w:t>
      </w:r>
      <w:r>
        <w:t xml:space="preserve"> – удельный показатель кадастровой стоимости;</w:t>
      </w:r>
    </w:p>
    <w:p w:rsidR="00216849" w:rsidRDefault="00FD5553">
      <w:r>
        <w:rPr>
          <w:b/>
        </w:rPr>
        <w:t>УПРС</w:t>
      </w:r>
      <w:r>
        <w:t xml:space="preserve"> – удельный показатель рыночной стоимости;</w:t>
      </w:r>
    </w:p>
    <w:p w:rsidR="00216849" w:rsidRDefault="00FD5553">
      <w:r>
        <w:rPr>
          <w:b/>
        </w:rPr>
        <w:t>СМИ</w:t>
      </w:r>
      <w:r>
        <w:t xml:space="preserve"> – средства массовой информации;</w:t>
      </w:r>
    </w:p>
    <w:p w:rsidR="00216849" w:rsidRDefault="00FD5553">
      <w:r>
        <w:rPr>
          <w:b/>
        </w:rPr>
        <w:t>ФС</w:t>
      </w:r>
      <w:r>
        <w:t xml:space="preserve"> – факторы стоимости;</w:t>
      </w:r>
    </w:p>
    <w:p w:rsidR="00216849" w:rsidRDefault="00FD5553">
      <w:r>
        <w:rPr>
          <w:b/>
        </w:rPr>
        <w:t>ММ</w:t>
      </w:r>
      <w:r>
        <w:t xml:space="preserve"> – </w:t>
      </w:r>
      <w:proofErr w:type="spellStart"/>
      <w:r>
        <w:t>машино</w:t>
      </w:r>
      <w:proofErr w:type="spellEnd"/>
      <w:r>
        <w:t>-место;</w:t>
      </w:r>
    </w:p>
    <w:p w:rsidR="00216849" w:rsidRDefault="00FD5553">
      <w:r>
        <w:rPr>
          <w:b/>
        </w:rPr>
        <w:t>ОН</w:t>
      </w:r>
      <w:r>
        <w:t xml:space="preserve"> – объект недвижимости;</w:t>
      </w:r>
    </w:p>
    <w:p w:rsidR="00216849" w:rsidRDefault="00FD5553">
      <w:r>
        <w:rPr>
          <w:b/>
        </w:rPr>
        <w:t>ОО</w:t>
      </w:r>
      <w:r>
        <w:t xml:space="preserve"> – объект (объекты) оценки;</w:t>
      </w:r>
    </w:p>
    <w:p w:rsidR="00216849" w:rsidRDefault="00FD5553">
      <w:r>
        <w:rPr>
          <w:b/>
        </w:rPr>
        <w:t>ОКС</w:t>
      </w:r>
      <w:r>
        <w:t xml:space="preserve"> –объект капитального строительства, обобщенное сокращение оцениваемых объектов недвижимого имущества - зданий, сооружений, помещений, </w:t>
      </w:r>
      <w:proofErr w:type="spellStart"/>
      <w:r>
        <w:t>машино</w:t>
      </w:r>
      <w:proofErr w:type="spellEnd"/>
      <w:r>
        <w:t>-мест, объектов незавершенного строительства за исключением земельных участков;</w:t>
      </w:r>
    </w:p>
    <w:p w:rsidR="00216849" w:rsidRDefault="00FD5553">
      <w:r>
        <w:rPr>
          <w:b/>
        </w:rPr>
        <w:t>ОНС</w:t>
      </w:r>
      <w:r>
        <w:t xml:space="preserve"> – объект незавершенного строительства;</w:t>
      </w:r>
    </w:p>
    <w:p w:rsidR="00216849" w:rsidRDefault="00FD5553">
      <w:r>
        <w:rPr>
          <w:b/>
        </w:rPr>
        <w:t>ОКН</w:t>
      </w:r>
      <w:r>
        <w:t xml:space="preserve"> – объект культурного наследия;</w:t>
      </w:r>
    </w:p>
    <w:p w:rsidR="00216849" w:rsidRDefault="00FD5553">
      <w:r>
        <w:rPr>
          <w:b/>
        </w:rPr>
        <w:t>ОСЗ</w:t>
      </w:r>
      <w:r>
        <w:t xml:space="preserve"> </w:t>
      </w:r>
      <w:r>
        <w:rPr>
          <w:rFonts w:eastAsia="Symbol"/>
        </w:rPr>
        <w:t></w:t>
      </w:r>
      <w:r>
        <w:t xml:space="preserve"> отдельно стоящее здание;</w:t>
      </w:r>
    </w:p>
    <w:p w:rsidR="00216849" w:rsidRDefault="00FD5553">
      <w:r>
        <w:rPr>
          <w:b/>
        </w:rPr>
        <w:t>ФИ</w:t>
      </w:r>
      <w:r>
        <w:t xml:space="preserve"> – функциональное использование;</w:t>
      </w:r>
    </w:p>
    <w:p w:rsidR="00216849" w:rsidRDefault="00FD5553">
      <w:r>
        <w:rPr>
          <w:b/>
        </w:rPr>
        <w:t>ЦЗ</w:t>
      </w:r>
      <w:r>
        <w:t xml:space="preserve"> – оценочная зона;</w:t>
      </w:r>
    </w:p>
    <w:p w:rsidR="00216849" w:rsidRDefault="00FD5553">
      <w:r>
        <w:rPr>
          <w:b/>
        </w:rPr>
        <w:t>ИЖС</w:t>
      </w:r>
      <w:r>
        <w:t xml:space="preserve"> – индивидуальное жилищное строительство;</w:t>
      </w:r>
    </w:p>
    <w:p w:rsidR="00216849" w:rsidRDefault="00FD5553">
      <w:r>
        <w:rPr>
          <w:b/>
        </w:rPr>
        <w:t>ЛПХ</w:t>
      </w:r>
      <w:r>
        <w:t xml:space="preserve"> – личное подсобное хозяйство;</w:t>
      </w:r>
    </w:p>
    <w:p w:rsidR="00216849" w:rsidRDefault="00FD5553">
      <w:r>
        <w:rPr>
          <w:b/>
        </w:rPr>
        <w:t>СНТ, СТ</w:t>
      </w:r>
      <w:r>
        <w:t xml:space="preserve"> – садовое товарищество;</w:t>
      </w:r>
    </w:p>
    <w:p w:rsidR="00216849" w:rsidRDefault="00FD5553">
      <w:r>
        <w:rPr>
          <w:b/>
        </w:rPr>
        <w:t>ОПТ</w:t>
      </w:r>
      <w:r>
        <w:t xml:space="preserve"> - охраняемые природные территории и благоустройство;</w:t>
      </w:r>
    </w:p>
    <w:p w:rsidR="00216849" w:rsidRDefault="00FD5553">
      <w:r>
        <w:rPr>
          <w:b/>
        </w:rPr>
        <w:t>ГК, ГСК</w:t>
      </w:r>
      <w:r>
        <w:t xml:space="preserve"> – гаражно-строительный кооператив;</w:t>
      </w:r>
    </w:p>
    <w:p w:rsidR="00216849" w:rsidRDefault="00FD5553">
      <w:r>
        <w:rPr>
          <w:b/>
        </w:rPr>
        <w:t>СПО ГКО</w:t>
      </w:r>
      <w:r>
        <w:t xml:space="preserve"> – специальное программное обеспечение деятельности государственного бюджетного учреждения Кабардино-Балкарской Республики «Государственная кадастровая оценка недвижимости»;</w:t>
      </w:r>
    </w:p>
    <w:p w:rsidR="00216849" w:rsidRDefault="00FD5553">
      <w:r>
        <w:rPr>
          <w:b/>
        </w:rPr>
        <w:t>ПКК</w:t>
      </w:r>
      <w:r>
        <w:t> – Публичная кадастровая карта;</w:t>
      </w:r>
    </w:p>
    <w:p w:rsidR="00216849" w:rsidRDefault="00FD5553">
      <w:r>
        <w:rPr>
          <w:b/>
          <w:bCs/>
        </w:rPr>
        <w:t>ГК РФ</w:t>
      </w:r>
      <w:r>
        <w:rPr>
          <w:bCs/>
        </w:rPr>
        <w:t> – Гражданский кодекс Российской Федерации;</w:t>
      </w:r>
    </w:p>
    <w:p w:rsidR="00216849" w:rsidRDefault="00FD5553">
      <w:r>
        <w:rPr>
          <w:b/>
          <w:bCs/>
        </w:rPr>
        <w:t>ЗК РФ</w:t>
      </w:r>
      <w:r>
        <w:rPr>
          <w:bCs/>
        </w:rPr>
        <w:t> – Земельный кодекс Российской Федерации;</w:t>
      </w:r>
    </w:p>
    <w:p w:rsidR="00216849" w:rsidRDefault="00FD5553">
      <w:r>
        <w:rPr>
          <w:b/>
          <w:bCs/>
        </w:rPr>
        <w:lastRenderedPageBreak/>
        <w:t>ЛК РФ</w:t>
      </w:r>
      <w:r>
        <w:rPr>
          <w:bCs/>
        </w:rPr>
        <w:t> – Лесной кодекс РФ;</w:t>
      </w:r>
    </w:p>
    <w:p w:rsidR="00216849" w:rsidRDefault="00FD5553">
      <w:r>
        <w:rPr>
          <w:b/>
          <w:bCs/>
        </w:rPr>
        <w:t>ВК РФ</w:t>
      </w:r>
      <w:r>
        <w:rPr>
          <w:bCs/>
        </w:rPr>
        <w:t xml:space="preserve"> – Водный кодекс РФ;</w:t>
      </w:r>
    </w:p>
    <w:p w:rsidR="00216849" w:rsidRDefault="00FD5553">
      <w:r>
        <w:rPr>
          <w:b/>
        </w:rPr>
        <w:t>НК РФ</w:t>
      </w:r>
      <w:r>
        <w:t> – Налоговый кодекс РФ.</w:t>
      </w:r>
    </w:p>
    <w:p w:rsidR="00216849" w:rsidRDefault="00FD5553">
      <w:pPr>
        <w:pStyle w:val="1"/>
      </w:pPr>
      <w:bookmarkStart w:id="16" w:name="_Toc16775470"/>
      <w:bookmarkStart w:id="17" w:name="_Toc76739546"/>
      <w:bookmarkStart w:id="18" w:name="_Toc83820719"/>
      <w:bookmarkStart w:id="19" w:name="_Toc230962929"/>
      <w:bookmarkStart w:id="20" w:name="_Toc230963460"/>
      <w:r>
        <w:lastRenderedPageBreak/>
        <w:t>Вводная глава</w:t>
      </w:r>
      <w:bookmarkEnd w:id="16"/>
      <w:bookmarkEnd w:id="17"/>
      <w:bookmarkEnd w:id="18"/>
      <w:bookmarkEnd w:id="19"/>
      <w:bookmarkEnd w:id="20"/>
    </w:p>
    <w:p w:rsidR="00216849" w:rsidRPr="00132659" w:rsidRDefault="00FD5553" w:rsidP="0083764F">
      <w:pPr>
        <w:pStyle w:val="2"/>
        <w:jc w:val="center"/>
      </w:pPr>
      <w:bookmarkStart w:id="21" w:name="_Toc83820720"/>
      <w:bookmarkStart w:id="22" w:name="_Toc16775471"/>
      <w:bookmarkStart w:id="23" w:name="_Toc76739547"/>
      <w:bookmarkStart w:id="24" w:name="_Toc230962930"/>
      <w:bookmarkStart w:id="25" w:name="_Toc230963461"/>
      <w:r w:rsidRPr="00132659">
        <w:t>Реквизиты Отчета об итогах государственной кадастровой оценки</w:t>
      </w:r>
      <w:bookmarkEnd w:id="21"/>
      <w:bookmarkEnd w:id="24"/>
      <w:bookmarkEnd w:id="25"/>
    </w:p>
    <w:p w:rsidR="00216849" w:rsidRPr="00132659" w:rsidRDefault="00FD5553" w:rsidP="0052119F">
      <w:pPr>
        <w:ind w:firstLine="709"/>
        <w:jc w:val="both"/>
      </w:pPr>
      <w:r w:rsidRPr="00132659">
        <w:t>Наименование: Отчет № 01_ЗУ_202</w:t>
      </w:r>
      <w:r w:rsidR="003C78A0" w:rsidRPr="00132659">
        <w:t>6</w:t>
      </w:r>
      <w:r w:rsidRPr="00132659">
        <w:t xml:space="preserve"> «</w:t>
      </w:r>
      <w:r w:rsidRPr="00132659">
        <w:rPr>
          <w:bCs/>
        </w:rPr>
        <w:t xml:space="preserve">Об итогах государственной кадастровой оценки земельных участков в составе земель сельскохозяйственного назначения, населённых пунктов, промышленности, энергетики, транспорта, связи, радиовещания, телевидения, информатики, обороны, безопасности и иного специального назначения, особо охраняемых территорий и объектов, водного фонда, лесного фонда на территории </w:t>
      </w:r>
      <w:proofErr w:type="spellStart"/>
      <w:r w:rsidRPr="00132659">
        <w:rPr>
          <w:bCs/>
        </w:rPr>
        <w:t>Кабардино</w:t>
      </w:r>
      <w:proofErr w:type="spellEnd"/>
      <w:r w:rsidRPr="00132659">
        <w:rPr>
          <w:bCs/>
        </w:rPr>
        <w:t>–Балкарской Республики</w:t>
      </w:r>
      <w:r w:rsidRPr="00132659">
        <w:t>».</w:t>
      </w:r>
    </w:p>
    <w:p w:rsidR="00216849" w:rsidRDefault="00FD5553" w:rsidP="0052119F">
      <w:pPr>
        <w:ind w:firstLine="709"/>
        <w:jc w:val="both"/>
      </w:pPr>
      <w:r w:rsidRPr="00132659">
        <w:t xml:space="preserve">Дата подписания отчета (утверждения): </w:t>
      </w:r>
      <w:r w:rsidR="003C78A0" w:rsidRPr="00132659">
        <w:t>1</w:t>
      </w:r>
      <w:r w:rsidR="007A3A26" w:rsidRPr="00132659">
        <w:t xml:space="preserve"> </w:t>
      </w:r>
      <w:r w:rsidR="003C78A0" w:rsidRPr="00132659">
        <w:t>июня</w:t>
      </w:r>
      <w:r w:rsidRPr="00132659">
        <w:t xml:space="preserve"> 202</w:t>
      </w:r>
      <w:r w:rsidR="003C78A0" w:rsidRPr="00132659">
        <w:t>6</w:t>
      </w:r>
      <w:r w:rsidRPr="00132659">
        <w:t xml:space="preserve"> года.</w:t>
      </w:r>
    </w:p>
    <w:p w:rsidR="00216849" w:rsidRPr="0083764F" w:rsidRDefault="00FD5553" w:rsidP="0083764F">
      <w:pPr>
        <w:pStyle w:val="2"/>
        <w:jc w:val="center"/>
      </w:pPr>
      <w:bookmarkStart w:id="26" w:name="_Toc83820721"/>
      <w:bookmarkStart w:id="27" w:name="_Toc230962931"/>
      <w:bookmarkStart w:id="28" w:name="_Toc230963462"/>
      <w:r w:rsidRPr="0083764F">
        <w:t>Наименование субъекта Российской Федерации, на территории которого проводится государственная кадастровая оценка</w:t>
      </w:r>
      <w:bookmarkEnd w:id="22"/>
      <w:bookmarkEnd w:id="23"/>
      <w:bookmarkEnd w:id="26"/>
      <w:bookmarkEnd w:id="27"/>
      <w:bookmarkEnd w:id="28"/>
    </w:p>
    <w:p w:rsidR="006D1C79" w:rsidRDefault="00FD5553" w:rsidP="0052119F">
      <w:pPr>
        <w:ind w:firstLine="709"/>
        <w:jc w:val="both"/>
      </w:pPr>
      <w:r>
        <w:t>Кабардино-Балкарская Республика</w:t>
      </w:r>
    </w:p>
    <w:p w:rsidR="006D1C79" w:rsidRPr="006D1C79" w:rsidRDefault="006D1C79" w:rsidP="006D1C79">
      <w:pPr>
        <w:pStyle w:val="2"/>
        <w:jc w:val="center"/>
      </w:pPr>
      <w:bookmarkStart w:id="29" w:name="_Toc83820725"/>
      <w:bookmarkStart w:id="30" w:name="_Toc230962932"/>
      <w:bookmarkStart w:id="31" w:name="_Toc230963463"/>
      <w:r w:rsidRPr="006D1C79">
        <w:t>Реквизиты решения о проведении государственной кадастровой оценки</w:t>
      </w:r>
      <w:bookmarkEnd w:id="29"/>
      <w:bookmarkEnd w:id="30"/>
      <w:bookmarkEnd w:id="31"/>
    </w:p>
    <w:p w:rsidR="006D1C79" w:rsidRDefault="006D1C79" w:rsidP="0052119F">
      <w:pPr>
        <w:ind w:firstLine="709"/>
        <w:jc w:val="both"/>
      </w:pPr>
      <w:r>
        <w:t xml:space="preserve">Приказ Министерства экономического развития Кабардино-Балкарской Республики от </w:t>
      </w:r>
      <w:r w:rsidR="00F91E8C">
        <w:t>5 марта</w:t>
      </w:r>
      <w:r>
        <w:t xml:space="preserve"> 202</w:t>
      </w:r>
      <w:r w:rsidR="00F91E8C">
        <w:t>5</w:t>
      </w:r>
      <w:r>
        <w:t xml:space="preserve"> года № </w:t>
      </w:r>
      <w:r w:rsidR="00F91E8C">
        <w:t>23</w:t>
      </w:r>
      <w:r>
        <w:t xml:space="preserve"> «О проведении государственной кадастровой оценки на территории Кабардино-Балкарской Республики в 202</w:t>
      </w:r>
      <w:r w:rsidR="00F91E8C">
        <w:t>6</w:t>
      </w:r>
      <w:r>
        <w:t xml:space="preserve"> году».</w:t>
      </w:r>
    </w:p>
    <w:p w:rsidR="006D1C79" w:rsidRDefault="006D1C79" w:rsidP="0052119F">
      <w:pPr>
        <w:ind w:firstLine="709"/>
        <w:jc w:val="both"/>
      </w:pPr>
      <w:r>
        <w:t>Указанным документом принято решение о проведении в 202</w:t>
      </w:r>
      <w:r w:rsidR="00F91E8C">
        <w:t>6</w:t>
      </w:r>
      <w:r>
        <w:t xml:space="preserve"> году на территории Кабардино-Балкарской Республики государственной кадастровой оценки в отношении всех учтенных в ЕГРН на территории Кабардино-Балкарской Республики земельных участков.</w:t>
      </w:r>
    </w:p>
    <w:p w:rsidR="0052119F" w:rsidRPr="0083764F" w:rsidRDefault="0052119F" w:rsidP="0052119F">
      <w:pPr>
        <w:pStyle w:val="2"/>
        <w:jc w:val="center"/>
      </w:pPr>
      <w:bookmarkStart w:id="32" w:name="_Ref9859583"/>
      <w:bookmarkStart w:id="33" w:name="_Ref9859585"/>
      <w:bookmarkStart w:id="34" w:name="_Toc16775474"/>
      <w:bookmarkStart w:id="35" w:name="_Toc76739550"/>
      <w:bookmarkStart w:id="36" w:name="_Toc83820726"/>
      <w:bookmarkStart w:id="37" w:name="_Toc230962933"/>
      <w:bookmarkStart w:id="38" w:name="_Toc230963464"/>
      <w:r w:rsidRPr="0083764F">
        <w:t>Перечень документов, которые использовались при определении кадастровой стоимости объектов недвижимости</w:t>
      </w:r>
      <w:bookmarkEnd w:id="32"/>
      <w:bookmarkEnd w:id="33"/>
      <w:bookmarkEnd w:id="34"/>
      <w:bookmarkEnd w:id="35"/>
      <w:bookmarkEnd w:id="36"/>
      <w:bookmarkEnd w:id="37"/>
      <w:bookmarkEnd w:id="38"/>
    </w:p>
    <w:p w:rsidR="0052119F" w:rsidRDefault="0052119F" w:rsidP="0052119F">
      <w:pPr>
        <w:numPr>
          <w:ilvl w:val="0"/>
          <w:numId w:val="28"/>
        </w:numPr>
        <w:ind w:left="425" w:hanging="357"/>
        <w:jc w:val="both"/>
      </w:pPr>
      <w:r>
        <w:t>Федеральный закон от 3 июля 2016 года №237-ФЗ «О государственной кадастровой оценке»;</w:t>
      </w:r>
    </w:p>
    <w:p w:rsidR="0052119F" w:rsidRDefault="0052119F" w:rsidP="0052119F">
      <w:pPr>
        <w:numPr>
          <w:ilvl w:val="0"/>
          <w:numId w:val="28"/>
        </w:numPr>
        <w:ind w:left="425" w:hanging="357"/>
        <w:jc w:val="both"/>
      </w:pPr>
      <w:r>
        <w:t>Земельный кодекс Российской Федерации от 25 октября 2001 года № 136-ФЗ в редакции от 30 декабря 2021 года;</w:t>
      </w:r>
    </w:p>
    <w:p w:rsidR="00A451FC" w:rsidRDefault="00A451FC" w:rsidP="0052119F">
      <w:pPr>
        <w:numPr>
          <w:ilvl w:val="0"/>
          <w:numId w:val="28"/>
        </w:numPr>
        <w:ind w:left="425" w:hanging="357"/>
        <w:jc w:val="both"/>
      </w:pPr>
      <w:r>
        <w:rPr>
          <w:color w:val="000000"/>
        </w:rPr>
        <w:t>Федеральный закон от 12 января 1996 года № 8-ФЗ «О погребении и похоронном деле»</w:t>
      </w:r>
    </w:p>
    <w:p w:rsidR="0052119F" w:rsidRDefault="0052119F" w:rsidP="0052119F">
      <w:pPr>
        <w:numPr>
          <w:ilvl w:val="0"/>
          <w:numId w:val="28"/>
        </w:numPr>
        <w:ind w:left="425" w:hanging="357"/>
        <w:jc w:val="both"/>
      </w:pPr>
      <w:r>
        <w:t>Методические указания о государственной кадастровой оценке, утвержденные Приказом Федеральной службы государственной регистрации, кадастра и картографии (Росреестр) от 4 августа 2021 года № П/0336;</w:t>
      </w:r>
    </w:p>
    <w:p w:rsidR="0052119F" w:rsidRDefault="0052119F" w:rsidP="0052119F">
      <w:pPr>
        <w:numPr>
          <w:ilvl w:val="0"/>
          <w:numId w:val="28"/>
        </w:numPr>
        <w:ind w:left="425" w:hanging="357"/>
        <w:jc w:val="both"/>
      </w:pPr>
      <w:r>
        <w:t>Приказ Федеральной службы государственной регистрации, кадастра и картографии от 6 августа 2020 года № П/0284 «Об утверждении Требований к отчету об итогах государственной кадастровой оценки»;</w:t>
      </w:r>
    </w:p>
    <w:p w:rsidR="0052119F" w:rsidRDefault="0052119F" w:rsidP="0052119F">
      <w:pPr>
        <w:numPr>
          <w:ilvl w:val="0"/>
          <w:numId w:val="28"/>
        </w:numPr>
        <w:ind w:left="425" w:hanging="357"/>
        <w:jc w:val="both"/>
      </w:pPr>
      <w:r>
        <w:t>Классификатор видов разрешенного использования</w:t>
      </w:r>
      <w:r>
        <w:rPr>
          <w:b/>
        </w:rPr>
        <w:t> </w:t>
      </w:r>
      <w:r>
        <w:t>– Приказ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p>
    <w:p w:rsidR="0052119F" w:rsidRDefault="0052119F" w:rsidP="0052119F">
      <w:pPr>
        <w:numPr>
          <w:ilvl w:val="0"/>
          <w:numId w:val="28"/>
        </w:numPr>
        <w:ind w:left="425" w:hanging="357"/>
        <w:jc w:val="both"/>
      </w:pPr>
      <w:r>
        <w:t>Приказ Федеральной службы государственной регистрации, кадастра и картографии от 6 августа 2020 года № П/0278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p w:rsidR="006D1C79" w:rsidRDefault="0052119F" w:rsidP="0052119F">
      <w:pPr>
        <w:numPr>
          <w:ilvl w:val="0"/>
          <w:numId w:val="28"/>
        </w:numPr>
        <w:ind w:left="425" w:hanging="357"/>
        <w:jc w:val="both"/>
      </w:pPr>
      <w:r>
        <w:t>Приказ Министерства экономического развития РФ от 4 июня 2019 года № 318 «Об утверждении порядка рассмотрения декларации о характеристиках объекта недвижимости, в том числе ее формы».</w:t>
      </w:r>
    </w:p>
    <w:p w:rsidR="0052119F" w:rsidRPr="0083764F" w:rsidRDefault="0052119F" w:rsidP="0052119F">
      <w:pPr>
        <w:pStyle w:val="2"/>
        <w:jc w:val="center"/>
      </w:pPr>
      <w:bookmarkStart w:id="39" w:name="_Toc16775476"/>
      <w:bookmarkStart w:id="40" w:name="_Toc76739552"/>
      <w:bookmarkStart w:id="41" w:name="_Toc83820727"/>
      <w:bookmarkStart w:id="42" w:name="_Toc230962934"/>
      <w:bookmarkStart w:id="43" w:name="_Toc230963465"/>
      <w:r w:rsidRPr="0083764F">
        <w:lastRenderedPageBreak/>
        <w:t>Сведения о работниках бюджетного учреждения, непосредственно осуществивших определение кадастровой стоимости, о руководителе такого бюджетного учреждения</w:t>
      </w:r>
      <w:bookmarkEnd w:id="39"/>
      <w:bookmarkEnd w:id="40"/>
      <w:bookmarkEnd w:id="41"/>
      <w:bookmarkEnd w:id="42"/>
      <w:bookmarkEnd w:id="43"/>
    </w:p>
    <w:tbl>
      <w:tblPr>
        <w:tblW w:w="9663" w:type="dxa"/>
        <w:tblInd w:w="-318" w:type="dxa"/>
        <w:tblCellMar>
          <w:left w:w="10" w:type="dxa"/>
          <w:right w:w="10" w:type="dxa"/>
        </w:tblCellMar>
        <w:tblLook w:val="0000" w:firstRow="0" w:lastRow="0" w:firstColumn="0" w:lastColumn="0" w:noHBand="0" w:noVBand="0"/>
      </w:tblPr>
      <w:tblGrid>
        <w:gridCol w:w="594"/>
        <w:gridCol w:w="1625"/>
        <w:gridCol w:w="972"/>
        <w:gridCol w:w="950"/>
        <w:gridCol w:w="2542"/>
        <w:gridCol w:w="331"/>
        <w:gridCol w:w="2649"/>
      </w:tblGrid>
      <w:tr w:rsidR="0052119F" w:rsidTr="00FC40AE">
        <w:tc>
          <w:tcPr>
            <w:tcW w:w="59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52119F" w:rsidRDefault="0052119F" w:rsidP="009203DA">
            <w:pPr>
              <w:jc w:val="center"/>
              <w:rPr>
                <w:b/>
                <w:color w:val="000000"/>
              </w:rPr>
            </w:pPr>
          </w:p>
          <w:p w:rsidR="0052119F" w:rsidRDefault="0052119F" w:rsidP="009203DA">
            <w:pPr>
              <w:jc w:val="center"/>
              <w:rPr>
                <w:b/>
                <w:color w:val="000000"/>
              </w:rPr>
            </w:pPr>
            <w:r>
              <w:rPr>
                <w:b/>
                <w:color w:val="000000"/>
              </w:rPr>
              <w:t>п/п</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52119F" w:rsidRDefault="0052119F" w:rsidP="009203DA">
            <w:pPr>
              <w:jc w:val="center"/>
              <w:rPr>
                <w:b/>
                <w:bCs/>
                <w:color w:val="000000"/>
              </w:rPr>
            </w:pPr>
            <w:r>
              <w:rPr>
                <w:b/>
                <w:bCs/>
                <w:color w:val="000000"/>
              </w:rPr>
              <w:t xml:space="preserve">ФИО </w:t>
            </w:r>
          </w:p>
          <w:p w:rsidR="0052119F" w:rsidRDefault="0052119F" w:rsidP="009203DA">
            <w:pPr>
              <w:jc w:val="center"/>
            </w:pPr>
            <w:r>
              <w:rPr>
                <w:b/>
                <w:bCs/>
                <w:color w:val="000000"/>
              </w:rPr>
              <w:t>Работника</w:t>
            </w:r>
          </w:p>
        </w:tc>
        <w:tc>
          <w:tcPr>
            <w:tcW w:w="3492"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52119F" w:rsidRDefault="0052119F" w:rsidP="009203DA">
            <w:pPr>
              <w:spacing w:before="100"/>
              <w:jc w:val="center"/>
            </w:pPr>
            <w:r>
              <w:rPr>
                <w:b/>
                <w:bCs/>
                <w:color w:val="000000"/>
              </w:rPr>
              <w:t>Наименование должности/</w:t>
            </w:r>
          </w:p>
          <w:p w:rsidR="0052119F" w:rsidRDefault="0052119F" w:rsidP="009203DA">
            <w:pPr>
              <w:jc w:val="center"/>
            </w:pPr>
            <w:r>
              <w:rPr>
                <w:b/>
                <w:bCs/>
                <w:color w:val="000000"/>
              </w:rPr>
              <w:t>квалификация</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52119F" w:rsidRDefault="0052119F" w:rsidP="009203DA">
            <w:pPr>
              <w:jc w:val="center"/>
            </w:pPr>
            <w:r>
              <w:rPr>
                <w:b/>
                <w:bCs/>
                <w:color w:val="000000"/>
              </w:rPr>
              <w:t>Наименование и реквизиты документа об образовании, подтверждающего получение профессиональных знаний</w:t>
            </w:r>
          </w:p>
        </w:tc>
      </w:tr>
      <w:tr w:rsidR="0052119F" w:rsidTr="00FC40AE">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p w:rsidR="0052119F" w:rsidRDefault="0052119F" w:rsidP="009203DA">
            <w:pPr>
              <w:jc w:val="center"/>
              <w:rPr>
                <w:color w:val="000000"/>
              </w:rPr>
            </w:pPr>
            <w:r>
              <w:rPr>
                <w:color w:val="000000"/>
              </w:rPr>
              <w:t>1</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p w:rsidR="0052119F" w:rsidRDefault="0052119F" w:rsidP="009203DA">
            <w:pPr>
              <w:jc w:val="center"/>
            </w:pPr>
            <w:proofErr w:type="spellStart"/>
            <w:r>
              <w:rPr>
                <w:color w:val="000000"/>
              </w:rPr>
              <w:t>Бауаев</w:t>
            </w:r>
            <w:proofErr w:type="spellEnd"/>
            <w:r>
              <w:rPr>
                <w:color w:val="000000"/>
              </w:rPr>
              <w:t xml:space="preserve"> Рамазан </w:t>
            </w:r>
            <w:proofErr w:type="spellStart"/>
            <w:r>
              <w:rPr>
                <w:color w:val="000000"/>
              </w:rPr>
              <w:t>Кызирович</w:t>
            </w:r>
            <w:proofErr w:type="spellEnd"/>
          </w:p>
        </w:tc>
        <w:tc>
          <w:tcPr>
            <w:tcW w:w="3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p w:rsidR="0052119F" w:rsidRDefault="0052119F" w:rsidP="009203DA">
            <w:pPr>
              <w:jc w:val="center"/>
            </w:pPr>
            <w:r>
              <w:rPr>
                <w:color w:val="000000"/>
              </w:rPr>
              <w:t>Директор</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119F" w:rsidRDefault="0052119F" w:rsidP="009203DA">
            <w:pPr>
              <w:jc w:val="center"/>
            </w:pPr>
            <w:r>
              <w:rPr>
                <w:color w:val="000000"/>
              </w:rPr>
              <w:t xml:space="preserve">Государственный диплом о высшем образовании в ГБУ ВПО «Кабардино-Балкарский государственный университет им. </w:t>
            </w:r>
            <w:proofErr w:type="spellStart"/>
            <w:r>
              <w:rPr>
                <w:color w:val="000000"/>
              </w:rPr>
              <w:t>Х.М.Бербекова</w:t>
            </w:r>
            <w:proofErr w:type="spellEnd"/>
            <w:r>
              <w:rPr>
                <w:color w:val="000000"/>
              </w:rPr>
              <w:t xml:space="preserve">» №ВСГ2390132 </w:t>
            </w:r>
            <w:r>
              <w:rPr>
                <w:color w:val="000000"/>
              </w:rPr>
              <w:br/>
              <w:t>от 4 июля 2008 года</w:t>
            </w:r>
          </w:p>
        </w:tc>
      </w:tr>
      <w:tr w:rsidR="0052119F" w:rsidTr="00FC40AE">
        <w:tc>
          <w:tcPr>
            <w:tcW w:w="594" w:type="dxa"/>
            <w:tcBorders>
              <w:top w:val="single" w:sz="4" w:space="0" w:color="000000"/>
              <w:bottom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tc>
        <w:tc>
          <w:tcPr>
            <w:tcW w:w="2597" w:type="dxa"/>
            <w:gridSpan w:val="2"/>
            <w:tcBorders>
              <w:top w:val="single" w:sz="4" w:space="0" w:color="000000"/>
              <w:bottom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tc>
        <w:tc>
          <w:tcPr>
            <w:tcW w:w="3492" w:type="dxa"/>
            <w:gridSpan w:val="2"/>
            <w:tcBorders>
              <w:top w:val="single" w:sz="4" w:space="0" w:color="000000"/>
              <w:bottom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tc>
        <w:tc>
          <w:tcPr>
            <w:tcW w:w="2980" w:type="dxa"/>
            <w:gridSpan w:val="2"/>
            <w:tcBorders>
              <w:top w:val="single" w:sz="4" w:space="0" w:color="000000"/>
              <w:bottom w:val="single" w:sz="4" w:space="0" w:color="000000"/>
            </w:tcBorders>
            <w:shd w:val="clear" w:color="auto" w:fill="auto"/>
            <w:tcMar>
              <w:top w:w="0" w:type="dxa"/>
              <w:left w:w="108" w:type="dxa"/>
              <w:bottom w:w="0" w:type="dxa"/>
              <w:right w:w="108" w:type="dxa"/>
            </w:tcMar>
          </w:tcPr>
          <w:p w:rsidR="0052119F" w:rsidRDefault="0052119F" w:rsidP="009203DA">
            <w:pPr>
              <w:jc w:val="center"/>
              <w:rPr>
                <w:color w:val="000000"/>
              </w:rPr>
            </w:pPr>
          </w:p>
        </w:tc>
      </w:tr>
      <w:tr w:rsidR="0052119F" w:rsidTr="00FC40AE">
        <w:tc>
          <w:tcPr>
            <w:tcW w:w="59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bottom"/>
          </w:tcPr>
          <w:p w:rsidR="0052119F" w:rsidRDefault="0052119F" w:rsidP="009203DA">
            <w:pPr>
              <w:jc w:val="center"/>
            </w:pPr>
            <w:r>
              <w:rPr>
                <w:b/>
                <w:bCs/>
                <w:color w:val="000000"/>
              </w:rPr>
              <w:t>п</w:t>
            </w:r>
            <w:r>
              <w:rPr>
                <w:b/>
                <w:bCs/>
                <w:color w:val="000000"/>
                <w:lang w:val="en-US"/>
              </w:rPr>
              <w:t>/</w:t>
            </w:r>
            <w:r>
              <w:rPr>
                <w:b/>
                <w:bCs/>
                <w:color w:val="000000"/>
              </w:rPr>
              <w:t>п</w:t>
            </w:r>
          </w:p>
        </w:tc>
        <w:tc>
          <w:tcPr>
            <w:tcW w:w="162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52119F" w:rsidRDefault="0052119F" w:rsidP="009203DA">
            <w:pPr>
              <w:jc w:val="center"/>
            </w:pPr>
            <w:r>
              <w:rPr>
                <w:b/>
                <w:bCs/>
                <w:color w:val="000000"/>
              </w:rPr>
              <w:t>ФИО работника</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52119F" w:rsidRDefault="0052119F" w:rsidP="009203DA">
            <w:pPr>
              <w:spacing w:before="100"/>
              <w:jc w:val="center"/>
            </w:pPr>
            <w:r>
              <w:rPr>
                <w:b/>
                <w:bCs/>
                <w:color w:val="000000"/>
              </w:rPr>
              <w:t>Наименование должности</w:t>
            </w:r>
            <w:r>
              <w:rPr>
                <w:b/>
                <w:bCs/>
                <w:color w:val="000000"/>
                <w:lang w:val="en-US"/>
              </w:rPr>
              <w:t>/</w:t>
            </w:r>
          </w:p>
          <w:p w:rsidR="0052119F" w:rsidRDefault="0052119F" w:rsidP="009203DA">
            <w:pPr>
              <w:jc w:val="center"/>
            </w:pPr>
            <w:r>
              <w:rPr>
                <w:b/>
                <w:bCs/>
                <w:color w:val="000000"/>
              </w:rPr>
              <w:t>квалификация</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52119F" w:rsidRDefault="0052119F" w:rsidP="009203DA">
            <w:pPr>
              <w:jc w:val="center"/>
            </w:pPr>
            <w:r>
              <w:rPr>
                <w:b/>
                <w:bCs/>
                <w:color w:val="000000"/>
              </w:rPr>
              <w:t>Наименование и реквизиты документа об образовании, подтверждающего получение профессиональных знаний</w:t>
            </w:r>
          </w:p>
        </w:tc>
        <w:tc>
          <w:tcPr>
            <w:tcW w:w="264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52119F" w:rsidRDefault="00922655" w:rsidP="009203DA">
            <w:pPr>
              <w:jc w:val="center"/>
            </w:pPr>
            <w:r>
              <w:rPr>
                <w:b/>
                <w:bCs/>
                <w:color w:val="000000"/>
              </w:rPr>
              <w:t>Стаж</w:t>
            </w:r>
            <w:r w:rsidR="0052119F">
              <w:rPr>
                <w:b/>
                <w:bCs/>
                <w:color w:val="000000"/>
              </w:rPr>
              <w:t xml:space="preserve"> работы, связанный с определением кадастровой и (или) иных видов стоимости объектов недвижимости </w:t>
            </w:r>
          </w:p>
        </w:tc>
      </w:tr>
      <w:tr w:rsidR="0052119F" w:rsidTr="00FC40AE">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119F" w:rsidRPr="00922655" w:rsidRDefault="0052119F" w:rsidP="00922655">
            <w:pPr>
              <w:jc w:val="center"/>
              <w:rPr>
                <w:color w:val="000000"/>
              </w:rPr>
            </w:pPr>
          </w:p>
          <w:p w:rsidR="0052119F" w:rsidRPr="00922655" w:rsidRDefault="0052119F" w:rsidP="00922655">
            <w:pPr>
              <w:jc w:val="center"/>
              <w:rPr>
                <w:color w:val="000000"/>
              </w:rPr>
            </w:pPr>
            <w:r w:rsidRPr="00922655">
              <w:rPr>
                <w:color w:val="000000"/>
              </w:rPr>
              <w:t>1</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119F" w:rsidRPr="00922655" w:rsidRDefault="0052119F" w:rsidP="00922655">
            <w:pPr>
              <w:jc w:val="center"/>
              <w:rPr>
                <w:color w:val="000000"/>
              </w:rPr>
            </w:pPr>
          </w:p>
          <w:p w:rsidR="0052119F" w:rsidRPr="00922655" w:rsidRDefault="00922655" w:rsidP="00922655">
            <w:pPr>
              <w:jc w:val="center"/>
            </w:pPr>
            <w:proofErr w:type="spellStart"/>
            <w:r w:rsidRPr="00922655">
              <w:rPr>
                <w:color w:val="000000"/>
              </w:rPr>
              <w:t>Сатушиева</w:t>
            </w:r>
            <w:proofErr w:type="spellEnd"/>
            <w:r w:rsidRPr="00922655">
              <w:rPr>
                <w:color w:val="000000"/>
              </w:rPr>
              <w:t xml:space="preserve"> Эльза Мухамедовна</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119F" w:rsidRPr="00922655" w:rsidRDefault="0052119F" w:rsidP="00922655">
            <w:pPr>
              <w:jc w:val="center"/>
              <w:rPr>
                <w:color w:val="000000"/>
              </w:rPr>
            </w:pPr>
          </w:p>
          <w:p w:rsidR="0052119F" w:rsidRPr="00922655" w:rsidRDefault="00922655" w:rsidP="00922655">
            <w:pPr>
              <w:jc w:val="center"/>
            </w:pPr>
            <w:r w:rsidRPr="00922655">
              <w:rPr>
                <w:color w:val="000000"/>
              </w:rPr>
              <w:t>Начальник отдела кадастровой оценки</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40AE" w:rsidRPr="00FC40AE" w:rsidRDefault="00FC40AE" w:rsidP="00922655">
            <w:pPr>
              <w:jc w:val="center"/>
              <w:rPr>
                <w:color w:val="000000"/>
              </w:rPr>
            </w:pPr>
            <w:r w:rsidRPr="00FC40AE">
              <w:rPr>
                <w:color w:val="000000"/>
              </w:rPr>
              <w:t>Д</w:t>
            </w:r>
            <w:r w:rsidR="0052119F" w:rsidRPr="00FC40AE">
              <w:rPr>
                <w:color w:val="000000"/>
              </w:rPr>
              <w:t xml:space="preserve">иплом о профессиональной переподготовке </w:t>
            </w:r>
          </w:p>
          <w:p w:rsidR="0052119F" w:rsidRPr="0089302B" w:rsidRDefault="00FC40AE" w:rsidP="00922655">
            <w:pPr>
              <w:jc w:val="center"/>
              <w:rPr>
                <w:highlight w:val="yellow"/>
              </w:rPr>
            </w:pPr>
            <w:r w:rsidRPr="00FC40AE">
              <w:rPr>
                <w:color w:val="000000"/>
              </w:rPr>
              <w:t>ЧОУ</w:t>
            </w:r>
            <w:r w:rsidR="0052119F" w:rsidRPr="00FC40AE">
              <w:rPr>
                <w:color w:val="000000"/>
              </w:rPr>
              <w:t xml:space="preserve"> ВО «</w:t>
            </w:r>
            <w:r w:rsidRPr="00FC40AE">
              <w:rPr>
                <w:color w:val="000000"/>
              </w:rPr>
              <w:t>Южный институт менеджмента</w:t>
            </w:r>
            <w:r w:rsidR="0052119F" w:rsidRPr="00FC40AE">
              <w:rPr>
                <w:color w:val="000000"/>
              </w:rPr>
              <w:t>» №</w:t>
            </w:r>
            <w:r w:rsidRPr="00FC40AE">
              <w:rPr>
                <w:color w:val="000000"/>
              </w:rPr>
              <w:t>232408080967</w:t>
            </w:r>
            <w:r w:rsidR="0052119F" w:rsidRPr="00FC40AE">
              <w:rPr>
                <w:color w:val="000000"/>
              </w:rPr>
              <w:br/>
              <w:t>от 1</w:t>
            </w:r>
            <w:r w:rsidRPr="00FC40AE">
              <w:rPr>
                <w:color w:val="000000"/>
              </w:rPr>
              <w:t>7</w:t>
            </w:r>
            <w:r w:rsidR="0052119F" w:rsidRPr="00FC40AE">
              <w:rPr>
                <w:color w:val="000000"/>
              </w:rPr>
              <w:t xml:space="preserve"> </w:t>
            </w:r>
            <w:r w:rsidRPr="00FC40AE">
              <w:rPr>
                <w:color w:val="000000"/>
              </w:rPr>
              <w:t>октября</w:t>
            </w:r>
            <w:r w:rsidR="0052119F" w:rsidRPr="00FC40AE">
              <w:rPr>
                <w:color w:val="000000"/>
              </w:rPr>
              <w:t xml:space="preserve"> 20</w:t>
            </w:r>
            <w:r w:rsidRPr="00FC40AE">
              <w:rPr>
                <w:color w:val="000000"/>
              </w:rPr>
              <w:t>18</w:t>
            </w:r>
            <w:r w:rsidR="0052119F" w:rsidRPr="00FC40AE">
              <w:rPr>
                <w:color w:val="000000"/>
              </w:rPr>
              <w:t xml:space="preserve"> года</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119F" w:rsidRPr="0089302B" w:rsidRDefault="0052119F" w:rsidP="00922655">
            <w:pPr>
              <w:jc w:val="center"/>
              <w:rPr>
                <w:color w:val="000000"/>
                <w:highlight w:val="yellow"/>
              </w:rPr>
            </w:pPr>
          </w:p>
          <w:p w:rsidR="0052119F" w:rsidRPr="0089302B" w:rsidRDefault="00922655" w:rsidP="00922655">
            <w:pPr>
              <w:jc w:val="center"/>
              <w:rPr>
                <w:highlight w:val="yellow"/>
              </w:rPr>
            </w:pPr>
            <w:r w:rsidRPr="00922655">
              <w:rPr>
                <w:color w:val="000000"/>
              </w:rPr>
              <w:t>7</w:t>
            </w:r>
            <w:r w:rsidR="0052119F" w:rsidRPr="00922655">
              <w:rPr>
                <w:color w:val="000000"/>
              </w:rPr>
              <w:t xml:space="preserve"> лет</w:t>
            </w:r>
          </w:p>
        </w:tc>
      </w:tr>
    </w:tbl>
    <w:p w:rsidR="0052119F" w:rsidRPr="0052119F" w:rsidRDefault="0052119F" w:rsidP="0052119F">
      <w:pPr>
        <w:ind w:left="68"/>
        <w:jc w:val="both"/>
      </w:pPr>
    </w:p>
    <w:p w:rsidR="006D1C79" w:rsidRPr="006D1C79" w:rsidRDefault="00FD5553" w:rsidP="006D1C79">
      <w:pPr>
        <w:pStyle w:val="2"/>
        <w:jc w:val="center"/>
      </w:pPr>
      <w:bookmarkStart w:id="44" w:name="_Toc83820722"/>
      <w:bookmarkStart w:id="45" w:name="_Toc16775472"/>
      <w:bookmarkStart w:id="46" w:name="_Toc76739548"/>
      <w:bookmarkStart w:id="47" w:name="_Toc230962935"/>
      <w:bookmarkStart w:id="48" w:name="_Toc230963466"/>
      <w:r w:rsidRPr="0083764F">
        <w:t>Виды объектов недвижимости, в отношении которых проводится государственная кадастровая оценка</w:t>
      </w:r>
      <w:bookmarkEnd w:id="44"/>
      <w:bookmarkEnd w:id="47"/>
      <w:bookmarkEnd w:id="48"/>
    </w:p>
    <w:p w:rsidR="00216849" w:rsidRDefault="00FD5553">
      <w:pPr>
        <w:jc w:val="both"/>
      </w:pPr>
      <w:r>
        <w:t>З</w:t>
      </w:r>
      <w:r w:rsidR="0052119F">
        <w:t xml:space="preserve">емельные участки </w:t>
      </w:r>
      <w:r w:rsidR="0052119F">
        <w:rPr>
          <w:bCs/>
        </w:rPr>
        <w:t>в составе земель сельскохозяйственного назначения, населённых пунктов, промышленности, энергетики, транспорта, связи, радиовещания, телевидения, информатики, обороны, безопасности и иного специального назначения, особо охраняемых территорий и объектов, водного фонда, лесного фонда</w:t>
      </w:r>
    </w:p>
    <w:p w:rsidR="00216849" w:rsidRPr="0083764F" w:rsidRDefault="00FD5553" w:rsidP="0083764F">
      <w:pPr>
        <w:pStyle w:val="2"/>
        <w:jc w:val="center"/>
      </w:pPr>
      <w:bookmarkStart w:id="49" w:name="_Toc83820723"/>
      <w:bookmarkStart w:id="50" w:name="_Toc230962936"/>
      <w:bookmarkStart w:id="51" w:name="_Toc230963467"/>
      <w:r w:rsidRPr="0083764F">
        <w:t>Сведения об общем количестве объектов недвижимости, содержащихся в перечне, а также о количестве объектов недвижимости, содержащихся в перечне, в разрезе видов объектов недвижимости</w:t>
      </w:r>
      <w:bookmarkEnd w:id="49"/>
      <w:bookmarkEnd w:id="50"/>
      <w:bookmarkEnd w:id="51"/>
    </w:p>
    <w:p w:rsidR="00216849" w:rsidRDefault="00FD5553">
      <w:pPr>
        <w:jc w:val="both"/>
      </w:pPr>
      <w:r>
        <w:rPr>
          <w:color w:val="000000"/>
        </w:rPr>
        <w:t>Перечень объектов оценки сформирован Филиалом ФГБУ «ФКП Росреестра» по Кабардино-Балкарской Республике по состоянию на 1 января 202</w:t>
      </w:r>
      <w:r w:rsidR="00315BF1">
        <w:rPr>
          <w:color w:val="000000"/>
        </w:rPr>
        <w:t>6</w:t>
      </w:r>
      <w:r>
        <w:rPr>
          <w:color w:val="000000"/>
        </w:rPr>
        <w:t xml:space="preserve"> года. Перечень объектов недвижимости (</w:t>
      </w:r>
      <w:r>
        <w:rPr>
          <w:color w:val="000000"/>
          <w:lang w:val="en-US"/>
        </w:rPr>
        <w:t>XML</w:t>
      </w:r>
      <w:r>
        <w:rPr>
          <w:color w:val="000000"/>
        </w:rPr>
        <w:t xml:space="preserve">-документ), подлежащих государственной кадастровой оценке, включает в </w:t>
      </w:r>
      <w:r w:rsidRPr="0009611C">
        <w:rPr>
          <w:color w:val="000000"/>
        </w:rPr>
        <w:t>себя</w:t>
      </w:r>
      <w:r w:rsidRPr="0009611C">
        <w:rPr>
          <w:rFonts w:eastAsia="Calibri"/>
        </w:rPr>
        <w:t xml:space="preserve"> 3</w:t>
      </w:r>
      <w:r w:rsidR="00315BF1">
        <w:rPr>
          <w:rFonts w:eastAsia="Calibri"/>
        </w:rPr>
        <w:t>2</w:t>
      </w:r>
      <w:r w:rsidRPr="0009611C">
        <w:rPr>
          <w:rFonts w:eastAsia="Calibri"/>
        </w:rPr>
        <w:t xml:space="preserve">9 </w:t>
      </w:r>
      <w:r w:rsidR="00315BF1">
        <w:rPr>
          <w:rFonts w:eastAsia="Calibri"/>
        </w:rPr>
        <w:t>245</w:t>
      </w:r>
      <w:r>
        <w:rPr>
          <w:rFonts w:eastAsia="Calibri"/>
        </w:rPr>
        <w:t xml:space="preserve"> земельных участков.</w:t>
      </w:r>
    </w:p>
    <w:p w:rsidR="00216849" w:rsidRDefault="00FD5553">
      <w:pPr>
        <w:jc w:val="both"/>
        <w:rPr>
          <w:rFonts w:eastAsia="Calibri"/>
        </w:rPr>
      </w:pPr>
      <w:r>
        <w:rPr>
          <w:rFonts w:eastAsia="Calibri"/>
        </w:rPr>
        <w:lastRenderedPageBreak/>
        <w:t xml:space="preserve">Сведения о количестве объектов недвижимости, подлежащих государственной кадастровой оценке, в разрезе категорий земель представлены в следующей таблице. </w:t>
      </w:r>
    </w:p>
    <w:p w:rsidR="00216849" w:rsidRDefault="00216849">
      <w:pPr>
        <w:spacing w:after="120"/>
        <w:jc w:val="right"/>
        <w:rPr>
          <w:rFonts w:eastAsia="Calibri"/>
          <w:b/>
        </w:rPr>
      </w:pPr>
    </w:p>
    <w:p w:rsidR="00216849" w:rsidRDefault="00FD5553">
      <w:pPr>
        <w:spacing w:after="120"/>
        <w:jc w:val="right"/>
      </w:pPr>
      <w:r>
        <w:rPr>
          <w:rFonts w:eastAsia="Calibri"/>
          <w:b/>
        </w:rPr>
        <w:t>Таблица 1. Количество объектов недвижимости, подлежащих государственной кадастровой оценке.</w:t>
      </w:r>
    </w:p>
    <w:tbl>
      <w:tblPr>
        <w:tblW w:w="9493" w:type="dxa"/>
        <w:jc w:val="center"/>
        <w:tblCellMar>
          <w:left w:w="10" w:type="dxa"/>
          <w:right w:w="10" w:type="dxa"/>
        </w:tblCellMar>
        <w:tblLook w:val="0000" w:firstRow="0" w:lastRow="0" w:firstColumn="0" w:lastColumn="0" w:noHBand="0" w:noVBand="0"/>
      </w:tblPr>
      <w:tblGrid>
        <w:gridCol w:w="562"/>
        <w:gridCol w:w="1599"/>
        <w:gridCol w:w="4780"/>
        <w:gridCol w:w="2552"/>
      </w:tblGrid>
      <w:tr w:rsidR="00216849">
        <w:trPr>
          <w:trHeight w:val="20"/>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ind w:left="-57" w:right="-57"/>
              <w:jc w:val="center"/>
              <w:rPr>
                <w:b/>
                <w:bCs/>
              </w:rPr>
            </w:pPr>
            <w:r>
              <w:rPr>
                <w:b/>
                <w:bCs/>
              </w:rPr>
              <w:t>№ п/п</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ind w:left="-57" w:right="-57"/>
              <w:jc w:val="center"/>
              <w:rPr>
                <w:b/>
                <w:bCs/>
              </w:rPr>
            </w:pPr>
            <w:r>
              <w:rPr>
                <w:b/>
                <w:bCs/>
              </w:rPr>
              <w:t>Код категории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216849">
            <w:pPr>
              <w:ind w:left="-57" w:right="-57"/>
              <w:jc w:val="center"/>
              <w:rPr>
                <w:b/>
                <w:bCs/>
              </w:rPr>
            </w:pPr>
          </w:p>
          <w:p w:rsidR="00216849" w:rsidRDefault="00FD5553">
            <w:pPr>
              <w:ind w:left="-57" w:right="-57"/>
              <w:jc w:val="center"/>
              <w:rPr>
                <w:b/>
                <w:bCs/>
              </w:rPr>
            </w:pPr>
            <w:r>
              <w:rPr>
                <w:b/>
                <w:bCs/>
              </w:rPr>
              <w:t>Категория земель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6849" w:rsidRDefault="00FD5553">
            <w:pPr>
              <w:ind w:left="-57" w:right="-57"/>
              <w:jc w:val="center"/>
              <w:rPr>
                <w:b/>
                <w:bCs/>
              </w:rPr>
            </w:pPr>
            <w:r>
              <w:rPr>
                <w:b/>
                <w:bCs/>
              </w:rPr>
              <w:t>Количество объектов недвижимости, подлежащих государственной кадастровой оценке</w:t>
            </w:r>
          </w:p>
        </w:tc>
      </w:tr>
      <w:tr w:rsidR="0021684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003001000000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rPr>
                <w:bCs/>
              </w:rPr>
            </w:pPr>
            <w:r>
              <w:rPr>
                <w:bCs/>
              </w:rPr>
              <w:t>Земли сельскохозяйственного назначения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4</w:t>
            </w:r>
            <w:r w:rsidR="00315BF1">
              <w:rPr>
                <w:bCs/>
              </w:rPr>
              <w:t>3</w:t>
            </w:r>
            <w:r>
              <w:rPr>
                <w:bCs/>
              </w:rPr>
              <w:t xml:space="preserve"> </w:t>
            </w:r>
            <w:r w:rsidR="00315BF1">
              <w:rPr>
                <w:bCs/>
              </w:rPr>
              <w:t>577</w:t>
            </w:r>
          </w:p>
        </w:tc>
      </w:tr>
      <w:tr w:rsidR="0021684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003002000000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rPr>
                <w:bCs/>
              </w:rPr>
            </w:pPr>
            <w:r>
              <w:rPr>
                <w:bCs/>
              </w:rPr>
              <w:t>Земли населенных пунктов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315BF1">
            <w:pPr>
              <w:ind w:left="-57" w:right="-57"/>
              <w:jc w:val="center"/>
            </w:pPr>
            <w:r>
              <w:rPr>
                <w:bCs/>
              </w:rPr>
              <w:t>281 084</w:t>
            </w:r>
          </w:p>
        </w:tc>
      </w:tr>
      <w:tr w:rsidR="0021684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003003000000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rPr>
                <w:bCs/>
              </w:rPr>
            </w:pPr>
            <w:r>
              <w:rPr>
                <w:b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315BF1">
            <w:pPr>
              <w:ind w:left="-57" w:right="-57"/>
              <w:jc w:val="center"/>
            </w:pPr>
            <w:r>
              <w:rPr>
                <w:bCs/>
              </w:rPr>
              <w:t>1 895</w:t>
            </w:r>
          </w:p>
        </w:tc>
      </w:tr>
      <w:tr w:rsidR="0021684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003004000000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rPr>
                <w:bCs/>
              </w:rPr>
            </w:pPr>
            <w:r>
              <w:rPr>
                <w:bCs/>
              </w:rPr>
              <w:t>Земли особо охраняемых территорий и объектов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315BF1">
            <w:pPr>
              <w:ind w:left="-57" w:right="-57"/>
              <w:jc w:val="center"/>
              <w:rPr>
                <w:bCs/>
              </w:rPr>
            </w:pPr>
            <w:r>
              <w:rPr>
                <w:bCs/>
              </w:rPr>
              <w:t>539</w:t>
            </w:r>
          </w:p>
        </w:tc>
      </w:tr>
      <w:tr w:rsidR="0021684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003005000000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rPr>
                <w:bCs/>
              </w:rPr>
            </w:pPr>
            <w:r>
              <w:rPr>
                <w:bCs/>
              </w:rPr>
              <w:t>Земли лесного фонда</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 xml:space="preserve">1 </w:t>
            </w:r>
            <w:r w:rsidR="00315BF1">
              <w:rPr>
                <w:bCs/>
              </w:rPr>
              <w:t>846</w:t>
            </w:r>
          </w:p>
        </w:tc>
      </w:tr>
      <w:tr w:rsidR="0021684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003006000000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rPr>
                <w:bCs/>
              </w:rPr>
            </w:pPr>
            <w:r>
              <w:rPr>
                <w:bCs/>
              </w:rPr>
              <w:t>Земли водного фонда</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594D5A">
            <w:pPr>
              <w:ind w:left="-57" w:right="-57"/>
              <w:jc w:val="center"/>
              <w:rPr>
                <w:bCs/>
              </w:rPr>
            </w:pPr>
            <w:r>
              <w:rPr>
                <w:bCs/>
              </w:rPr>
              <w:t>205</w:t>
            </w:r>
          </w:p>
        </w:tc>
      </w:tr>
      <w:tr w:rsidR="00216849">
        <w:trPr>
          <w:trHeight w:val="9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003007000000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pPr>
            <w:r>
              <w:rPr>
                <w:bCs/>
              </w:rPr>
              <w:t>Земли запаса</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12</w:t>
            </w:r>
          </w:p>
        </w:tc>
      </w:tr>
      <w:tr w:rsidR="00216849">
        <w:trPr>
          <w:trHeight w:val="9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jc w:val="center"/>
              <w:rPr>
                <w:bCs/>
              </w:rPr>
            </w:pPr>
            <w:r>
              <w:rPr>
                <w:bCs/>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 xml:space="preserve">003008000000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FD5553">
            <w:pPr>
              <w:ind w:left="-57" w:right="-57"/>
              <w:jc w:val="center"/>
            </w:pPr>
            <w:r>
              <w:rPr>
                <w:bCs/>
              </w:rPr>
              <w:t>Категория не установлена</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594D5A">
            <w:pPr>
              <w:ind w:left="-57" w:right="-57"/>
              <w:jc w:val="center"/>
              <w:rPr>
                <w:bCs/>
              </w:rPr>
            </w:pPr>
            <w:r>
              <w:rPr>
                <w:bCs/>
              </w:rPr>
              <w:t>87</w:t>
            </w:r>
          </w:p>
        </w:tc>
      </w:tr>
      <w:tr w:rsidR="00216849">
        <w:trPr>
          <w:trHeight w:val="9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216849">
            <w:pPr>
              <w:ind w:left="-57" w:right="-57"/>
              <w:rPr>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Default="00FD5553">
            <w:pPr>
              <w:ind w:left="-57" w:right="-57"/>
              <w:rPr>
                <w:bCs/>
              </w:rPr>
            </w:pPr>
            <w:r>
              <w:rPr>
                <w:bCs/>
              </w:rPr>
              <w:t>ИТОГО</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16849" w:rsidRDefault="00216849">
            <w:pPr>
              <w:ind w:left="-57" w:right="-57"/>
              <w:jc w:val="center"/>
              <w:rPr>
                <w:b/>
                <w:bC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216849" w:rsidRPr="0009611C" w:rsidRDefault="00594D5A" w:rsidP="0009611C">
            <w:pPr>
              <w:jc w:val="center"/>
              <w:rPr>
                <w:b/>
              </w:rPr>
            </w:pPr>
            <w:r>
              <w:rPr>
                <w:b/>
              </w:rPr>
              <w:t>329 245</w:t>
            </w:r>
          </w:p>
        </w:tc>
      </w:tr>
    </w:tbl>
    <w:p w:rsidR="00216849" w:rsidRDefault="00216849">
      <w:pPr>
        <w:spacing w:line="360" w:lineRule="auto"/>
        <w:ind w:firstLine="709"/>
        <w:rPr>
          <w:szCs w:val="26"/>
        </w:rPr>
      </w:pPr>
    </w:p>
    <w:p w:rsidR="00216849" w:rsidRDefault="00FD5553">
      <w:pPr>
        <w:ind w:firstLine="709"/>
        <w:jc w:val="both"/>
        <w:rPr>
          <w:szCs w:val="26"/>
        </w:rPr>
      </w:pPr>
      <w:r>
        <w:rPr>
          <w:szCs w:val="26"/>
        </w:rPr>
        <w:t>По результатам анализа сведений об объектах недвижимости включенных в Перечень объектов оценки на предмет достаточности и непротиворечивости для целей проведения государственной кадастровой оценки, были выявлены следующие недостающие сведения:</w:t>
      </w:r>
    </w:p>
    <w:p w:rsidR="00216849" w:rsidRDefault="00216849">
      <w:pPr>
        <w:ind w:firstLine="709"/>
        <w:jc w:val="both"/>
        <w:rPr>
          <w:szCs w:val="26"/>
        </w:rPr>
      </w:pPr>
    </w:p>
    <w:p w:rsidR="00216849" w:rsidRDefault="00216849">
      <w:pPr>
        <w:ind w:firstLine="709"/>
        <w:jc w:val="both"/>
        <w:rPr>
          <w:szCs w:val="26"/>
        </w:rPr>
      </w:pPr>
    </w:p>
    <w:p w:rsidR="00216849" w:rsidRDefault="00FD5553">
      <w:pPr>
        <w:spacing w:after="120" w:line="360" w:lineRule="auto"/>
        <w:ind w:right="-143" w:firstLine="709"/>
        <w:jc w:val="right"/>
        <w:rPr>
          <w:b/>
        </w:rPr>
      </w:pPr>
      <w:r>
        <w:rPr>
          <w:b/>
        </w:rPr>
        <w:t>Таблица 2. Анализ Перечня объектов оценки.</w:t>
      </w:r>
    </w:p>
    <w:tbl>
      <w:tblPr>
        <w:tblW w:w="9356" w:type="dxa"/>
        <w:tblInd w:w="-5" w:type="dxa"/>
        <w:tblLayout w:type="fixed"/>
        <w:tblCellMar>
          <w:left w:w="10" w:type="dxa"/>
          <w:right w:w="10" w:type="dxa"/>
        </w:tblCellMar>
        <w:tblLook w:val="0000" w:firstRow="0" w:lastRow="0" w:firstColumn="0" w:lastColumn="0" w:noHBand="0" w:noVBand="0"/>
      </w:tblPr>
      <w:tblGrid>
        <w:gridCol w:w="7118"/>
        <w:gridCol w:w="2238"/>
      </w:tblGrid>
      <w:tr w:rsidR="00216849" w:rsidRPr="005578EA">
        <w:trPr>
          <w:trHeight w:val="154"/>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jc w:val="center"/>
            </w:pPr>
            <w:r w:rsidRPr="005578EA">
              <w:rPr>
                <w:b/>
              </w:rPr>
              <w:t>Характеристика</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FD5553">
            <w:pPr>
              <w:jc w:val="center"/>
            </w:pPr>
            <w:r w:rsidRPr="005578EA">
              <w:rPr>
                <w:b/>
              </w:rPr>
              <w:t>Количество объектов с отсутствующими характеристиками</w:t>
            </w:r>
          </w:p>
        </w:tc>
      </w:tr>
      <w:tr w:rsidR="00216849" w:rsidRPr="005578EA">
        <w:trPr>
          <w:trHeight w:val="154"/>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t xml:space="preserve">Не установлена категория  </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87</w:t>
            </w:r>
          </w:p>
        </w:tc>
      </w:tr>
      <w:tr w:rsidR="00216849" w:rsidRPr="005578EA">
        <w:trPr>
          <w:trHeight w:val="154"/>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t>Кадастровый номер уточнен только до региона</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230</w:t>
            </w:r>
          </w:p>
        </w:tc>
      </w:tr>
      <w:tr w:rsidR="00216849" w:rsidRPr="005578EA">
        <w:trPr>
          <w:trHeight w:val="154"/>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t>Отсутствуют сведения в графе «Адрес»</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48</w:t>
            </w:r>
          </w:p>
        </w:tc>
      </w:tr>
      <w:tr w:rsidR="00216849" w:rsidRPr="005578EA">
        <w:trPr>
          <w:trHeight w:val="154"/>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t>В графе «Адрес указан» регион</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23</w:t>
            </w:r>
          </w:p>
        </w:tc>
      </w:tr>
      <w:tr w:rsidR="00216849" w:rsidRPr="005578EA">
        <w:trPr>
          <w:trHeight w:val="258"/>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t>Отсутствует сведения в графе «КЛАДР»</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66</w:t>
            </w:r>
          </w:p>
        </w:tc>
      </w:tr>
      <w:tr w:rsidR="00216849" w:rsidRPr="005578EA">
        <w:trPr>
          <w:trHeight w:val="297"/>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color w:val="000000"/>
              </w:rPr>
            </w:pPr>
            <w:r w:rsidRPr="005578EA">
              <w:rPr>
                <w:color w:val="000000"/>
              </w:rPr>
              <w:t>«КЛАДР» уточнен только до региона</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256</w:t>
            </w:r>
          </w:p>
        </w:tc>
      </w:tr>
      <w:tr w:rsidR="00216849" w:rsidRPr="005578EA">
        <w:trPr>
          <w:trHeight w:val="297"/>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color w:val="000000"/>
              </w:rPr>
            </w:pPr>
            <w:r w:rsidRPr="005578EA">
              <w:rPr>
                <w:color w:val="000000"/>
              </w:rPr>
              <w:t>«КЛАДР» уточнен только до муниципального района</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29 441</w:t>
            </w:r>
          </w:p>
        </w:tc>
      </w:tr>
      <w:tr w:rsidR="00216849" w:rsidRPr="005578EA">
        <w:trPr>
          <w:trHeight w:val="224"/>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t>Отсутствуют сведения о виде разрешенного использования в соответствии с использующимся классификатором</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737B5">
            <w:pPr>
              <w:jc w:val="center"/>
            </w:pPr>
            <w:r>
              <w:t>316 563</w:t>
            </w:r>
          </w:p>
        </w:tc>
      </w:tr>
      <w:tr w:rsidR="00216849" w:rsidRPr="005578EA">
        <w:trPr>
          <w:trHeight w:val="255"/>
        </w:trPr>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5578EA" w:rsidRDefault="00FD5553">
            <w:pPr>
              <w:rPr>
                <w:bCs/>
              </w:rPr>
            </w:pPr>
            <w:r w:rsidRPr="005578EA">
              <w:rPr>
                <w:bCs/>
              </w:rPr>
              <w:lastRenderedPageBreak/>
              <w:t>Отсутствуют сведения о виде разрешенного использования в соответствии с ранее использовавшимся классификатором</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16849" w:rsidRPr="005578EA" w:rsidRDefault="00222DD3">
            <w:pPr>
              <w:jc w:val="center"/>
            </w:pPr>
            <w:r w:rsidRPr="00D73B95">
              <w:t>21</w:t>
            </w:r>
          </w:p>
        </w:tc>
      </w:tr>
    </w:tbl>
    <w:p w:rsidR="00216849" w:rsidRDefault="00216849">
      <w:pPr>
        <w:spacing w:after="120" w:line="360" w:lineRule="auto"/>
        <w:ind w:firstLine="709"/>
        <w:jc w:val="right"/>
        <w:rPr>
          <w:b/>
        </w:rPr>
      </w:pPr>
    </w:p>
    <w:p w:rsidR="00216849" w:rsidRPr="0083764F" w:rsidRDefault="00FD5553" w:rsidP="0083764F">
      <w:pPr>
        <w:pStyle w:val="2"/>
        <w:jc w:val="center"/>
      </w:pPr>
      <w:bookmarkStart w:id="52" w:name="_Toc83820724"/>
      <w:bookmarkStart w:id="53" w:name="_Toc230962937"/>
      <w:bookmarkStart w:id="54" w:name="_Toc230963468"/>
      <w:r w:rsidRPr="0083764F">
        <w:t>Дата, по состоянию на которую определена кадастровая стоимость объектов недвижимости</w:t>
      </w:r>
      <w:bookmarkEnd w:id="52"/>
      <w:bookmarkEnd w:id="53"/>
      <w:bookmarkEnd w:id="54"/>
    </w:p>
    <w:p w:rsidR="00216849" w:rsidRPr="00E54A29" w:rsidRDefault="00FD5553">
      <w:r>
        <w:t>1 января 202</w:t>
      </w:r>
      <w:r w:rsidR="002737B5">
        <w:t>6</w:t>
      </w:r>
      <w:r>
        <w:t xml:space="preserve"> года</w:t>
      </w:r>
      <w:bookmarkEnd w:id="45"/>
      <w:bookmarkEnd w:id="46"/>
    </w:p>
    <w:p w:rsidR="00216849" w:rsidRPr="00E54A29" w:rsidRDefault="00FD5553" w:rsidP="00E54A29">
      <w:pPr>
        <w:pStyle w:val="2"/>
        <w:jc w:val="center"/>
      </w:pPr>
      <w:bookmarkStart w:id="55" w:name="_Toc16775477"/>
      <w:bookmarkStart w:id="56" w:name="_Toc76739553"/>
      <w:bookmarkStart w:id="57" w:name="_Toc83820728"/>
      <w:bookmarkStart w:id="58" w:name="_Toc230962938"/>
      <w:bookmarkStart w:id="59" w:name="_Toc230963469"/>
      <w:r w:rsidRPr="0083764F">
        <w:t>Сведения о допущениях, использованных при определении кадастровой стоимости</w:t>
      </w:r>
      <w:bookmarkEnd w:id="55"/>
      <w:bookmarkEnd w:id="56"/>
      <w:bookmarkEnd w:id="57"/>
      <w:bookmarkEnd w:id="58"/>
      <w:bookmarkEnd w:id="59"/>
    </w:p>
    <w:p w:rsidR="00216849" w:rsidRDefault="00FD5553">
      <w:pPr>
        <w:jc w:val="both"/>
        <w:rPr>
          <w:b/>
        </w:rPr>
      </w:pPr>
      <w:r>
        <w:rPr>
          <w:b/>
        </w:rPr>
        <w:t>Общие допущения</w:t>
      </w:r>
    </w:p>
    <w:p w:rsidR="00216849" w:rsidRDefault="00FD5553">
      <w:pPr>
        <w:numPr>
          <w:ilvl w:val="0"/>
          <w:numId w:val="29"/>
        </w:numPr>
        <w:jc w:val="both"/>
      </w:pPr>
      <w:r>
        <w:t>Отчет выполнен в соответствии с нормативными документами о государственной кадастровой оценке (см. раздел 3.7) и достоверен лишь в полном объёме и только для указанных в нём целей. ГБУ не несет ответственности за использование Отчета в иных целях.</w:t>
      </w:r>
    </w:p>
    <w:p w:rsidR="00216849" w:rsidRDefault="00FD5553">
      <w:pPr>
        <w:numPr>
          <w:ilvl w:val="0"/>
          <w:numId w:val="29"/>
        </w:numPr>
        <w:jc w:val="both"/>
      </w:pPr>
      <w:r>
        <w:t>В соответствии со статьей 13 ФЗ № 237-ФЗ, государственная кадастровая оценка проводится в отношении объектов недвижимости, учтенных в Едином государственном реестре недвижимости. Перечень объектов недвижимости (далее Перечень) для целей проведения государственной кадастровой оценки формируется уполномоченным федеральным органом исполнительной власти в области государственной регистрации прав на недвижимое имущество и сделок с ним, кадастрового учета и ведения ЕГРН (далее – орган кадастрового учета). Исполнитель не принимает на себя ответственность за достоверность качественной и количественной информации, содержащейся в ЕГРН и отраженной в предоставленном Перечне Объектов оценки.</w:t>
      </w:r>
    </w:p>
    <w:p w:rsidR="00216849" w:rsidRDefault="00FD5553">
      <w:pPr>
        <w:numPr>
          <w:ilvl w:val="0"/>
          <w:numId w:val="29"/>
        </w:numPr>
        <w:jc w:val="both"/>
      </w:pPr>
      <w:r>
        <w:t>Исполнитель не проводил технических и иных специальных экспертиз (в том числе экологических) и исходил из предположения об отсутствии каких-либо скрытых фактов, влияющих на величину определяемой стоимости Объектов оценки, которые не содержались в составе переданной информации. На Исполнителе не лежит ответственность по обнаружению таких фактов, как и ответственность в случае их обнаружения.</w:t>
      </w:r>
    </w:p>
    <w:p w:rsidR="00216849" w:rsidRDefault="00FD5553">
      <w:pPr>
        <w:numPr>
          <w:ilvl w:val="0"/>
          <w:numId w:val="29"/>
        </w:numPr>
        <w:jc w:val="both"/>
      </w:pPr>
      <w:r>
        <w:t>Определение кадастровой стоимости Объектов оценки базируется на предположении о том, что все оцениваемые Объекты принадлежат юридическим или физическим лицам на праве собственности.</w:t>
      </w:r>
    </w:p>
    <w:p w:rsidR="00216849" w:rsidRDefault="00FD5553">
      <w:pPr>
        <w:numPr>
          <w:ilvl w:val="0"/>
          <w:numId w:val="29"/>
        </w:numPr>
        <w:jc w:val="both"/>
      </w:pPr>
      <w:r>
        <w:t>Осмотр объектов оценки при использовании методов массовой оценки не проводится.</w:t>
      </w:r>
    </w:p>
    <w:p w:rsidR="00216849" w:rsidRDefault="00FD5553">
      <w:pPr>
        <w:numPr>
          <w:ilvl w:val="0"/>
          <w:numId w:val="29"/>
        </w:numPr>
        <w:jc w:val="both"/>
      </w:pPr>
      <w:r>
        <w:t>В рамках работ по государственной кадастровой оценке Учреждением не проводился анализ наиболее эффективного использования Объектов оценки, поскольку при массовой оценке объектов недвижимости определить наиболее эффективное использование индивидуально для каждого объекта не представляется возможным. Оценка объектов недвижимости проводится из допущения, что наиболее эффективное использование объектов оценки совпадает с фактическим использованием.</w:t>
      </w:r>
    </w:p>
    <w:p w:rsidR="00216849" w:rsidRDefault="00FD5553">
      <w:pPr>
        <w:numPr>
          <w:ilvl w:val="0"/>
          <w:numId w:val="29"/>
        </w:numPr>
        <w:jc w:val="both"/>
      </w:pPr>
      <w:r>
        <w:t>При проведении государственной кадастровой оценки Исполнители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Росреестром.</w:t>
      </w:r>
    </w:p>
    <w:p w:rsidR="00216849" w:rsidRDefault="00FD5553">
      <w:pPr>
        <w:numPr>
          <w:ilvl w:val="0"/>
          <w:numId w:val="29"/>
        </w:numPr>
        <w:jc w:val="both"/>
      </w:pPr>
      <w:r>
        <w:t xml:space="preserve">В рамках подготовительного периода к проведению ГКО собранная рыночная информация подтверждена сохраненными копиями источников. Рыночная информация, полученная Оценщиком из источников, достоверность которых может быть доказана, считается достоверной для целей проведения государственной кадастровой оценки. </w:t>
      </w:r>
      <w:r>
        <w:lastRenderedPageBreak/>
        <w:t>Скриншоты объектов-аналогов, использованных в расчетах, представлены в соответствующих приложениях.</w:t>
      </w:r>
    </w:p>
    <w:p w:rsidR="00216849" w:rsidRDefault="00FD5553">
      <w:pPr>
        <w:numPr>
          <w:ilvl w:val="0"/>
          <w:numId w:val="29"/>
        </w:numPr>
        <w:jc w:val="both"/>
      </w:pPr>
      <w:r>
        <w:t>При сборе рыночной информации Оценщик не предполагает наличие каких-либо скрытых факторов, влияющих на величину стоимости объектов оценки. На Оценщике не лежит ответственность по не обнаружению подобных факторов.</w:t>
      </w:r>
    </w:p>
    <w:p w:rsidR="00216849" w:rsidRDefault="00FD5553">
      <w:pPr>
        <w:numPr>
          <w:ilvl w:val="0"/>
          <w:numId w:val="29"/>
        </w:numPr>
        <w:jc w:val="both"/>
      </w:pPr>
      <w:r>
        <w:t>Рыночная информация об объектах-аналогах, собранная Исполнителем для проведения оценки, отражается Исполнителем в Отчете полностью, в неискаженном виде, и считается достоверной. В случае уточнения информации, полученной из открытых источников в отношении предложений к продаже, дополненные данные приведены в Отчете.</w:t>
      </w:r>
    </w:p>
    <w:p w:rsidR="00216849" w:rsidRDefault="00216849">
      <w:pPr>
        <w:ind w:left="360"/>
        <w:jc w:val="both"/>
      </w:pPr>
    </w:p>
    <w:p w:rsidR="00216849" w:rsidRDefault="00FD5553">
      <w:pPr>
        <w:jc w:val="both"/>
        <w:rPr>
          <w:b/>
          <w:i/>
        </w:rPr>
      </w:pPr>
      <w:r>
        <w:rPr>
          <w:b/>
          <w:i/>
        </w:rPr>
        <w:t>Допущения, касающиеся количественных и качественных характеристик объектов оценки:</w:t>
      </w:r>
    </w:p>
    <w:p w:rsidR="00216849" w:rsidRDefault="00FD5553">
      <w:pPr>
        <w:numPr>
          <w:ilvl w:val="0"/>
          <w:numId w:val="29"/>
        </w:numPr>
        <w:jc w:val="both"/>
      </w:pPr>
      <w:r>
        <w:t xml:space="preserve">Источником информации о количественных и качественных характеристиках объектов оценки является представленный </w:t>
      </w:r>
      <w:r w:rsidR="00C434B2" w:rsidRPr="00D12517">
        <w:t xml:space="preserve">филиалом </w:t>
      </w:r>
      <w:r w:rsidR="00D12517" w:rsidRPr="00D12517">
        <w:t>публично-правовой компании «РОСКАДАСТР» по Кабардино-Балкарской Республике</w:t>
      </w:r>
      <w:r w:rsidRPr="00D12517">
        <w:t xml:space="preserve"> </w:t>
      </w:r>
      <w:r w:rsidR="00D12517" w:rsidRPr="00D12517">
        <w:t xml:space="preserve">письмом </w:t>
      </w:r>
      <w:r w:rsidR="00D12517" w:rsidRPr="00D12517">
        <w:br/>
        <w:t xml:space="preserve">от 19 января 2026 года №12-00299/26 </w:t>
      </w:r>
      <w:r w:rsidRPr="00D12517">
        <w:t>Перечень объектов оценки. Информация об объектах оценки представлена Уполномоченным органом в электронном виде в формате файлов «*.</w:t>
      </w:r>
      <w:proofErr w:type="spellStart"/>
      <w:r w:rsidRPr="00D12517">
        <w:t>xml</w:t>
      </w:r>
      <w:proofErr w:type="spellEnd"/>
      <w:r w:rsidRPr="00D12517">
        <w:t xml:space="preserve">» и приведена </w:t>
      </w:r>
      <w:r w:rsidRPr="00D12517">
        <w:rPr>
          <w:color w:val="000000"/>
        </w:rPr>
        <w:t>в Приложении 1.3. к настоящему Отчету.</w:t>
      </w:r>
      <w:r>
        <w:t xml:space="preserve"> </w:t>
      </w:r>
    </w:p>
    <w:p w:rsidR="00216849" w:rsidRDefault="00FD5553">
      <w:pPr>
        <w:numPr>
          <w:ilvl w:val="0"/>
          <w:numId w:val="29"/>
        </w:numPr>
        <w:jc w:val="both"/>
      </w:pPr>
      <w:r>
        <w:t>При наличии противоречивых (некорректных) сведений, подобные сведения учитывались в соответствии с решениями, принятыми Оценщиком, или не учитывались вовсе, о чем в тексте Отчета сделаны соответствующие допущения.</w:t>
      </w:r>
    </w:p>
    <w:p w:rsidR="00216849" w:rsidRDefault="00FD5553">
      <w:pPr>
        <w:numPr>
          <w:ilvl w:val="0"/>
          <w:numId w:val="29"/>
        </w:numPr>
        <w:jc w:val="both"/>
      </w:pPr>
      <w:r>
        <w:t>Земельные участки, категория которых не определена, оценивались исходя из потенциально возможного использования объектов на основе согласования с органами местного самоуправления;</w:t>
      </w:r>
    </w:p>
    <w:p w:rsidR="00216849" w:rsidRDefault="00FD5553">
      <w:pPr>
        <w:numPr>
          <w:ilvl w:val="0"/>
          <w:numId w:val="29"/>
        </w:numPr>
        <w:jc w:val="both"/>
      </w:pPr>
      <w:r>
        <w:t>Если у земельного участка определена категория земли, но отсутствует ВРИ, оценка проводилась исходя из потенциального наиболее эффективного использования, допустимого для данной категории;</w:t>
      </w:r>
    </w:p>
    <w:p w:rsidR="00216849" w:rsidRDefault="00FD5553">
      <w:pPr>
        <w:numPr>
          <w:ilvl w:val="0"/>
          <w:numId w:val="29"/>
        </w:numPr>
        <w:jc w:val="both"/>
      </w:pPr>
      <w:r>
        <w:t xml:space="preserve">Для объектов оценки </w:t>
      </w:r>
      <w:proofErr w:type="spellStart"/>
      <w:r>
        <w:t>находящиехя</w:t>
      </w:r>
      <w:proofErr w:type="spellEnd"/>
      <w:r>
        <w:t xml:space="preserve"> в нулевых кварталах, использовалось фактическое расположение объекта на карте. По возможности таким объектам присвоен фактический квартал расположения объекта.</w:t>
      </w:r>
    </w:p>
    <w:p w:rsidR="00216849" w:rsidRDefault="00FD5553">
      <w:pPr>
        <w:numPr>
          <w:ilvl w:val="0"/>
          <w:numId w:val="29"/>
        </w:numPr>
        <w:jc w:val="both"/>
      </w:pPr>
      <w:r>
        <w:t>В случае, если в перечне объектов оценки присутствует несоответствие характеристик (кадастровый номер, описание местоположения) или присутствуют объекты с отсутствующими или некорректными адресными характеристиками, то за основу принимался номер кадастрового квартала, на основе которого определялся муниципальный район, в котором расположен объект оценки.</w:t>
      </w:r>
    </w:p>
    <w:p w:rsidR="00216849" w:rsidRDefault="00216849">
      <w:pPr>
        <w:ind w:left="360"/>
        <w:jc w:val="both"/>
      </w:pPr>
    </w:p>
    <w:p w:rsidR="00216849" w:rsidRDefault="00FD5553">
      <w:pPr>
        <w:jc w:val="both"/>
        <w:rPr>
          <w:b/>
          <w:i/>
        </w:rPr>
      </w:pPr>
      <w:r>
        <w:rPr>
          <w:b/>
          <w:i/>
        </w:rPr>
        <w:t>Допущения, касающиеся информации об объектах-аналогах</w:t>
      </w:r>
    </w:p>
    <w:p w:rsidR="00216849" w:rsidRDefault="00FD5553">
      <w:pPr>
        <w:numPr>
          <w:ilvl w:val="0"/>
          <w:numId w:val="29"/>
        </w:numPr>
        <w:jc w:val="both"/>
      </w:pPr>
      <w:r>
        <w:t>Учреждение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Учреждением из указанных в Отчете источников, достоверность которых может быть доказана, считается достоверной для целей проведения государственной кадастровой оценки;</w:t>
      </w:r>
    </w:p>
    <w:p w:rsidR="00216849" w:rsidRDefault="00FD5553">
      <w:pPr>
        <w:numPr>
          <w:ilvl w:val="0"/>
          <w:numId w:val="29"/>
        </w:numPr>
        <w:jc w:val="both"/>
      </w:pPr>
      <w:r>
        <w:t>при сборе рыночной информации Учреждение не предполагает наличие каких-либо скрытых факторов, влияющих на величину стоимости объектов оценки. На Учреждении не лежит обязанность по обнаружению подобных факторов;</w:t>
      </w:r>
    </w:p>
    <w:p w:rsidR="00216849" w:rsidRDefault="00FD5553">
      <w:pPr>
        <w:numPr>
          <w:ilvl w:val="0"/>
          <w:numId w:val="29"/>
        </w:numPr>
        <w:jc w:val="both"/>
      </w:pPr>
      <w:r>
        <w:t xml:space="preserve">в случае уточнения характеристик продаваемых объектов недвижимости по телефону у продавца, Учреждение считает данную информацию достоверной и использует ее при проведении оценки. </w:t>
      </w:r>
    </w:p>
    <w:p w:rsidR="00216849" w:rsidRDefault="00FD5553">
      <w:pPr>
        <w:numPr>
          <w:ilvl w:val="0"/>
          <w:numId w:val="29"/>
        </w:numPr>
        <w:jc w:val="both"/>
      </w:pPr>
      <w:r>
        <w:lastRenderedPageBreak/>
        <w:t>Учреждение не несет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w:t>
      </w:r>
    </w:p>
    <w:p w:rsidR="00216849" w:rsidRDefault="00FD5553">
      <w:pPr>
        <w:numPr>
          <w:ilvl w:val="0"/>
          <w:numId w:val="29"/>
        </w:numPr>
        <w:jc w:val="both"/>
      </w:pPr>
      <w:r>
        <w:t>собранные объекты-аналоги описаны в разрезе ценообразующих факторов, при этом в случае недостающей информации о характеристиках объектов-аналогов, производился дополнительный сбор информации, исходя из следующих критериев: местоположение объекта-аналога, назначение объекта-аналога, площадь объекта-аналога, кадастровый номер объекта-аналога, вид разрешенного использования, площадь, полная цена (в рублях), краткая характеристика.</w:t>
      </w:r>
    </w:p>
    <w:p w:rsidR="00216849" w:rsidRDefault="00FD5553">
      <w:pPr>
        <w:numPr>
          <w:ilvl w:val="0"/>
          <w:numId w:val="29"/>
        </w:numPr>
        <w:jc w:val="both"/>
      </w:pPr>
      <w:r>
        <w:t xml:space="preserve">для определения значений ценообразующих факторов объекты-аналоги привязывались к кадастровой карте </w:t>
      </w:r>
      <w:r w:rsidR="000D49FD">
        <w:t>согласно кадастровым номерам</w:t>
      </w:r>
      <w:r>
        <w:t>, при их отсутствии использовались адресные характеристики.</w:t>
      </w:r>
    </w:p>
    <w:p w:rsidR="00216849" w:rsidRDefault="00216849">
      <w:pPr>
        <w:ind w:left="360"/>
        <w:jc w:val="both"/>
      </w:pPr>
    </w:p>
    <w:p w:rsidR="00216849" w:rsidRDefault="00FD5553">
      <w:pPr>
        <w:jc w:val="both"/>
        <w:rPr>
          <w:b/>
          <w:i/>
        </w:rPr>
      </w:pPr>
      <w:bookmarkStart w:id="60" w:name="_Toc378602079"/>
      <w:bookmarkStart w:id="61" w:name="_Toc432505518"/>
      <w:bookmarkStart w:id="62" w:name="_Toc463442049"/>
      <w:r>
        <w:rPr>
          <w:b/>
          <w:i/>
        </w:rPr>
        <w:t>Допущения, касающиеся результатов оценки</w:t>
      </w:r>
      <w:bookmarkEnd w:id="60"/>
      <w:bookmarkEnd w:id="61"/>
      <w:bookmarkEnd w:id="62"/>
      <w:r>
        <w:rPr>
          <w:b/>
          <w:i/>
        </w:rPr>
        <w:t xml:space="preserve"> и проведения расчетов</w:t>
      </w:r>
    </w:p>
    <w:p w:rsidR="00216849" w:rsidRDefault="00FD5553">
      <w:pPr>
        <w:numPr>
          <w:ilvl w:val="0"/>
          <w:numId w:val="29"/>
        </w:numPr>
        <w:jc w:val="both"/>
      </w:pPr>
      <w:r>
        <w:t>В настоящем Отчете значения удельных показателей кадастровой стоимости и кадастровой стоимости объектов оценки, округлялись до двух знаков после запятой, поскольку удельные показатели кадастровой стоимости и кадастровая стоимость выражаются денежными единицами, максимальная дифференциация которых отображается в копейках (т.е. в двух знаках после запятой). Все итоговые результаты, округлялись до двух знаков после запятой (т.е. до копеек).</w:t>
      </w:r>
    </w:p>
    <w:p w:rsidR="00216849" w:rsidRDefault="00FD5553">
      <w:pPr>
        <w:numPr>
          <w:ilvl w:val="0"/>
          <w:numId w:val="29"/>
        </w:numPr>
        <w:jc w:val="both"/>
      </w:pPr>
      <w:r>
        <w:t>Все расчеты проведены при помощи СПО ГКО</w:t>
      </w:r>
      <w:r w:rsidR="000D49FD">
        <w:t xml:space="preserve">, а также </w:t>
      </w:r>
      <w:r w:rsidR="000D49FD" w:rsidRPr="000D49FD">
        <w:t>с использованием</w:t>
      </w:r>
      <w:r w:rsidR="000D49FD">
        <w:t xml:space="preserve"> </w:t>
      </w:r>
      <w:r w:rsidR="000D49FD" w:rsidRPr="000D49FD">
        <w:t>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r>
        <w:t>. Иллюстративный материал, подготовленный программным продуктом в виде скриншотов представлен в соответствующих разделах отчета. Там, где это представлялось возможным, проводилась проверка материалов на соответствие фактическим данным.</w:t>
      </w:r>
    </w:p>
    <w:p w:rsidR="00216849" w:rsidRDefault="00216849">
      <w:pPr>
        <w:ind w:left="360"/>
        <w:jc w:val="both"/>
      </w:pPr>
    </w:p>
    <w:p w:rsidR="00216849" w:rsidRDefault="00FD5553">
      <w:pPr>
        <w:ind w:left="360"/>
        <w:jc w:val="both"/>
        <w:rPr>
          <w:b/>
        </w:rPr>
      </w:pPr>
      <w:r>
        <w:rPr>
          <w:b/>
        </w:rPr>
        <w:t>Специальные допущения</w:t>
      </w:r>
    </w:p>
    <w:p w:rsidR="00216849" w:rsidRDefault="00FD5553">
      <w:pPr>
        <w:jc w:val="both"/>
      </w:pPr>
      <w:r>
        <w:t>При определении кадастровой стоимости земельных участков на территории Кабардино-Балкарской Республики использовались следующие специальные допущения:</w:t>
      </w:r>
    </w:p>
    <w:p w:rsidR="00216849" w:rsidRDefault="00216849">
      <w:pPr>
        <w:jc w:val="both"/>
      </w:pPr>
    </w:p>
    <w:p w:rsidR="00216849" w:rsidRDefault="00FD5553">
      <w:pPr>
        <w:jc w:val="both"/>
        <w:rPr>
          <w:i/>
        </w:rPr>
      </w:pPr>
      <w:bookmarkStart w:id="63" w:name="_Toc378602075"/>
      <w:bookmarkStart w:id="64" w:name="_Toc432505512"/>
      <w:bookmarkStart w:id="65" w:name="_Toc463442043"/>
      <w:r>
        <w:rPr>
          <w:i/>
        </w:rPr>
        <w:t>Допущения, касающиеся информации об объектах оценки</w:t>
      </w:r>
      <w:bookmarkEnd w:id="63"/>
      <w:bookmarkEnd w:id="64"/>
      <w:bookmarkEnd w:id="65"/>
      <w:r>
        <w:rPr>
          <w:i/>
        </w:rPr>
        <w:t>:</w:t>
      </w:r>
    </w:p>
    <w:p w:rsidR="00216849" w:rsidRDefault="00FD5553">
      <w:pPr>
        <w:numPr>
          <w:ilvl w:val="0"/>
          <w:numId w:val="29"/>
        </w:numPr>
        <w:jc w:val="both"/>
      </w:pPr>
      <w:r>
        <w:t>Группировка объектов оценки проводилась исходя из сведений о категории и ВРИ объекта, содержащихся в ЕГРН, с учетом графической части.</w:t>
      </w:r>
    </w:p>
    <w:p w:rsidR="00216849" w:rsidRDefault="00FD5553">
      <w:pPr>
        <w:numPr>
          <w:ilvl w:val="0"/>
          <w:numId w:val="29"/>
        </w:numPr>
        <w:jc w:val="both"/>
      </w:pPr>
      <w:r>
        <w:t>Для определения значений ценообразующих факторов для объектов оценки, определялись его координаты местоположения. Исходными данными для этого служили:</w:t>
      </w:r>
    </w:p>
    <w:p w:rsidR="00216849" w:rsidRDefault="00FD5553">
      <w:pPr>
        <w:numPr>
          <w:ilvl w:val="1"/>
          <w:numId w:val="29"/>
        </w:numPr>
        <w:jc w:val="both"/>
      </w:pPr>
      <w:r>
        <w:t>Общедоступный интернет-сервис «</w:t>
      </w:r>
      <w:proofErr w:type="spellStart"/>
      <w:r>
        <w:t>Яндекс.карты</w:t>
      </w:r>
      <w:proofErr w:type="spellEnd"/>
      <w:r>
        <w:t>».</w:t>
      </w:r>
    </w:p>
    <w:p w:rsidR="00216849" w:rsidRDefault="00FD5553">
      <w:pPr>
        <w:numPr>
          <w:ilvl w:val="0"/>
          <w:numId w:val="29"/>
        </w:numPr>
        <w:jc w:val="both"/>
      </w:pPr>
      <w:r>
        <w:t>Прочие допущения описаны в соответствующих разделах настоящего отчета.</w:t>
      </w:r>
    </w:p>
    <w:p w:rsidR="00216849" w:rsidRDefault="00FD5553">
      <w:pPr>
        <w:pStyle w:val="1"/>
      </w:pPr>
      <w:bookmarkStart w:id="66" w:name="_Toc16775478"/>
      <w:bookmarkStart w:id="67" w:name="_Toc76739554"/>
      <w:bookmarkStart w:id="68" w:name="_Toc83820729"/>
      <w:bookmarkStart w:id="69" w:name="_Toc230962939"/>
      <w:bookmarkStart w:id="70" w:name="_Toc230963470"/>
      <w:r>
        <w:lastRenderedPageBreak/>
        <w:t>Расчетная глава</w:t>
      </w:r>
      <w:bookmarkEnd w:id="66"/>
      <w:bookmarkEnd w:id="67"/>
      <w:bookmarkEnd w:id="68"/>
      <w:bookmarkEnd w:id="69"/>
      <w:bookmarkEnd w:id="70"/>
    </w:p>
    <w:p w:rsidR="00216849" w:rsidRPr="0083764F" w:rsidRDefault="00FD5553" w:rsidP="0083764F">
      <w:pPr>
        <w:pStyle w:val="2"/>
        <w:jc w:val="center"/>
        <w:rPr>
          <w:szCs w:val="24"/>
        </w:rPr>
      </w:pPr>
      <w:bookmarkStart w:id="71" w:name="_Toc83820730"/>
      <w:bookmarkStart w:id="72" w:name="_Toc16775480"/>
      <w:bookmarkStart w:id="73" w:name="_Toc76739556"/>
      <w:bookmarkStart w:id="74" w:name="_Ref307060838"/>
      <w:bookmarkStart w:id="75" w:name="_Toc307514340"/>
      <w:bookmarkStart w:id="76" w:name="_Ref390598786"/>
      <w:bookmarkStart w:id="77" w:name="_Toc230962940"/>
      <w:bookmarkStart w:id="78" w:name="_Toc230963471"/>
      <w:r w:rsidRPr="0083764F">
        <w:t xml:space="preserve">Анализ информации о рынке объектов недвижимости, за исключением земельных участков (в том числе анализ информации, не относящейся </w:t>
      </w:r>
      <w:r w:rsidRPr="0083764F">
        <w:rPr>
          <w:szCs w:val="24"/>
        </w:rPr>
        <w:t>непосредственно к объектам недвижимости, но влияющей на их стоимость).</w:t>
      </w:r>
      <w:bookmarkEnd w:id="71"/>
      <w:bookmarkEnd w:id="72"/>
      <w:bookmarkEnd w:id="73"/>
      <w:bookmarkEnd w:id="77"/>
      <w:bookmarkEnd w:id="78"/>
    </w:p>
    <w:p w:rsidR="00216849" w:rsidRPr="005E11E8" w:rsidRDefault="00FD5553" w:rsidP="005E11E8">
      <w:pPr>
        <w:pStyle w:val="3"/>
        <w:keepNext w:val="0"/>
        <w:ind w:left="567"/>
        <w:rPr>
          <w:szCs w:val="28"/>
        </w:rPr>
      </w:pPr>
      <w:bookmarkStart w:id="79" w:name="_Toc230962941"/>
      <w:bookmarkStart w:id="80" w:name="_Toc230963472"/>
      <w:r w:rsidRPr="005E11E8">
        <w:rPr>
          <w:szCs w:val="28"/>
        </w:rPr>
        <w:t>Краткое описание общеэкономического состояния территории Российской Федерации</w:t>
      </w:r>
      <w:bookmarkEnd w:id="79"/>
      <w:bookmarkEnd w:id="80"/>
    </w:p>
    <w:p w:rsidR="00216849" w:rsidRDefault="00FD5553" w:rsidP="00313A9B">
      <w:pPr>
        <w:ind w:firstLine="709"/>
        <w:jc w:val="both"/>
      </w:pPr>
      <w:r>
        <w:t>Россия, или Российская Федерация (РФ) — </w:t>
      </w:r>
      <w:hyperlink r:id="rId9" w:tooltip="Государство" w:history="1">
        <w:r>
          <w:t>государство</w:t>
        </w:r>
      </w:hyperlink>
      <w:r>
        <w:t> в </w:t>
      </w:r>
      <w:hyperlink r:id="rId10" w:tooltip="Восточная Европа" w:history="1">
        <w:r>
          <w:t>Восточной Европе</w:t>
        </w:r>
      </w:hyperlink>
      <w:r>
        <w:t> и </w:t>
      </w:r>
      <w:hyperlink r:id="rId11" w:tooltip="Северная Азия" w:history="1">
        <w:r>
          <w:t>Северной Азии</w:t>
        </w:r>
      </w:hyperlink>
      <w:r>
        <w:t>. Территория России в её </w:t>
      </w:r>
      <w:hyperlink r:id="rId12" w:tooltip="Конституция РФ" w:history="1">
        <w:r>
          <w:t>конституционных</w:t>
        </w:r>
      </w:hyperlink>
      <w:r>
        <w:t> </w:t>
      </w:r>
      <w:hyperlink r:id="rId13" w:tooltip="Государственная граница России" w:history="1">
        <w:r>
          <w:t>границах</w:t>
        </w:r>
      </w:hyperlink>
      <w:r>
        <w:t> составляет 17 125 191 км²; население страны (в пределах её заявленной территории) составляет 145 557 576 чел. Занимает </w:t>
      </w:r>
      <w:hyperlink r:id="rId14" w:tooltip="Список государств и зависимых территорий по площади" w:history="1">
        <w:r>
          <w:t>первое место в мире по территории</w:t>
        </w:r>
      </w:hyperlink>
      <w:r>
        <w:t>, </w:t>
      </w:r>
      <w:hyperlink r:id="rId15" w:tooltip="Список стран по ВВП (ППС)" w:history="1">
        <w:r>
          <w:t>шестое — по объёму ВВП по ППС</w:t>
        </w:r>
      </w:hyperlink>
      <w:r>
        <w:t> и </w:t>
      </w:r>
      <w:hyperlink r:id="rId16" w:tooltip="Список стран по населению" w:history="1">
        <w:r>
          <w:t>девятое — по численности населения</w:t>
        </w:r>
      </w:hyperlink>
      <w:r>
        <w:t>.</w:t>
      </w:r>
    </w:p>
    <w:p w:rsidR="00216849" w:rsidRDefault="00FD5553" w:rsidP="00313A9B">
      <w:pPr>
        <w:ind w:firstLine="709"/>
        <w:jc w:val="both"/>
      </w:pPr>
      <w:r>
        <w:t>Столица — </w:t>
      </w:r>
      <w:hyperlink r:id="rId17" w:tooltip="Москва" w:history="1">
        <w:r>
          <w:t>Москва</w:t>
        </w:r>
      </w:hyperlink>
      <w:r>
        <w:t>. </w:t>
      </w:r>
      <w:hyperlink r:id="rId18" w:tooltip="Официальный язык" w:history="1">
        <w:r>
          <w:t>Государственный язык</w:t>
        </w:r>
      </w:hyperlink>
      <w:r>
        <w:t> на всей территории страны — </w:t>
      </w:r>
      <w:hyperlink r:id="rId19" w:tooltip="Русский язык" w:history="1">
        <w:r>
          <w:t>русский</w:t>
        </w:r>
      </w:hyperlink>
      <w:r>
        <w:t>, в ряде регионов России также установлены </w:t>
      </w:r>
      <w:hyperlink r:id="rId20" w:tooltip="Государственные и официальные языки в субъектах Российской Федерации" w:history="1">
        <w:r>
          <w:t>свои официальные языки</w:t>
        </w:r>
      </w:hyperlink>
      <w:r>
        <w:t>. Денежная единица — </w:t>
      </w:r>
      <w:hyperlink r:id="rId21" w:tooltip="Российский рубль" w:history="1">
        <w:r>
          <w:t>российский рубль</w:t>
        </w:r>
      </w:hyperlink>
      <w:r>
        <w:t>.</w:t>
      </w:r>
    </w:p>
    <w:p w:rsidR="00216849" w:rsidRDefault="00FD5553" w:rsidP="00313A9B">
      <w:pPr>
        <w:ind w:firstLine="709"/>
        <w:jc w:val="both"/>
      </w:pPr>
      <w:r>
        <w:t>Россия граничит с 18 государствами мира (с шестнадцатью — по суше и с двумя — по морю). В состав Российской Федерации входят </w:t>
      </w:r>
      <w:hyperlink r:id="rId22" w:tooltip="Субъекты Российской Федерации" w:history="1">
        <w:r>
          <w:t>85 субъектов</w:t>
        </w:r>
      </w:hyperlink>
      <w:r>
        <w:t>, 46 из которых именуются </w:t>
      </w:r>
      <w:hyperlink r:id="rId23" w:tooltip="Область (Россия)" w:history="1">
        <w:r>
          <w:t>областями</w:t>
        </w:r>
      </w:hyperlink>
      <w:r>
        <w:t>, 22 — </w:t>
      </w:r>
      <w:hyperlink r:id="rId24" w:tooltip="Республика (Россия)" w:history="1">
        <w:r>
          <w:t>республиками</w:t>
        </w:r>
      </w:hyperlink>
      <w:r>
        <w:t>, 9 — </w:t>
      </w:r>
      <w:hyperlink r:id="rId25" w:tooltip="Край (Россия)" w:history="1">
        <w:r>
          <w:t>краями</w:t>
        </w:r>
      </w:hyperlink>
      <w:r>
        <w:t>, 3 — </w:t>
      </w:r>
      <w:hyperlink r:id="rId26" w:tooltip="Город федерального значения" w:history="1">
        <w:r>
          <w:t>городами федерального значения</w:t>
        </w:r>
      </w:hyperlink>
      <w:r>
        <w:t>, 4 — </w:t>
      </w:r>
      <w:hyperlink r:id="rId27" w:tooltip="Автономный округ (Россия)" w:history="1">
        <w:r>
          <w:t>автономными округами</w:t>
        </w:r>
      </w:hyperlink>
      <w:r>
        <w:t> и 1 — </w:t>
      </w:r>
      <w:hyperlink r:id="rId28" w:tooltip="Автономная область (Россия)" w:history="1">
        <w:r>
          <w:t>автономной областью</w:t>
        </w:r>
      </w:hyperlink>
      <w:r>
        <w:t>. Всего в стране около 157 тысяч населённых пунктов.</w:t>
      </w:r>
    </w:p>
    <w:p w:rsidR="00216849" w:rsidRDefault="00216849" w:rsidP="00313A9B">
      <w:pPr>
        <w:jc w:val="both"/>
      </w:pPr>
    </w:p>
    <w:p w:rsidR="00216849" w:rsidRDefault="00FD5553" w:rsidP="00313A9B">
      <w:pPr>
        <w:jc w:val="center"/>
      </w:pPr>
      <w:r>
        <w:t>Социально-экономическое положение России.</w:t>
      </w:r>
      <w:r>
        <w:rPr>
          <w:b/>
          <w:vertAlign w:val="superscript"/>
        </w:rPr>
        <w:t xml:space="preserve"> </w:t>
      </w:r>
      <w:r>
        <w:rPr>
          <w:vertAlign w:val="superscript"/>
        </w:rPr>
        <w:footnoteReference w:id="1"/>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Социально-экономическое положение Российской Федерации по состоянию на 01 января 2026 года характеризуется адаптацией экономики к внешним ограничениям, структурной трансформацией хозяйственного комплекса и сохранением макроэкономической устойчивости при наличии внутренних дисбалансов.</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В период 2022–2025 годов экономика функционировала в условиях санкционного давления, изменения логистических цепочек и переориентации внешнеэкономических связей. Это привело к ускорению процессов импортозамещения, росту роли государственного сектора и увеличению значения внутреннего спроса как фактора экономического роста.</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В 2025 году наблюдалось замедление темпов экономического роста по сравнению с восстановительным периодом 2023–2024 годов, что связано с ограничениями со стороны предложения, высокой стоимостью заимствований и сохраняющимся инфляционным давлением.</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Отраслевая структура экономики сохраняет выраженную сырьевую направленность, при которой значительная доля валовой добавленной стоимости формируется в добывающих отраслях и смежных секторах. Вместе с тем наблюдается постепенное развитие обрабатывающей промышленности, ориентированной на внутренний рынок и импортозамещение. Уровень технологической сложности производства остаётся неоднородным, что отражает сохраняющийся разрыв между базовыми и высокотехнологичными сегментами экономики.</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lastRenderedPageBreak/>
        <w:t>Существенной характеристикой является территориальная дифференциация экономической активности. Высокая концентрация капитала, трудовых ресурсов и инфраструктуры наблюдается в крупнейших агломерациях, тогда как значительная часть регионов демонстрирует ограниченные темпы роста. Это формирует неоднородность экономического пространства и усиливает зависимость отдельных субъектов от бюджетного перераспределения.</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Финансово-экономическая система функционирует при активной роли государства, которое выступает ключевым участником инвестиционных процессов, регулятором финансового сектора и основным источником поддержки системообразующих отраслей. Расширение государственного участия способствует поддержанию стабильности, однако одновременно ограничивает развитие частной инвестиционной инициативы.</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Внутренний рынок приобретает всё большее значение как источник экономического роста. Потребительский спрос, государственные расходы и инвестиции в инфраструктуру формируют основу текущей экономической динамики. При этом уровень доходов населения и стоимость заемных ресурсов остаются факторами, сдерживающими расширение внутреннего спроса.</w:t>
      </w:r>
    </w:p>
    <w:p w:rsidR="00655EE3" w:rsidRPr="00260BDD" w:rsidRDefault="00655EE3" w:rsidP="00655EE3">
      <w:pPr>
        <w:pStyle w:val="a5"/>
        <w:shd w:val="clear" w:color="auto" w:fill="FFFFFF"/>
        <w:ind w:firstLine="709"/>
        <w:jc w:val="both"/>
        <w:rPr>
          <w:color w:val="2C2D2E"/>
          <w:sz w:val="26"/>
          <w:szCs w:val="26"/>
        </w:rPr>
      </w:pPr>
      <w:r w:rsidRPr="00260BDD">
        <w:rPr>
          <w:color w:val="2C2D2E"/>
          <w:sz w:val="26"/>
          <w:szCs w:val="26"/>
        </w:rPr>
        <w:t>В целом экономика характеризуется умеренной устойчивостью в краткосрочной перспективе при наличии структурных ограничений, включая сырьевую специализацию, демографические тенденции, технологическую зависимость и неравномерность регионального развития. Дальнейшая динамика будет определяться эффективностью структурной адаптации и способностью экономики к повышению производительности и диверсификации.</w:t>
      </w:r>
    </w:p>
    <w:p w:rsidR="00216849" w:rsidRDefault="00216849" w:rsidP="00313A9B"/>
    <w:p w:rsidR="00216849" w:rsidRDefault="00FD5553" w:rsidP="00313A9B">
      <w:pPr>
        <w:autoSpaceDE w:val="0"/>
        <w:jc w:val="center"/>
        <w:rPr>
          <w:i/>
        </w:rPr>
      </w:pPr>
      <w:r>
        <w:rPr>
          <w:i/>
        </w:rPr>
        <w:t>Производство ВВП</w:t>
      </w:r>
    </w:p>
    <w:p w:rsidR="00655EE3" w:rsidRDefault="00655EE3" w:rsidP="00313A9B">
      <w:pPr>
        <w:jc w:val="both"/>
      </w:pPr>
      <w:r w:rsidRPr="00655EE3">
        <w:t>Объем ВВП России за 2025г., по первой оценке, составил в текущих ценах 213 515,8 млрд рублей. Индекс его физического объема относительно 2024 г. составил 101,0%. Индекс-дефлятор ВВП за 2025 г. по отношению к ценам 2024г. составил 104,5%.</w:t>
      </w:r>
    </w:p>
    <w:p w:rsidR="00216849" w:rsidRDefault="00216849" w:rsidP="00313A9B">
      <w:pPr>
        <w:jc w:val="both"/>
      </w:pPr>
    </w:p>
    <w:p w:rsidR="00216849" w:rsidRDefault="00655EE3" w:rsidP="00313A9B">
      <w:pPr>
        <w:jc w:val="center"/>
      </w:pPr>
      <w:r>
        <w:rPr>
          <w:noProof/>
        </w:rPr>
        <w:drawing>
          <wp:inline distT="0" distB="0" distL="0" distR="0" wp14:anchorId="45BCE98B" wp14:editId="2937FE0E">
            <wp:extent cx="5410200" cy="3171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0200" cy="3171825"/>
                    </a:xfrm>
                    <a:prstGeom prst="rect">
                      <a:avLst/>
                    </a:prstGeom>
                  </pic:spPr>
                </pic:pic>
              </a:graphicData>
            </a:graphic>
          </wp:inline>
        </w:drawing>
      </w:r>
    </w:p>
    <w:p w:rsidR="00216849" w:rsidRDefault="00FD5553" w:rsidP="00313A9B">
      <w:pPr>
        <w:pStyle w:val="ad"/>
        <w:jc w:val="center"/>
      </w:pPr>
      <w:r>
        <w:t>Рисунок 1.</w:t>
      </w:r>
    </w:p>
    <w:p w:rsidR="00216849" w:rsidRDefault="00216849" w:rsidP="00313A9B">
      <w:pPr>
        <w:rPr>
          <w:rFonts w:eastAsia="Calibri"/>
          <w:b/>
          <w:lang w:eastAsia="en-US"/>
        </w:rPr>
      </w:pPr>
    </w:p>
    <w:p w:rsidR="00216849" w:rsidRDefault="00216849" w:rsidP="00655EE3"/>
    <w:p w:rsidR="00655EE3" w:rsidRDefault="00655EE3" w:rsidP="00313A9B">
      <w:pPr>
        <w:jc w:val="both"/>
      </w:pPr>
    </w:p>
    <w:p w:rsidR="00216849" w:rsidRDefault="00FD5553" w:rsidP="00655EE3">
      <w:pPr>
        <w:jc w:val="both"/>
      </w:pPr>
      <w:r>
        <w:t>Индекс выпуска товаров и услуг по базовым видам экономической деятельности в</w:t>
      </w:r>
      <w:r w:rsidR="00655EE3">
        <w:t xml:space="preserve"> 2025 г. по сравнению с 2024 г. составил 101,4%, в декабре 2025 г. по сравнению с соответствующим периодом предыдущего года - 104,1%.</w:t>
      </w:r>
    </w:p>
    <w:p w:rsidR="00216849" w:rsidRDefault="00216849" w:rsidP="00313A9B">
      <w:pPr>
        <w:jc w:val="both"/>
        <w:rPr>
          <w:rFonts w:eastAsia="Calibri"/>
          <w:lang w:eastAsia="en-US"/>
        </w:rPr>
      </w:pPr>
    </w:p>
    <w:p w:rsidR="00216849" w:rsidRDefault="00FD5553" w:rsidP="00313A9B">
      <w:pPr>
        <w:jc w:val="center"/>
        <w:rPr>
          <w:i/>
        </w:rPr>
      </w:pPr>
      <w:r>
        <w:rPr>
          <w:i/>
        </w:rPr>
        <w:t>Промышленное производство</w:t>
      </w:r>
    </w:p>
    <w:p w:rsidR="00655EE3" w:rsidRDefault="00655EE3" w:rsidP="00313A9B">
      <w:pPr>
        <w:jc w:val="center"/>
        <w:rPr>
          <w:i/>
        </w:rPr>
      </w:pPr>
    </w:p>
    <w:p w:rsidR="00655EE3" w:rsidRPr="006A1ABF" w:rsidRDefault="00655EE3" w:rsidP="006A1ABF">
      <w:pPr>
        <w:pStyle w:val="a5"/>
        <w:shd w:val="clear" w:color="auto" w:fill="FFFFFF"/>
        <w:jc w:val="both"/>
      </w:pPr>
      <w:r w:rsidRPr="006A1ABF">
        <w:t>Промышленный сектор Российской Федерации продолжает играть системообразующую роль в экономике, формируя значительную долю валового внутреннего продукта и обеспечивая экспортные поступления. В 2025 году его развитие носило неоднородный характер, что отражает как внутренние структурные изменения, так и влияние внешнеэкономических факторов.</w:t>
      </w:r>
    </w:p>
    <w:p w:rsidR="00655EE3" w:rsidRPr="006A1ABF" w:rsidRDefault="00655EE3" w:rsidP="006A1ABF">
      <w:pPr>
        <w:pStyle w:val="a5"/>
        <w:shd w:val="clear" w:color="auto" w:fill="FFFFFF"/>
        <w:jc w:val="both"/>
      </w:pPr>
      <w:r w:rsidRPr="006A1ABF">
        <w:t>Добывающая промышленность сохраняет стратегическое значение, определяя устойчивость экспортной выручки и наполняемость бюджета. Её динамика в рассматриваемый период зависела от ценовой конъюнктуры на мировых рынках, трансформации логистических маршрутов и изменения географии поставок. Постепенная переориентация на азиатские рынки сопровождалась ростом транспортной нагрузки и необходимостью расширения инфраструктурных мощностей.</w:t>
      </w:r>
    </w:p>
    <w:p w:rsidR="00655EE3" w:rsidRPr="006A1ABF" w:rsidRDefault="00655EE3" w:rsidP="006A1ABF">
      <w:pPr>
        <w:pStyle w:val="a5"/>
        <w:shd w:val="clear" w:color="auto" w:fill="FFFFFF"/>
        <w:jc w:val="both"/>
      </w:pPr>
      <w:r w:rsidRPr="006A1ABF">
        <w:t>Обрабатывающая промышленность демонстрировала более выраженную положительную динамику. Рост производства обеспечивался за счёт внутреннего спроса, реализации государственных программ поддержки и частичного замещения импортной продукции. Наиболее устойчивые результаты наблюдались в машиностроении, химической отрасли, производстве строительных материалов и пищевой промышленности. Вместе с тем сохраняется зависимость от импортных технологий и оборудования, что ограничивает потенциал дальнейшего расширения производства.</w:t>
      </w:r>
    </w:p>
    <w:p w:rsidR="00655EE3" w:rsidRPr="006A1ABF" w:rsidRDefault="00655EE3" w:rsidP="006A1ABF">
      <w:pPr>
        <w:pStyle w:val="a5"/>
        <w:shd w:val="clear" w:color="auto" w:fill="FFFFFF"/>
        <w:jc w:val="both"/>
      </w:pPr>
      <w:r w:rsidRPr="006A1ABF">
        <w:t>Энергетический сектор сохраняет базовую роль в функционировании промышленности. В 2025 году отмечалась относительная стабильность производства электроэнергии при одновременном увеличении внутреннего потребления и адаптации экспортных потоков к изменившимся внешним условиям.</w:t>
      </w:r>
    </w:p>
    <w:p w:rsidR="00655EE3" w:rsidRDefault="00655EE3" w:rsidP="00313A9B">
      <w:pPr>
        <w:jc w:val="both"/>
      </w:pPr>
    </w:p>
    <w:p w:rsidR="00216849" w:rsidRDefault="00655EE3" w:rsidP="00313A9B">
      <w:pPr>
        <w:jc w:val="both"/>
      </w:pPr>
      <w:r>
        <w:t>Индекс промышленного производства1) в 2025 г. по сравнению с 2024 г. составил 101,3%, в декабре 2025 г. по сравнению с соответствующим периодом предыдущего года - 103,7%.</w:t>
      </w:r>
    </w:p>
    <w:p w:rsidR="00655EE3" w:rsidRDefault="00655EE3" w:rsidP="00313A9B">
      <w:pPr>
        <w:jc w:val="both"/>
      </w:pPr>
    </w:p>
    <w:p w:rsidR="00216849" w:rsidRDefault="00FD5553" w:rsidP="00313A9B">
      <w:pPr>
        <w:pStyle w:val="ad"/>
      </w:pPr>
      <w:r>
        <w:t>Рисунок 2</w:t>
      </w:r>
    </w:p>
    <w:p w:rsidR="00216849" w:rsidRDefault="00655EE3" w:rsidP="00313A9B">
      <w:pPr>
        <w:jc w:val="center"/>
      </w:pPr>
      <w:r>
        <w:rPr>
          <w:noProof/>
        </w:rPr>
        <w:drawing>
          <wp:inline distT="0" distB="0" distL="0" distR="0" wp14:anchorId="073132EF" wp14:editId="080B27E9">
            <wp:extent cx="5299364" cy="28575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5467" cy="2860791"/>
                    </a:xfrm>
                    <a:prstGeom prst="rect">
                      <a:avLst/>
                    </a:prstGeom>
                  </pic:spPr>
                </pic:pic>
              </a:graphicData>
            </a:graphic>
          </wp:inline>
        </w:drawing>
      </w:r>
    </w:p>
    <w:p w:rsidR="00655EE3" w:rsidRDefault="00655EE3" w:rsidP="00313A9B">
      <w:pPr>
        <w:jc w:val="center"/>
      </w:pPr>
    </w:p>
    <w:p w:rsidR="00216849" w:rsidRDefault="00216849" w:rsidP="00313A9B">
      <w:pPr>
        <w:jc w:val="center"/>
        <w:rPr>
          <w:rFonts w:eastAsia="Calibri"/>
          <w:lang w:eastAsia="en-US"/>
        </w:rPr>
      </w:pPr>
    </w:p>
    <w:p w:rsidR="00216849" w:rsidRDefault="00FD5553" w:rsidP="00313A9B">
      <w:pPr>
        <w:jc w:val="center"/>
        <w:rPr>
          <w:i/>
        </w:rPr>
      </w:pPr>
      <w:r>
        <w:rPr>
          <w:i/>
        </w:rPr>
        <w:t>Добыча полезных ископаемых</w:t>
      </w:r>
    </w:p>
    <w:p w:rsidR="006A1ABF" w:rsidRDefault="006A1ABF" w:rsidP="00313A9B">
      <w:pPr>
        <w:jc w:val="both"/>
      </w:pPr>
    </w:p>
    <w:p w:rsidR="00216849" w:rsidRDefault="006A1ABF" w:rsidP="006A1ABF">
      <w:pPr>
        <w:jc w:val="both"/>
      </w:pPr>
      <w:r>
        <w:t>Индекс производства по виду деятельности "Добыча полезных ископаемых" в 2025 г. по сравнению с 2024 г. составил 98,4%, в декабре 2025 г. по сравнению с соответствующим периодом предыдущего года - 97,2%.</w:t>
      </w:r>
      <w:r w:rsidR="00FD5553">
        <w:t xml:space="preserve"> </w:t>
      </w:r>
    </w:p>
    <w:p w:rsidR="00216849" w:rsidRDefault="00FD5553" w:rsidP="00313A9B">
      <w:pPr>
        <w:pStyle w:val="ad"/>
      </w:pPr>
      <w:r>
        <w:t>Рисунок 3</w:t>
      </w:r>
    </w:p>
    <w:p w:rsidR="00216849" w:rsidRDefault="006A1ABF" w:rsidP="00313A9B">
      <w:pPr>
        <w:autoSpaceDE w:val="0"/>
        <w:jc w:val="center"/>
      </w:pPr>
      <w:r>
        <w:rPr>
          <w:noProof/>
        </w:rPr>
        <w:drawing>
          <wp:inline distT="0" distB="0" distL="0" distR="0" wp14:anchorId="74BE9FED" wp14:editId="0E3F6E36">
            <wp:extent cx="5278582" cy="2857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9449" cy="2863383"/>
                    </a:xfrm>
                    <a:prstGeom prst="rect">
                      <a:avLst/>
                    </a:prstGeom>
                  </pic:spPr>
                </pic:pic>
              </a:graphicData>
            </a:graphic>
          </wp:inline>
        </w:drawing>
      </w:r>
    </w:p>
    <w:p w:rsidR="00216849" w:rsidRDefault="00216849" w:rsidP="00313A9B">
      <w:pPr>
        <w:autoSpaceDE w:val="0"/>
        <w:rPr>
          <w:rFonts w:eastAsia="Calibri"/>
          <w:b/>
          <w:bCs/>
          <w:lang w:eastAsia="en-US"/>
        </w:rPr>
      </w:pPr>
    </w:p>
    <w:p w:rsidR="00216849" w:rsidRDefault="00FD5553" w:rsidP="00313A9B">
      <w:pPr>
        <w:pStyle w:val="ad"/>
      </w:pPr>
      <w:r>
        <w:t>Таблица 7</w:t>
      </w:r>
    </w:p>
    <w:p w:rsidR="00216849" w:rsidRDefault="006A1ABF" w:rsidP="00313A9B">
      <w:pPr>
        <w:jc w:val="center"/>
      </w:pPr>
      <w:r>
        <w:rPr>
          <w:noProof/>
        </w:rPr>
        <w:drawing>
          <wp:inline distT="0" distB="0" distL="0" distR="0" wp14:anchorId="5E6FC161" wp14:editId="61C85037">
            <wp:extent cx="4924425" cy="14287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4425" cy="1428750"/>
                    </a:xfrm>
                    <a:prstGeom prst="rect">
                      <a:avLst/>
                    </a:prstGeom>
                  </pic:spPr>
                </pic:pic>
              </a:graphicData>
            </a:graphic>
          </wp:inline>
        </w:drawing>
      </w:r>
    </w:p>
    <w:p w:rsidR="00216849" w:rsidRDefault="006A1ABF" w:rsidP="00313A9B">
      <w:pPr>
        <w:jc w:val="center"/>
      </w:pPr>
      <w:r>
        <w:rPr>
          <w:noProof/>
        </w:rPr>
        <w:drawing>
          <wp:inline distT="0" distB="0" distL="0" distR="0" wp14:anchorId="0170FB4B" wp14:editId="0A9D41DE">
            <wp:extent cx="4914900" cy="13144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4900" cy="1314450"/>
                    </a:xfrm>
                    <a:prstGeom prst="rect">
                      <a:avLst/>
                    </a:prstGeom>
                  </pic:spPr>
                </pic:pic>
              </a:graphicData>
            </a:graphic>
          </wp:inline>
        </w:drawing>
      </w:r>
    </w:p>
    <w:p w:rsidR="00216849" w:rsidRDefault="00216849" w:rsidP="00313A9B">
      <w:pPr>
        <w:jc w:val="center"/>
        <w:rPr>
          <w:rFonts w:eastAsia="Calibri"/>
          <w:lang w:eastAsia="en-US"/>
        </w:rPr>
      </w:pPr>
    </w:p>
    <w:p w:rsidR="00216849" w:rsidRDefault="00FD5553" w:rsidP="00313A9B">
      <w:pPr>
        <w:pStyle w:val="ad"/>
      </w:pPr>
      <w:r>
        <w:t>Таблица 8</w:t>
      </w:r>
    </w:p>
    <w:p w:rsidR="00216849" w:rsidRDefault="00077814" w:rsidP="00313A9B">
      <w:pPr>
        <w:jc w:val="center"/>
      </w:pPr>
      <w:r>
        <w:rPr>
          <w:noProof/>
        </w:rPr>
        <w:lastRenderedPageBreak/>
        <w:drawing>
          <wp:inline distT="0" distB="0" distL="0" distR="0" wp14:anchorId="7328113A" wp14:editId="5F78E349">
            <wp:extent cx="4943475" cy="20383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3475" cy="2038350"/>
                    </a:xfrm>
                    <a:prstGeom prst="rect">
                      <a:avLst/>
                    </a:prstGeom>
                  </pic:spPr>
                </pic:pic>
              </a:graphicData>
            </a:graphic>
          </wp:inline>
        </w:drawing>
      </w:r>
    </w:p>
    <w:p w:rsidR="00216849" w:rsidRDefault="00216849" w:rsidP="00313A9B">
      <w:pPr>
        <w:jc w:val="center"/>
        <w:rPr>
          <w:rFonts w:eastAsia="Calibri"/>
          <w:lang w:eastAsia="en-US"/>
        </w:rPr>
      </w:pPr>
    </w:p>
    <w:p w:rsidR="00216849" w:rsidRDefault="00077814" w:rsidP="00313A9B">
      <w:pPr>
        <w:jc w:val="both"/>
      </w:pPr>
      <w:r>
        <w:t>Индекс производства по виду деятельности "Обрабатывающие производства" в 2025 г. по сравнению с 2024 г. составил 103,6%, в декабре 2025 г. по сравнению с соответствующим периодом предыдущего года - 107,8%.</w:t>
      </w:r>
    </w:p>
    <w:p w:rsidR="00216849" w:rsidRDefault="00FD5553" w:rsidP="00313A9B">
      <w:pPr>
        <w:pStyle w:val="ad"/>
      </w:pPr>
      <w:r>
        <w:t>Рисунок 4</w:t>
      </w:r>
    </w:p>
    <w:p w:rsidR="00216849" w:rsidRDefault="00077814" w:rsidP="00313A9B">
      <w:pPr>
        <w:jc w:val="center"/>
      </w:pPr>
      <w:r>
        <w:rPr>
          <w:noProof/>
        </w:rPr>
        <w:drawing>
          <wp:inline distT="0" distB="0" distL="0" distR="0" wp14:anchorId="7911BD8B" wp14:editId="3EC624C7">
            <wp:extent cx="5424557" cy="2943225"/>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3225" cy="2947928"/>
                    </a:xfrm>
                    <a:prstGeom prst="rect">
                      <a:avLst/>
                    </a:prstGeom>
                  </pic:spPr>
                </pic:pic>
              </a:graphicData>
            </a:graphic>
          </wp:inline>
        </w:drawing>
      </w:r>
    </w:p>
    <w:p w:rsidR="00216849" w:rsidRDefault="00216849" w:rsidP="00313A9B">
      <w:pPr>
        <w:jc w:val="center"/>
        <w:rPr>
          <w:rFonts w:eastAsia="Calibri"/>
          <w:lang w:eastAsia="en-US"/>
        </w:rPr>
      </w:pPr>
    </w:p>
    <w:p w:rsidR="00216849" w:rsidRDefault="00216849" w:rsidP="00313A9B">
      <w:pPr>
        <w:autoSpaceDE w:val="0"/>
        <w:rPr>
          <w:rFonts w:eastAsia="Calibri"/>
          <w:lang w:eastAsia="en-US"/>
        </w:rPr>
      </w:pPr>
    </w:p>
    <w:p w:rsidR="00216849" w:rsidRDefault="00216849" w:rsidP="00313A9B">
      <w:pPr>
        <w:jc w:val="center"/>
        <w:rPr>
          <w:rFonts w:eastAsia="Calibri"/>
          <w:lang w:eastAsia="en-US"/>
        </w:rPr>
      </w:pPr>
    </w:p>
    <w:p w:rsidR="00216849" w:rsidRDefault="00FD5553" w:rsidP="00313A9B">
      <w:pPr>
        <w:jc w:val="both"/>
      </w:pPr>
      <w:r>
        <w:rPr>
          <w:i/>
        </w:rPr>
        <w:t>Производство пищевых продуктов.</w:t>
      </w:r>
      <w:r>
        <w:t xml:space="preserve"> </w:t>
      </w:r>
      <w:r w:rsidR="00077814">
        <w:t>Индекс производства пищевых продуктов в 2025 г. по сравнению с 2024 г. составил 99,6%, в декабре 2025 г. по сравнению с соответствующим периодом предыдущего года - 99,6%.</w:t>
      </w:r>
    </w:p>
    <w:p w:rsidR="00216849" w:rsidRDefault="00216849" w:rsidP="00313A9B">
      <w:pPr>
        <w:jc w:val="center"/>
        <w:rPr>
          <w:rFonts w:eastAsia="Calibri"/>
          <w:lang w:eastAsia="en-US"/>
        </w:rPr>
      </w:pPr>
    </w:p>
    <w:p w:rsidR="00216849" w:rsidRDefault="00FD5553" w:rsidP="00313A9B">
      <w:pPr>
        <w:pStyle w:val="ad"/>
      </w:pPr>
      <w:r>
        <w:t>Таблица 9</w:t>
      </w:r>
    </w:p>
    <w:p w:rsidR="00216849" w:rsidRDefault="00077814" w:rsidP="00313A9B">
      <w:pPr>
        <w:jc w:val="center"/>
      </w:pPr>
      <w:r>
        <w:rPr>
          <w:noProof/>
        </w:rPr>
        <w:lastRenderedPageBreak/>
        <w:drawing>
          <wp:inline distT="0" distB="0" distL="0" distR="0" wp14:anchorId="08AEFDA6" wp14:editId="52CB8D42">
            <wp:extent cx="4914900" cy="37052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4900" cy="3705225"/>
                    </a:xfrm>
                    <a:prstGeom prst="rect">
                      <a:avLst/>
                    </a:prstGeom>
                  </pic:spPr>
                </pic:pic>
              </a:graphicData>
            </a:graphic>
          </wp:inline>
        </w:drawing>
      </w:r>
    </w:p>
    <w:p w:rsidR="00216849" w:rsidRDefault="00077814" w:rsidP="00313A9B">
      <w:pPr>
        <w:jc w:val="center"/>
      </w:pPr>
      <w:r>
        <w:rPr>
          <w:noProof/>
        </w:rPr>
        <w:drawing>
          <wp:inline distT="0" distB="0" distL="0" distR="0" wp14:anchorId="27829D03" wp14:editId="5B5CD338">
            <wp:extent cx="4905375" cy="3752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007"/>
                    <a:stretch/>
                  </pic:blipFill>
                  <pic:spPr bwMode="auto">
                    <a:xfrm>
                      <a:off x="0" y="0"/>
                      <a:ext cx="4905375" cy="3752850"/>
                    </a:xfrm>
                    <a:prstGeom prst="rect">
                      <a:avLst/>
                    </a:prstGeom>
                    <a:ln>
                      <a:noFill/>
                    </a:ln>
                    <a:extLst>
                      <a:ext uri="{53640926-AAD7-44D8-BBD7-CCE9431645EC}">
                        <a14:shadowObscured xmlns:a14="http://schemas.microsoft.com/office/drawing/2010/main"/>
                      </a:ext>
                    </a:extLst>
                  </pic:spPr>
                </pic:pic>
              </a:graphicData>
            </a:graphic>
          </wp:inline>
        </w:drawing>
      </w:r>
    </w:p>
    <w:p w:rsidR="00216849" w:rsidRDefault="00216849" w:rsidP="00313A9B">
      <w:pPr>
        <w:jc w:val="center"/>
        <w:rPr>
          <w:rFonts w:eastAsia="Calibri"/>
          <w:lang w:eastAsia="en-US"/>
        </w:rPr>
      </w:pPr>
    </w:p>
    <w:p w:rsidR="00216849" w:rsidRDefault="00FD5553" w:rsidP="00313A9B">
      <w:pPr>
        <w:jc w:val="both"/>
        <w:rPr>
          <w:i/>
        </w:rPr>
      </w:pPr>
      <w:r>
        <w:rPr>
          <w:i/>
        </w:rPr>
        <w:t>Сельское хозяйство</w:t>
      </w:r>
    </w:p>
    <w:p w:rsidR="00216849" w:rsidRDefault="00077814" w:rsidP="00313A9B">
      <w:pPr>
        <w:jc w:val="both"/>
      </w:pPr>
      <w:r w:rsidRPr="00077814">
        <w:t>Объем производства продукции сельского хозяйства всех сельхозпроизводителей (</w:t>
      </w:r>
      <w:proofErr w:type="spellStart"/>
      <w:r w:rsidRPr="00077814">
        <w:t>сельхозорганизации</w:t>
      </w:r>
      <w:proofErr w:type="spellEnd"/>
      <w:r w:rsidRPr="00077814">
        <w:t>, крестьянские (фермерские) хозяйства, хозяйства населения) в 2025 г. в действующих ценах, по предварительной оценке, составил 10 627,5 млрд рублей, в декабре 2025 г. - 379,1 млрд рублей.</w:t>
      </w:r>
    </w:p>
    <w:p w:rsidR="00216849" w:rsidRDefault="00FD5553" w:rsidP="00313A9B">
      <w:pPr>
        <w:pStyle w:val="ad"/>
      </w:pPr>
      <w:r>
        <w:t>Рисунок 5</w:t>
      </w:r>
    </w:p>
    <w:p w:rsidR="00216849" w:rsidRDefault="00077814" w:rsidP="00313A9B">
      <w:pPr>
        <w:jc w:val="center"/>
      </w:pPr>
      <w:r>
        <w:rPr>
          <w:noProof/>
        </w:rPr>
        <w:lastRenderedPageBreak/>
        <w:drawing>
          <wp:inline distT="0" distB="0" distL="0" distR="0" wp14:anchorId="6886E7F4" wp14:editId="75043537">
            <wp:extent cx="4829175" cy="28956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9175" cy="2895600"/>
                    </a:xfrm>
                    <a:prstGeom prst="rect">
                      <a:avLst/>
                    </a:prstGeom>
                  </pic:spPr>
                </pic:pic>
              </a:graphicData>
            </a:graphic>
          </wp:inline>
        </w:drawing>
      </w:r>
    </w:p>
    <w:p w:rsidR="00216849" w:rsidRDefault="00216849" w:rsidP="00313A9B">
      <w:pPr>
        <w:jc w:val="center"/>
        <w:rPr>
          <w:rFonts w:eastAsia="Calibri"/>
          <w:lang w:eastAsia="en-US"/>
        </w:rPr>
      </w:pPr>
    </w:p>
    <w:p w:rsidR="00077814" w:rsidRDefault="00077814" w:rsidP="00077814">
      <w:pPr>
        <w:jc w:val="both"/>
      </w:pPr>
      <w:r w:rsidRPr="00077814">
        <w:t xml:space="preserve">Валовой сбор зерна в Российской Федерации в 2025 г., по предварительным данным, составил 138,8 млн тонн (в весе после доработки), что на 10,2% больше уровня предыдущего года. </w:t>
      </w:r>
    </w:p>
    <w:p w:rsidR="00077814" w:rsidRDefault="00077814" w:rsidP="00077814">
      <w:pPr>
        <w:jc w:val="both"/>
      </w:pPr>
      <w:r w:rsidRPr="00077814">
        <w:t xml:space="preserve">Производство семян подсолнечника (в весе после доработки) увеличилось в 2025 г. на 0,6% за счет увеличения убранных площадей (на 7,0%). Валовой сбор сахарной свеклы уменьшился на 3,3%, что обусловлено снижением убранных площадей (на 5,8%). Льноволокна получено на 13,1% больше, чем в предыдущем году, за счет роста урожайности (на 19,3%). </w:t>
      </w:r>
    </w:p>
    <w:p w:rsidR="00216849" w:rsidRDefault="00077814" w:rsidP="00077814">
      <w:pPr>
        <w:jc w:val="both"/>
        <w:rPr>
          <w:rFonts w:eastAsia="Calibri"/>
          <w:lang w:eastAsia="en-US"/>
        </w:rPr>
      </w:pPr>
      <w:r w:rsidRPr="00077814">
        <w:t>Валовой сбор картофеля увеличился на 9,4% вследствие увеличения урожайности (на 10,7%). Сбор овощей уменьшился на 0,9% за счет уменьшения убранных площадей (на 2,5%).</w:t>
      </w:r>
    </w:p>
    <w:p w:rsidR="00216849" w:rsidRDefault="00FD5553" w:rsidP="00313A9B">
      <w:pPr>
        <w:pStyle w:val="ad"/>
      </w:pPr>
      <w:r>
        <w:t>Рисунок 6</w:t>
      </w:r>
    </w:p>
    <w:p w:rsidR="00216849" w:rsidRDefault="00077814" w:rsidP="00313A9B">
      <w:pPr>
        <w:jc w:val="center"/>
      </w:pPr>
      <w:r>
        <w:rPr>
          <w:noProof/>
        </w:rPr>
        <w:drawing>
          <wp:inline distT="0" distB="0" distL="0" distR="0" wp14:anchorId="228830C9" wp14:editId="45FC1A79">
            <wp:extent cx="4886325" cy="28384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6325" cy="2838450"/>
                    </a:xfrm>
                    <a:prstGeom prst="rect">
                      <a:avLst/>
                    </a:prstGeom>
                  </pic:spPr>
                </pic:pic>
              </a:graphicData>
            </a:graphic>
          </wp:inline>
        </w:drawing>
      </w:r>
    </w:p>
    <w:p w:rsidR="00216849" w:rsidRDefault="00216849" w:rsidP="00313A9B">
      <w:pPr>
        <w:jc w:val="center"/>
        <w:rPr>
          <w:rFonts w:eastAsia="Calibri"/>
          <w:lang w:eastAsia="en-US"/>
        </w:rPr>
      </w:pPr>
    </w:p>
    <w:p w:rsidR="00077814" w:rsidRDefault="00077814" w:rsidP="00313A9B">
      <w:pPr>
        <w:jc w:val="both"/>
      </w:pPr>
      <w:r>
        <w:t>В составе зерновых и зернобобовых культур в 2025 г. по сравнению с предыдущим годом отмечался рост валового сбора пшеницы, тритикале, ячменя, овса, проса и зернобобовых культур, снижение - ржи, кукурузы, риса и гречихи.</w:t>
      </w:r>
    </w:p>
    <w:p w:rsidR="00077814" w:rsidRDefault="00077814" w:rsidP="00313A9B">
      <w:pPr>
        <w:jc w:val="both"/>
      </w:pPr>
      <w:r>
        <w:lastRenderedPageBreak/>
        <w:t>В структуре производства зерна в 2025 г. по сравнению с 2024 г. увеличился удельный вес ячменя, овса, зернобобовых культур, снизился удельный вес пшеницы, ржи, кукурузы, крупяных культур.</w:t>
      </w:r>
    </w:p>
    <w:p w:rsidR="00216849" w:rsidRDefault="00FD5553" w:rsidP="00313A9B">
      <w:pPr>
        <w:pStyle w:val="ad"/>
      </w:pPr>
      <w:r>
        <w:t>Рисунок 7</w:t>
      </w:r>
    </w:p>
    <w:p w:rsidR="00216849" w:rsidRDefault="00077814" w:rsidP="00313A9B">
      <w:pPr>
        <w:jc w:val="center"/>
      </w:pPr>
      <w:r>
        <w:rPr>
          <w:noProof/>
        </w:rPr>
        <w:drawing>
          <wp:inline distT="0" distB="0" distL="0" distR="0" wp14:anchorId="23A0F25D" wp14:editId="2FA15184">
            <wp:extent cx="5566514" cy="23717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75363" cy="2375495"/>
                    </a:xfrm>
                    <a:prstGeom prst="rect">
                      <a:avLst/>
                    </a:prstGeom>
                  </pic:spPr>
                </pic:pic>
              </a:graphicData>
            </a:graphic>
          </wp:inline>
        </w:drawing>
      </w:r>
    </w:p>
    <w:p w:rsidR="00216849" w:rsidRDefault="00216849" w:rsidP="00313A9B">
      <w:pPr>
        <w:jc w:val="center"/>
        <w:rPr>
          <w:rFonts w:eastAsia="Calibri"/>
          <w:lang w:eastAsia="en-US"/>
        </w:rPr>
      </w:pPr>
    </w:p>
    <w:p w:rsidR="00216849" w:rsidRDefault="00077814" w:rsidP="00077814">
      <w:pPr>
        <w:jc w:val="both"/>
      </w:pPr>
      <w:r>
        <w:t>Крестьянскими (фермерскими) хозяйствами и индивидуальными предпринимателями в 2025 г. получено 29,4% от общего сбора зерна в хозяйствах всех категорий (в 2024 г. - 30,2%), сахарной свеклы - 10,8% (11,4%), подсолнечника - 40,8% (38,9%). Производство картофеля и овощей сосредоточено в хозяйствах населения, которыми в 2025 г. выращено 56,6% общего сбора картофеля и 47,0% овощей (в 2024 г. - соответственно 59,1% и 45,5%).</w:t>
      </w:r>
    </w:p>
    <w:p w:rsidR="00077814" w:rsidRDefault="00077814" w:rsidP="00077814">
      <w:pPr>
        <w:jc w:val="both"/>
        <w:rPr>
          <w:rFonts w:eastAsia="Calibri"/>
          <w:lang w:eastAsia="en-US"/>
        </w:rPr>
      </w:pPr>
    </w:p>
    <w:p w:rsidR="00216849" w:rsidRDefault="00FD5553" w:rsidP="00313A9B">
      <w:pPr>
        <w:pStyle w:val="ad"/>
      </w:pPr>
      <w:r>
        <w:t>Рисунок 8</w:t>
      </w:r>
    </w:p>
    <w:p w:rsidR="00216849" w:rsidRDefault="00077814" w:rsidP="00313A9B">
      <w:pPr>
        <w:jc w:val="center"/>
      </w:pPr>
      <w:r>
        <w:rPr>
          <w:noProof/>
        </w:rPr>
        <w:drawing>
          <wp:inline distT="0" distB="0" distL="0" distR="0" wp14:anchorId="72A812BE" wp14:editId="26F880E0">
            <wp:extent cx="4876800" cy="27622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6800" cy="2762250"/>
                    </a:xfrm>
                    <a:prstGeom prst="rect">
                      <a:avLst/>
                    </a:prstGeom>
                  </pic:spPr>
                </pic:pic>
              </a:graphicData>
            </a:graphic>
          </wp:inline>
        </w:drawing>
      </w:r>
    </w:p>
    <w:p w:rsidR="00216849" w:rsidRDefault="00216849" w:rsidP="00313A9B">
      <w:pPr>
        <w:jc w:val="center"/>
        <w:rPr>
          <w:rFonts w:eastAsia="Calibri"/>
          <w:lang w:eastAsia="en-US"/>
        </w:rPr>
      </w:pPr>
    </w:p>
    <w:p w:rsidR="00077814" w:rsidRDefault="00077814" w:rsidP="00313A9B">
      <w:pPr>
        <w:jc w:val="both"/>
      </w:pPr>
      <w:r w:rsidRPr="00077814">
        <w:rPr>
          <w:b/>
          <w:i/>
        </w:rPr>
        <w:t>Животноводство.</w:t>
      </w:r>
      <w:r>
        <w:t xml:space="preserve"> На конец декабря 2025 г. поголовье крупного рогатого скота в хозяйствах всех сельхозпроизводителей, по расчетам, составляло 15,8 млн голов (на 2,9% меньше по сравнению с соответствующей датой предыдущего года), из него </w:t>
      </w:r>
      <w:proofErr w:type="spellStart"/>
      <w:r>
        <w:t>коров</w:t>
      </w:r>
      <w:proofErr w:type="spellEnd"/>
      <w:r>
        <w:t xml:space="preserve"> - 7,0 млн (на 3,0% меньше), свиней - 28,4 млн (на 2,0% больше), овец и коз - 17,9 млн (на 6,5% меньше), птицы - 544,2 млн голов (на 1,8% меньше). В структуре поголовья скота на хозяйства населения приходилось 36,5% поголовья крупного рогатого скота, 4,6% свиней, 43,3% овец и коз (на конец декабря 2024 г. - соответственно 37,2%, 5,2%, 44,0%).</w:t>
      </w:r>
    </w:p>
    <w:p w:rsidR="00077814" w:rsidRDefault="00077814" w:rsidP="00313A9B">
      <w:pPr>
        <w:jc w:val="both"/>
      </w:pPr>
    </w:p>
    <w:p w:rsidR="00077814" w:rsidRPr="00077814" w:rsidRDefault="00077814" w:rsidP="00077814">
      <w:pPr>
        <w:pStyle w:val="ad"/>
        <w:jc w:val="both"/>
        <w:rPr>
          <w:b w:val="0"/>
        </w:rPr>
      </w:pPr>
      <w:r w:rsidRPr="00077814">
        <w:rPr>
          <w:b w:val="0"/>
        </w:rPr>
        <w:lastRenderedPageBreak/>
        <w:t xml:space="preserve">В сельскохозяйственных организациях на конец декабря 2025 г. по сравнению с соответствующей датой 2024 г. поголовье крупного рогатого скота сократилось на 0,6%, </w:t>
      </w:r>
      <w:proofErr w:type="spellStart"/>
      <w:r w:rsidRPr="00077814">
        <w:rPr>
          <w:b w:val="0"/>
        </w:rPr>
        <w:t>коров</w:t>
      </w:r>
      <w:proofErr w:type="spellEnd"/>
      <w:r w:rsidRPr="00077814">
        <w:rPr>
          <w:b w:val="0"/>
        </w:rPr>
        <w:t xml:space="preserve"> - на 0,4</w:t>
      </w:r>
      <w:proofErr w:type="gramStart"/>
      <w:r w:rsidRPr="00077814">
        <w:rPr>
          <w:b w:val="0"/>
        </w:rPr>
        <w:t>%,овец</w:t>
      </w:r>
      <w:proofErr w:type="gramEnd"/>
      <w:r w:rsidRPr="00077814">
        <w:rPr>
          <w:b w:val="0"/>
        </w:rPr>
        <w:t xml:space="preserve"> и коз - на 7,8%, птицы - на 1,3%, поголовье свиней выросло на 2,7%.</w:t>
      </w:r>
    </w:p>
    <w:p w:rsidR="00077814" w:rsidRDefault="00077814" w:rsidP="00077814">
      <w:pPr>
        <w:pStyle w:val="ad"/>
        <w:jc w:val="both"/>
        <w:rPr>
          <w:b w:val="0"/>
        </w:rPr>
      </w:pPr>
      <w:r w:rsidRPr="00077814">
        <w:rPr>
          <w:b w:val="0"/>
        </w:rPr>
        <w:t>В 2025 г. в хозяйствах всех категорий, по предварительным данным, увеличилось производство молока и яиц.</w:t>
      </w:r>
    </w:p>
    <w:p w:rsidR="00216849" w:rsidRDefault="00FD5553" w:rsidP="00077814">
      <w:pPr>
        <w:pStyle w:val="ad"/>
      </w:pPr>
      <w:r>
        <w:t>Таблица 10</w:t>
      </w:r>
    </w:p>
    <w:p w:rsidR="00216849" w:rsidRDefault="00177964" w:rsidP="00313A9B">
      <w:pPr>
        <w:jc w:val="center"/>
      </w:pPr>
      <w:r>
        <w:rPr>
          <w:noProof/>
        </w:rPr>
        <w:drawing>
          <wp:inline distT="0" distB="0" distL="0" distR="0" wp14:anchorId="0367913A" wp14:editId="14F01C08">
            <wp:extent cx="5000625" cy="16192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00625" cy="1619250"/>
                    </a:xfrm>
                    <a:prstGeom prst="rect">
                      <a:avLst/>
                    </a:prstGeom>
                  </pic:spPr>
                </pic:pic>
              </a:graphicData>
            </a:graphic>
          </wp:inline>
        </w:drawing>
      </w:r>
    </w:p>
    <w:p w:rsidR="00177964" w:rsidRDefault="00177964" w:rsidP="00313A9B">
      <w:pPr>
        <w:jc w:val="center"/>
        <w:rPr>
          <w:rFonts w:eastAsia="Calibri"/>
          <w:lang w:eastAsia="en-US"/>
        </w:rPr>
      </w:pPr>
    </w:p>
    <w:p w:rsidR="00216849" w:rsidRPr="00177964" w:rsidRDefault="00177964" w:rsidP="00177964">
      <w:pPr>
        <w:pStyle w:val="ad"/>
      </w:pPr>
      <w:r w:rsidRPr="00177964">
        <w:t>Рисунок</w:t>
      </w:r>
    </w:p>
    <w:p w:rsidR="00177964" w:rsidRDefault="00177964" w:rsidP="00313A9B">
      <w:pPr>
        <w:jc w:val="center"/>
        <w:rPr>
          <w:rFonts w:eastAsia="Calibri"/>
          <w:lang w:eastAsia="en-US"/>
        </w:rPr>
      </w:pPr>
      <w:r>
        <w:rPr>
          <w:noProof/>
        </w:rPr>
        <w:drawing>
          <wp:inline distT="0" distB="0" distL="0" distR="0" wp14:anchorId="54AEE39F" wp14:editId="3A65C9A9">
            <wp:extent cx="4800600" cy="26384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00600" cy="2638425"/>
                    </a:xfrm>
                    <a:prstGeom prst="rect">
                      <a:avLst/>
                    </a:prstGeom>
                  </pic:spPr>
                </pic:pic>
              </a:graphicData>
            </a:graphic>
          </wp:inline>
        </w:drawing>
      </w:r>
    </w:p>
    <w:p w:rsidR="00216849" w:rsidRDefault="00177964" w:rsidP="00313A9B">
      <w:pPr>
        <w:jc w:val="both"/>
      </w:pPr>
      <w:r w:rsidRPr="00177964">
        <w:t>Оборот организаций с основным видом деятельности "Рыболовство и рыбоводство" в 2025 г. составил 739,8 млрд рублей, что в действующих ценах на 11,4% больше по сравнению с соответствующим периодом предыдущего года, в декабре 2025 г. - 83,4 млрд рублей и на 21,1% больше, чем соответствующем периоде предыдущего года.</w:t>
      </w:r>
    </w:p>
    <w:p w:rsidR="00177964" w:rsidRDefault="00177964" w:rsidP="00313A9B">
      <w:pPr>
        <w:jc w:val="both"/>
      </w:pPr>
    </w:p>
    <w:p w:rsidR="00177964" w:rsidRPr="00177964" w:rsidRDefault="00177964" w:rsidP="00177964">
      <w:pPr>
        <w:jc w:val="right"/>
        <w:rPr>
          <w:b/>
        </w:rPr>
      </w:pPr>
      <w:r w:rsidRPr="00177964">
        <w:rPr>
          <w:b/>
        </w:rPr>
        <w:t>Таблица</w:t>
      </w:r>
      <w:r w:rsidR="003F1A23">
        <w:rPr>
          <w:b/>
        </w:rPr>
        <w:t xml:space="preserve"> 11</w:t>
      </w:r>
    </w:p>
    <w:p w:rsidR="00177964" w:rsidRDefault="00177964" w:rsidP="003F1A23">
      <w:pPr>
        <w:jc w:val="center"/>
        <w:rPr>
          <w:i/>
        </w:rPr>
      </w:pPr>
      <w:r>
        <w:rPr>
          <w:noProof/>
        </w:rPr>
        <w:drawing>
          <wp:inline distT="0" distB="0" distL="0" distR="0" wp14:anchorId="70C98DE2" wp14:editId="076183EA">
            <wp:extent cx="4914900" cy="18383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14900" cy="1838325"/>
                    </a:xfrm>
                    <a:prstGeom prst="rect">
                      <a:avLst/>
                    </a:prstGeom>
                  </pic:spPr>
                </pic:pic>
              </a:graphicData>
            </a:graphic>
          </wp:inline>
        </w:drawing>
      </w:r>
    </w:p>
    <w:p w:rsidR="00177964" w:rsidRDefault="00177964" w:rsidP="00313A9B">
      <w:pPr>
        <w:jc w:val="both"/>
        <w:rPr>
          <w:i/>
        </w:rPr>
      </w:pPr>
    </w:p>
    <w:p w:rsidR="00216849" w:rsidRDefault="00FD5553" w:rsidP="00313A9B">
      <w:pPr>
        <w:autoSpaceDE w:val="0"/>
        <w:jc w:val="center"/>
        <w:rPr>
          <w:i/>
        </w:rPr>
      </w:pPr>
      <w:r>
        <w:rPr>
          <w:i/>
        </w:rPr>
        <w:t>Строительная деятельность</w:t>
      </w:r>
    </w:p>
    <w:p w:rsidR="00216849" w:rsidRDefault="003F1A23" w:rsidP="00313A9B">
      <w:pPr>
        <w:jc w:val="both"/>
      </w:pPr>
      <w:r>
        <w:lastRenderedPageBreak/>
        <w:t>Объем работ, выполненных по виду деятельности "Строительство", в 2025 г. составил 18 815,1 млрд рублей, или 102,5% (в сопоставимых ценах) к уровню 2024 г., в декабре 2025 г. - 2 881,2 млрд рублей, или 104,8% к соответствующему периоду предыдущего года.</w:t>
      </w:r>
    </w:p>
    <w:p w:rsidR="00216849" w:rsidRDefault="00FD5553" w:rsidP="00313A9B">
      <w:pPr>
        <w:pStyle w:val="ad"/>
      </w:pPr>
      <w:r>
        <w:t>Рисунок 9</w:t>
      </w:r>
    </w:p>
    <w:p w:rsidR="00216849" w:rsidRDefault="003F1A23" w:rsidP="00313A9B">
      <w:pPr>
        <w:jc w:val="center"/>
      </w:pPr>
      <w:r>
        <w:rPr>
          <w:noProof/>
        </w:rPr>
        <w:drawing>
          <wp:inline distT="0" distB="0" distL="0" distR="0" wp14:anchorId="0544C3D8" wp14:editId="12138B75">
            <wp:extent cx="4905375" cy="26193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5375" cy="2619375"/>
                    </a:xfrm>
                    <a:prstGeom prst="rect">
                      <a:avLst/>
                    </a:prstGeom>
                  </pic:spPr>
                </pic:pic>
              </a:graphicData>
            </a:graphic>
          </wp:inline>
        </w:drawing>
      </w:r>
    </w:p>
    <w:p w:rsidR="003F1A23" w:rsidRDefault="003F1A23" w:rsidP="00313A9B">
      <w:pPr>
        <w:jc w:val="center"/>
      </w:pPr>
    </w:p>
    <w:p w:rsidR="00216849" w:rsidRDefault="005679FC" w:rsidP="00313A9B">
      <w:pPr>
        <w:jc w:val="both"/>
      </w:pPr>
      <w:r>
        <w:t>В декабре 2025 г. возведено 3,0 тыс. многоквартирных домов. Населением построено 31,6 тыс. жилых домов. Всего построено 277,6 тыс. новых квартир. В 2025 г. возведено 13,9 тыс. многоквартирных домов. Населением построено 466,0 тыс. жилых домов. Всего построено 1 341,9 тыс. новых квартир. Общая площадь жилых помещений в построенных индивидуальными застройщиками жилых домах составила 63,5 млн кв. метров, или 58,8% от общего объема жилья, введенного в 2025 году.</w:t>
      </w:r>
    </w:p>
    <w:p w:rsidR="00216849" w:rsidRDefault="00FD5553" w:rsidP="00313A9B">
      <w:pPr>
        <w:pStyle w:val="ad"/>
      </w:pPr>
      <w:r>
        <w:t>Рисунок 10</w:t>
      </w:r>
    </w:p>
    <w:p w:rsidR="00216849" w:rsidRDefault="005679FC" w:rsidP="00313A9B">
      <w:pPr>
        <w:jc w:val="center"/>
      </w:pPr>
      <w:r>
        <w:rPr>
          <w:noProof/>
        </w:rPr>
        <w:drawing>
          <wp:inline distT="0" distB="0" distL="0" distR="0" wp14:anchorId="057C3676" wp14:editId="7BC3A4B7">
            <wp:extent cx="4876800" cy="26765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76800" cy="2676525"/>
                    </a:xfrm>
                    <a:prstGeom prst="rect">
                      <a:avLst/>
                    </a:prstGeom>
                  </pic:spPr>
                </pic:pic>
              </a:graphicData>
            </a:graphic>
          </wp:inline>
        </w:drawing>
      </w:r>
    </w:p>
    <w:p w:rsidR="00216849" w:rsidRDefault="00216849" w:rsidP="00313A9B">
      <w:pPr>
        <w:jc w:val="both"/>
      </w:pPr>
    </w:p>
    <w:p w:rsidR="00216849" w:rsidRDefault="005679FC" w:rsidP="00313A9B">
      <w:pPr>
        <w:autoSpaceDE w:val="0"/>
        <w:rPr>
          <w:i/>
        </w:rPr>
      </w:pPr>
      <w:r>
        <w:t xml:space="preserve">В 2025 г. введены в действие следующие объекты туризма и спорта: туристские базы на 2 081 место, мотели на 190 мест, 37 плавательных бассейнов с длиной дорожек 25 метров и 50 метров, 18 спортивных сооружений с искусственным льдом, 123 физкультурно-оздоровительных комплекса, спортивные залы площадью 141,6 тыс. кв. метров. </w:t>
      </w:r>
    </w:p>
    <w:p w:rsidR="00216849" w:rsidRDefault="00FD5553" w:rsidP="00313A9B">
      <w:pPr>
        <w:autoSpaceDE w:val="0"/>
        <w:jc w:val="center"/>
        <w:rPr>
          <w:i/>
        </w:rPr>
      </w:pPr>
      <w:r>
        <w:rPr>
          <w:i/>
        </w:rPr>
        <w:t>Транспорт</w:t>
      </w:r>
    </w:p>
    <w:p w:rsidR="00216849" w:rsidRDefault="00FD5553" w:rsidP="00313A9B">
      <w:pPr>
        <w:pStyle w:val="ad"/>
      </w:pPr>
      <w:r>
        <w:t>Таблица 12</w:t>
      </w:r>
    </w:p>
    <w:p w:rsidR="00216849" w:rsidRDefault="005679FC" w:rsidP="00313A9B">
      <w:pPr>
        <w:jc w:val="center"/>
      </w:pPr>
      <w:r>
        <w:rPr>
          <w:noProof/>
        </w:rPr>
        <w:lastRenderedPageBreak/>
        <w:drawing>
          <wp:inline distT="0" distB="0" distL="0" distR="0" wp14:anchorId="191B5BEA" wp14:editId="2A888114">
            <wp:extent cx="4905375" cy="26860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5375" cy="2686050"/>
                    </a:xfrm>
                    <a:prstGeom prst="rect">
                      <a:avLst/>
                    </a:prstGeom>
                  </pic:spPr>
                </pic:pic>
              </a:graphicData>
            </a:graphic>
          </wp:inline>
        </w:drawing>
      </w:r>
    </w:p>
    <w:p w:rsidR="00216849" w:rsidRDefault="00216849" w:rsidP="00313A9B">
      <w:pPr>
        <w:jc w:val="center"/>
        <w:rPr>
          <w:rFonts w:eastAsia="Calibri"/>
          <w:lang w:eastAsia="en-US"/>
        </w:rPr>
      </w:pPr>
    </w:p>
    <w:p w:rsidR="00216849" w:rsidRDefault="00FD5553" w:rsidP="00313A9B">
      <w:pPr>
        <w:pStyle w:val="ad"/>
        <w:jc w:val="left"/>
      </w:pPr>
      <w:r>
        <w:t>Рисунок 11</w:t>
      </w:r>
    </w:p>
    <w:p w:rsidR="00216849" w:rsidRDefault="005679FC" w:rsidP="00313A9B">
      <w:pPr>
        <w:jc w:val="center"/>
      </w:pPr>
      <w:r>
        <w:rPr>
          <w:noProof/>
        </w:rPr>
        <w:drawing>
          <wp:inline distT="0" distB="0" distL="0" distR="0" wp14:anchorId="05A0601A" wp14:editId="58E343C9">
            <wp:extent cx="4819650" cy="27813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9650" cy="2781300"/>
                    </a:xfrm>
                    <a:prstGeom prst="rect">
                      <a:avLst/>
                    </a:prstGeom>
                  </pic:spPr>
                </pic:pic>
              </a:graphicData>
            </a:graphic>
          </wp:inline>
        </w:drawing>
      </w:r>
    </w:p>
    <w:p w:rsidR="00216849" w:rsidRDefault="00216849" w:rsidP="00313A9B">
      <w:pPr>
        <w:autoSpaceDE w:val="0"/>
        <w:rPr>
          <w:i/>
        </w:rPr>
      </w:pPr>
    </w:p>
    <w:p w:rsidR="00216849" w:rsidRDefault="00FD5553" w:rsidP="00313A9B">
      <w:pPr>
        <w:autoSpaceDE w:val="0"/>
        <w:jc w:val="center"/>
        <w:rPr>
          <w:i/>
        </w:rPr>
      </w:pPr>
      <w:r>
        <w:rPr>
          <w:i/>
        </w:rPr>
        <w:t>Розничная торговля</w:t>
      </w:r>
    </w:p>
    <w:p w:rsidR="00216849" w:rsidRDefault="005679FC" w:rsidP="00313A9B">
      <w:pPr>
        <w:jc w:val="both"/>
      </w:pPr>
      <w:r>
        <w:t>Оборот розничной торговли в 2025 г. составил 61 315,0 млрд рублей, или 102,6% (в сопоставимых ценах) к 2024 г., в декабре 2025 г. - 6 133,2 млрд рублей, или 103,9% к уровню соответствующего периода предыдущего года.</w:t>
      </w:r>
    </w:p>
    <w:p w:rsidR="00216849" w:rsidRDefault="00216849" w:rsidP="00313A9B">
      <w:pPr>
        <w:jc w:val="center"/>
        <w:rPr>
          <w:rFonts w:eastAsia="Calibri"/>
          <w:lang w:eastAsia="en-US"/>
        </w:rPr>
      </w:pPr>
    </w:p>
    <w:p w:rsidR="00216849" w:rsidRDefault="00FD5553" w:rsidP="00313A9B">
      <w:pPr>
        <w:pStyle w:val="ad"/>
      </w:pPr>
      <w:r>
        <w:t>Рисунок 12</w:t>
      </w:r>
    </w:p>
    <w:p w:rsidR="00216849" w:rsidRDefault="005679FC" w:rsidP="00313A9B">
      <w:pPr>
        <w:jc w:val="center"/>
      </w:pPr>
      <w:r>
        <w:rPr>
          <w:noProof/>
        </w:rPr>
        <w:lastRenderedPageBreak/>
        <w:drawing>
          <wp:inline distT="0" distB="0" distL="0" distR="0" wp14:anchorId="71EA435A" wp14:editId="6A3314FE">
            <wp:extent cx="4914900" cy="26193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14900" cy="2619375"/>
                    </a:xfrm>
                    <a:prstGeom prst="rect">
                      <a:avLst/>
                    </a:prstGeom>
                  </pic:spPr>
                </pic:pic>
              </a:graphicData>
            </a:graphic>
          </wp:inline>
        </w:drawing>
      </w:r>
    </w:p>
    <w:p w:rsidR="00216849" w:rsidRDefault="00216849" w:rsidP="00313A9B">
      <w:pPr>
        <w:jc w:val="center"/>
        <w:rPr>
          <w:rFonts w:eastAsia="Calibri"/>
          <w:lang w:eastAsia="en-US"/>
        </w:rPr>
      </w:pPr>
    </w:p>
    <w:p w:rsidR="00BE4150" w:rsidRDefault="00BE4150" w:rsidP="00313A9B">
      <w:pPr>
        <w:jc w:val="both"/>
      </w:pPr>
      <w:r w:rsidRPr="00BE4150">
        <w:t xml:space="preserve">В 2025 г. оборот розничной торговли на 96,7%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3,3% (в 2024 г. - 96,2% и 3,8% соответственно), в декабре 2025 г. - 96,9% и 3,1% (в декабре 2024 г. - 96,3% и 3,7% соответственно). </w:t>
      </w:r>
    </w:p>
    <w:p w:rsidR="00BE4150" w:rsidRDefault="00BE4150" w:rsidP="00313A9B">
      <w:pPr>
        <w:jc w:val="both"/>
      </w:pPr>
      <w:r>
        <w:t xml:space="preserve">В 2025 г. в структуре оборота розничной торговли удельный вес пищевых продуктов, включая напитки, и табачных изделий составил 48,3%, непродовольственных товаров - 51,7% (в 2024 г. - 47,3% и 52,7% соответственно), в декабре 2025 г. - 48,6% и 51,4% (в декабре 2024 г. - 48,8% и 51,2% соответственно). </w:t>
      </w:r>
    </w:p>
    <w:p w:rsidR="00216849" w:rsidRDefault="00216849" w:rsidP="00313A9B">
      <w:pPr>
        <w:jc w:val="center"/>
        <w:rPr>
          <w:rFonts w:eastAsia="Calibri"/>
          <w:lang w:eastAsia="en-US"/>
        </w:rPr>
      </w:pPr>
    </w:p>
    <w:p w:rsidR="00216849" w:rsidRDefault="00FD5553" w:rsidP="00313A9B">
      <w:pPr>
        <w:autoSpaceDE w:val="0"/>
        <w:rPr>
          <w:i/>
        </w:rPr>
      </w:pPr>
      <w:r>
        <w:rPr>
          <w:i/>
        </w:rPr>
        <w:t>Общественное питание</w:t>
      </w:r>
    </w:p>
    <w:p w:rsidR="00BE4150" w:rsidRDefault="00BE4150" w:rsidP="00313A9B">
      <w:pPr>
        <w:autoSpaceDE w:val="0"/>
      </w:pPr>
      <w:r>
        <w:t xml:space="preserve">Оборот общественного питания в 2025 г. составил 4 286,8 млрд рублей, или 108,7% (в сопоставимых ценах) к 2024 г., в декабре 2025 г. - 421,5 млрд рублей, или 109,4% к уровню соответствующего периода предыдущего года. </w:t>
      </w:r>
    </w:p>
    <w:p w:rsidR="00216849" w:rsidRDefault="00FD5553" w:rsidP="00313A9B">
      <w:pPr>
        <w:autoSpaceDE w:val="0"/>
        <w:rPr>
          <w:i/>
        </w:rPr>
      </w:pPr>
      <w:r>
        <w:rPr>
          <w:i/>
        </w:rPr>
        <w:t>Платные услуги</w:t>
      </w:r>
    </w:p>
    <w:p w:rsidR="00216849" w:rsidRDefault="00BE4150" w:rsidP="00313A9B">
      <w:pPr>
        <w:jc w:val="both"/>
      </w:pPr>
      <w:r>
        <w:t>В 2025 г., по предварительным данным, населению было оказано платных услуг на 19 939,8 млрд рублей, или 102,7% (в сопоставимых ценах) к 2024 г., в декабре 2025 г. - на 1 820,8 млрд рублей, или 103,1% к уровню соответствующего периода предыдущего года.</w:t>
      </w:r>
    </w:p>
    <w:p w:rsidR="00BE4150" w:rsidRDefault="00BE4150" w:rsidP="00313A9B">
      <w:pPr>
        <w:jc w:val="both"/>
      </w:pPr>
    </w:p>
    <w:p w:rsidR="00216849" w:rsidRDefault="00FD5553" w:rsidP="00313A9B">
      <w:pPr>
        <w:pStyle w:val="ad"/>
      </w:pPr>
      <w:r>
        <w:t>Рисунок 13</w:t>
      </w:r>
    </w:p>
    <w:p w:rsidR="00216849" w:rsidRDefault="00BE4150" w:rsidP="00313A9B">
      <w:pPr>
        <w:jc w:val="center"/>
      </w:pPr>
      <w:r>
        <w:rPr>
          <w:noProof/>
        </w:rPr>
        <w:drawing>
          <wp:inline distT="0" distB="0" distL="0" distR="0" wp14:anchorId="5DA7D40E" wp14:editId="46A8132E">
            <wp:extent cx="4876800" cy="25717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76800" cy="2571750"/>
                    </a:xfrm>
                    <a:prstGeom prst="rect">
                      <a:avLst/>
                    </a:prstGeom>
                  </pic:spPr>
                </pic:pic>
              </a:graphicData>
            </a:graphic>
          </wp:inline>
        </w:drawing>
      </w:r>
    </w:p>
    <w:p w:rsidR="00216849" w:rsidRDefault="00216849" w:rsidP="00313A9B">
      <w:pPr>
        <w:jc w:val="center"/>
        <w:rPr>
          <w:rFonts w:eastAsia="Calibri"/>
          <w:lang w:eastAsia="en-US"/>
        </w:rPr>
      </w:pPr>
    </w:p>
    <w:p w:rsidR="00216849" w:rsidRDefault="00FD5553" w:rsidP="00313A9B">
      <w:pPr>
        <w:autoSpaceDE w:val="0"/>
        <w:jc w:val="center"/>
        <w:rPr>
          <w:i/>
        </w:rPr>
      </w:pPr>
      <w:r>
        <w:rPr>
          <w:i/>
        </w:rPr>
        <w:t>Оптовая торговля</w:t>
      </w:r>
    </w:p>
    <w:p w:rsidR="00216849" w:rsidRDefault="00BE4150" w:rsidP="00313A9B">
      <w:pPr>
        <w:jc w:val="both"/>
      </w:pPr>
      <w:r w:rsidRPr="00BE4150">
        <w:lastRenderedPageBreak/>
        <w:t>Оборот оптовой торговли в 2025 г. составил 158 785,7 млрд рублей, или 97,2% (в сопоставимых ценах) к 2024 году. На долю субъектов малого предпринимательства приходилось 26,6% оборота оптовой торговли</w:t>
      </w:r>
      <w:r w:rsidR="00FD5553">
        <w:t>.</w:t>
      </w:r>
    </w:p>
    <w:p w:rsidR="00216849" w:rsidRDefault="00FD5553" w:rsidP="00313A9B">
      <w:pPr>
        <w:pStyle w:val="ad"/>
      </w:pPr>
      <w:r>
        <w:t>Рисунок 14</w:t>
      </w:r>
    </w:p>
    <w:p w:rsidR="00216849" w:rsidRDefault="00506F14" w:rsidP="00313A9B">
      <w:pPr>
        <w:jc w:val="center"/>
      </w:pPr>
      <w:r>
        <w:rPr>
          <w:noProof/>
        </w:rPr>
        <w:drawing>
          <wp:inline distT="0" distB="0" distL="0" distR="0" wp14:anchorId="10D6EAD7" wp14:editId="2FD49209">
            <wp:extent cx="4829175" cy="27527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29175" cy="2752725"/>
                    </a:xfrm>
                    <a:prstGeom prst="rect">
                      <a:avLst/>
                    </a:prstGeom>
                  </pic:spPr>
                </pic:pic>
              </a:graphicData>
            </a:graphic>
          </wp:inline>
        </w:drawing>
      </w:r>
    </w:p>
    <w:p w:rsidR="00216849" w:rsidRDefault="00216849" w:rsidP="00313A9B">
      <w:pPr>
        <w:jc w:val="center"/>
        <w:rPr>
          <w:rFonts w:eastAsia="Calibri"/>
          <w:lang w:eastAsia="en-US"/>
        </w:rPr>
      </w:pPr>
    </w:p>
    <w:p w:rsidR="00506F14" w:rsidRDefault="00506F14" w:rsidP="00313A9B">
      <w:pPr>
        <w:ind w:firstLine="680"/>
        <w:jc w:val="both"/>
      </w:pPr>
      <w:r w:rsidRPr="00506F14">
        <w:t>В 2025 г. оборот оптовой торговли на 77,3% формировался организациями оптовой торговли (в 2024 г. - на 76,1%), оборот которых составил 122 717,1 млрд рублей, или 98,7% (в сопоставимых ценах) к 2024 году.</w:t>
      </w:r>
    </w:p>
    <w:p w:rsidR="00216849" w:rsidRDefault="00506F14" w:rsidP="00506F14">
      <w:pPr>
        <w:autoSpaceDE w:val="0"/>
        <w:jc w:val="both"/>
        <w:rPr>
          <w:b/>
          <w:i/>
        </w:rPr>
      </w:pPr>
      <w:r w:rsidRPr="00506F14">
        <w:t>В IV квартале 2025 г. в обследовании конъюнктуры и деловой активности приняли участие руководители 6,4 тыс. организаций оптовой торговли, включая малые предприятия (без микропредприятий), из которых 72,0% оценили общую экономическую ситуацию, сложившуюся в этой сфере деятельности, как удовлетворительную, 17,9% прогнозируют ее улучшение в I квартале 2026 г., 67,0% считают, что экономическая ситуация не изменится, а 15,2% - что ухудшится. Индекс предпринимательской уверенности в оптовой торговле в IV квартале 2025 г. составил (+1,0%) против (+3,9%) в IV квартале 2024 года.</w:t>
      </w:r>
    </w:p>
    <w:p w:rsidR="00506F14" w:rsidRDefault="00506F14" w:rsidP="00313A9B">
      <w:pPr>
        <w:autoSpaceDE w:val="0"/>
        <w:jc w:val="center"/>
        <w:rPr>
          <w:i/>
        </w:rPr>
      </w:pPr>
    </w:p>
    <w:p w:rsidR="00216849" w:rsidRDefault="00FD5553" w:rsidP="00313A9B">
      <w:pPr>
        <w:ind w:firstLine="680"/>
        <w:jc w:val="center"/>
      </w:pPr>
      <w:r>
        <w:rPr>
          <w:i/>
        </w:rPr>
        <w:t>Внешнеторговый оборот</w:t>
      </w:r>
    </w:p>
    <w:p w:rsidR="00216849" w:rsidRDefault="00506F14" w:rsidP="00313A9B">
      <w:pPr>
        <w:ind w:firstLine="680"/>
        <w:jc w:val="both"/>
      </w:pPr>
      <w:r>
        <w:t>Экспорт России, по данным Банка России, в январе-ноябре 2025 г. составил 375,0 млрд долларов США, или 95,2% к соответствующему периоду предыдущего года, импорт - 268,8 млрд долларов, или 98,8%</w:t>
      </w:r>
      <w:r w:rsidR="00FD5553">
        <w:t>.</w:t>
      </w:r>
    </w:p>
    <w:p w:rsidR="00B15E3C" w:rsidRPr="00B15E3C" w:rsidRDefault="00B15E3C" w:rsidP="00313A9B">
      <w:pPr>
        <w:ind w:firstLine="680"/>
        <w:jc w:val="both"/>
        <w:rPr>
          <w:b/>
        </w:rPr>
      </w:pPr>
      <w:r w:rsidRPr="00B15E3C">
        <w:rPr>
          <w:b/>
        </w:rPr>
        <w:t>Таблица</w:t>
      </w:r>
    </w:p>
    <w:p w:rsidR="00216849" w:rsidRDefault="00B15E3C" w:rsidP="00B15E3C">
      <w:pPr>
        <w:jc w:val="center"/>
      </w:pPr>
      <w:r>
        <w:rPr>
          <w:noProof/>
        </w:rPr>
        <w:lastRenderedPageBreak/>
        <w:drawing>
          <wp:inline distT="0" distB="0" distL="0" distR="0" wp14:anchorId="003EDE6A" wp14:editId="1840668F">
            <wp:extent cx="4981575" cy="345757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81575" cy="3457575"/>
                    </a:xfrm>
                    <a:prstGeom prst="rect">
                      <a:avLst/>
                    </a:prstGeom>
                  </pic:spPr>
                </pic:pic>
              </a:graphicData>
            </a:graphic>
          </wp:inline>
        </w:drawing>
      </w:r>
    </w:p>
    <w:p w:rsidR="00216849" w:rsidRDefault="00216849" w:rsidP="00313A9B">
      <w:pPr>
        <w:jc w:val="both"/>
      </w:pPr>
    </w:p>
    <w:p w:rsidR="00216849" w:rsidRDefault="00216849" w:rsidP="00313A9B">
      <w:pPr>
        <w:jc w:val="center"/>
        <w:rPr>
          <w:rFonts w:eastAsia="Calibri"/>
          <w:lang w:eastAsia="en-US"/>
        </w:rPr>
      </w:pPr>
    </w:p>
    <w:p w:rsidR="00975ED0" w:rsidRDefault="00975ED0" w:rsidP="00313A9B">
      <w:pPr>
        <w:ind w:firstLine="680"/>
        <w:jc w:val="both"/>
      </w:pPr>
      <w:r>
        <w:t xml:space="preserve">В декабре 2025 г. по сравнению с предыдущим месяцем индекс потребительских цен составил 100,3%, в том числе на продовольственные товары - 100,4%, непродовольственные товары - 100,3%, услуги - 100,2%. </w:t>
      </w:r>
    </w:p>
    <w:p w:rsidR="00975ED0" w:rsidRDefault="00975ED0" w:rsidP="00313A9B">
      <w:pPr>
        <w:ind w:firstLine="680"/>
        <w:jc w:val="both"/>
      </w:pPr>
      <w:r>
        <w:t xml:space="preserve">Базовый индекс потребительских цен (БИПЦ), исключающий изменения цен, вызванные сезонными и административными факторами, в декабре 2025 г. составил 100,4%, с начала года - 105,4% (в декабре 2024 г. - 101,0%, с начала года - 108,9%). В декабре 2025 г. цены на продовольственные товары выросли на 0,4% (в декабре 2024 г. - на 2,6%). </w:t>
      </w:r>
    </w:p>
    <w:p w:rsidR="00975ED0" w:rsidRDefault="00975ED0" w:rsidP="00313A9B">
      <w:pPr>
        <w:ind w:firstLine="680"/>
        <w:jc w:val="both"/>
      </w:pPr>
      <w:r>
        <w:t xml:space="preserve">Цены на непродовольственные товары в декабре 2025 г. увеличились на 0,3% (в декабре 2024 г. - на 0,8%). </w:t>
      </w:r>
    </w:p>
    <w:p w:rsidR="00975ED0" w:rsidRDefault="00975ED0" w:rsidP="00313A9B">
      <w:pPr>
        <w:ind w:firstLine="680"/>
        <w:jc w:val="both"/>
      </w:pPr>
      <w:r>
        <w:t xml:space="preserve">Цены и тарифы на услуги в декабре 2025 г. выросли на 0,2% (в декабре 2024 г. - 0,2%) </w:t>
      </w:r>
    </w:p>
    <w:p w:rsidR="00216849" w:rsidRDefault="00975ED0" w:rsidP="00975ED0">
      <w:pPr>
        <w:jc w:val="both"/>
      </w:pPr>
      <w:r>
        <w:t>Стоимость фиксированного набора потребительских товаров и услуг для межрегиональных сопоставлений покупательной способности населения в расчете на месяц в среднем по России в конце декабря 2025 г. составила 25 783,7 рубля. За месяц его стоимость выросла на 0,6% (с начала года - на 8,1%)</w:t>
      </w:r>
    </w:p>
    <w:p w:rsidR="00975ED0" w:rsidRDefault="00975ED0" w:rsidP="00975ED0">
      <w:pPr>
        <w:jc w:val="both"/>
        <w:rPr>
          <w:rFonts w:eastAsia="Calibri"/>
          <w:lang w:eastAsia="en-US"/>
        </w:rPr>
      </w:pPr>
    </w:p>
    <w:p w:rsidR="00216849" w:rsidRDefault="00FD5553" w:rsidP="00975ED0">
      <w:pPr>
        <w:pStyle w:val="ad"/>
      </w:pPr>
      <w:r>
        <w:t>Таблица 15</w:t>
      </w:r>
    </w:p>
    <w:p w:rsidR="00216849" w:rsidRDefault="00216849" w:rsidP="00313A9B">
      <w:pPr>
        <w:jc w:val="center"/>
      </w:pPr>
    </w:p>
    <w:p w:rsidR="00216849" w:rsidRDefault="00975ED0" w:rsidP="00975ED0">
      <w:pPr>
        <w:jc w:val="center"/>
      </w:pPr>
      <w:r>
        <w:rPr>
          <w:noProof/>
        </w:rPr>
        <w:lastRenderedPageBreak/>
        <w:drawing>
          <wp:inline distT="0" distB="0" distL="0" distR="0" wp14:anchorId="7EEF56E1" wp14:editId="2808F7E4">
            <wp:extent cx="5057775" cy="36576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7775" cy="3657600"/>
                    </a:xfrm>
                    <a:prstGeom prst="rect">
                      <a:avLst/>
                    </a:prstGeom>
                  </pic:spPr>
                </pic:pic>
              </a:graphicData>
            </a:graphic>
          </wp:inline>
        </w:drawing>
      </w:r>
    </w:p>
    <w:p w:rsidR="00975ED0" w:rsidRDefault="00975ED0" w:rsidP="00975ED0">
      <w:pPr>
        <w:jc w:val="both"/>
      </w:pPr>
      <w:r>
        <w:t xml:space="preserve">В IV квартале 2025 г. по сравнению с предыдущим кварталом индексы цен на первичном и вторичном рынках жилья, по предварительным данным, составили соответственно 103,4% и 101,0%. </w:t>
      </w:r>
    </w:p>
    <w:p w:rsidR="00975ED0" w:rsidRDefault="00975ED0" w:rsidP="00975ED0">
      <w:pPr>
        <w:jc w:val="both"/>
      </w:pPr>
      <w:r>
        <w:t>На первичном рынке жилья цены выросли от 1,4% на элитные квартиры до 3,7% на квартиры улучшенного качества.</w:t>
      </w:r>
    </w:p>
    <w:p w:rsidR="00216849" w:rsidRDefault="00975ED0" w:rsidP="00975ED0">
      <w:pPr>
        <w:jc w:val="both"/>
        <w:rPr>
          <w:rFonts w:eastAsia="Calibri"/>
          <w:shd w:val="clear" w:color="auto" w:fill="D3D3D3"/>
          <w:lang w:eastAsia="en-US"/>
        </w:rPr>
      </w:pPr>
      <w:r>
        <w:t xml:space="preserve"> На вторичном рынке повышение цен составило от 0,6% на квартиры низкого качества до 1,6% на квартиры улучшенного качества. Одновременно элитные квартиры подешевели на 0,5%.</w:t>
      </w:r>
    </w:p>
    <w:p w:rsidR="00216849" w:rsidRDefault="00FD5553" w:rsidP="00313A9B">
      <w:pPr>
        <w:pStyle w:val="ad"/>
      </w:pPr>
      <w:r>
        <w:t>Рисунок 19</w:t>
      </w:r>
    </w:p>
    <w:p w:rsidR="00216849" w:rsidRDefault="00975ED0" w:rsidP="00313A9B">
      <w:pPr>
        <w:jc w:val="center"/>
      </w:pPr>
      <w:r>
        <w:rPr>
          <w:noProof/>
        </w:rPr>
        <w:drawing>
          <wp:inline distT="0" distB="0" distL="0" distR="0" wp14:anchorId="4C6B9759" wp14:editId="1B9FDB3F">
            <wp:extent cx="4857750" cy="23907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7750" cy="2390775"/>
                    </a:xfrm>
                    <a:prstGeom prst="rect">
                      <a:avLst/>
                    </a:prstGeom>
                  </pic:spPr>
                </pic:pic>
              </a:graphicData>
            </a:graphic>
          </wp:inline>
        </w:drawing>
      </w:r>
    </w:p>
    <w:p w:rsidR="00216849" w:rsidRDefault="00216849" w:rsidP="00313A9B">
      <w:pPr>
        <w:jc w:val="center"/>
        <w:rPr>
          <w:rFonts w:eastAsia="Calibri"/>
          <w:lang w:eastAsia="en-US"/>
        </w:rPr>
      </w:pPr>
    </w:p>
    <w:p w:rsidR="00216849" w:rsidRDefault="00975ED0" w:rsidP="00975ED0">
      <w:pPr>
        <w:jc w:val="both"/>
        <w:rPr>
          <w:rFonts w:eastAsia="Calibri"/>
          <w:lang w:eastAsia="en-US"/>
        </w:rPr>
      </w:pPr>
      <w:r w:rsidRPr="00975ED0">
        <w:t>Индекс цен производителей промышленных товаров в декабре 2025 г. относительно предыдущего месяца, по предварительным данным, составил 98,4%, из него в добыче полезных ископаемых - 93,3%, в обрабатывающих производствах - 99,1%, в обеспечении электрической энергией, газом и паром; кондиционировании воздуха - 102,0%, в водоснабжении; водоотведении, организации сбора и утилизации отходов, деятельности по ликвидации загрязнений - 100,6%.</w:t>
      </w:r>
    </w:p>
    <w:p w:rsidR="00216849" w:rsidRDefault="00FD5553" w:rsidP="00313A9B">
      <w:pPr>
        <w:pStyle w:val="ad"/>
      </w:pPr>
      <w:r>
        <w:t>Рисунок 20</w:t>
      </w:r>
    </w:p>
    <w:p w:rsidR="00216849" w:rsidRDefault="00975ED0" w:rsidP="00313A9B">
      <w:pPr>
        <w:jc w:val="center"/>
      </w:pPr>
      <w:r>
        <w:rPr>
          <w:noProof/>
        </w:rPr>
        <w:lastRenderedPageBreak/>
        <w:drawing>
          <wp:inline distT="0" distB="0" distL="0" distR="0" wp14:anchorId="5C289B0B" wp14:editId="5538974A">
            <wp:extent cx="4895850" cy="26193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5850" cy="2619375"/>
                    </a:xfrm>
                    <a:prstGeom prst="rect">
                      <a:avLst/>
                    </a:prstGeom>
                  </pic:spPr>
                </pic:pic>
              </a:graphicData>
            </a:graphic>
          </wp:inline>
        </w:drawing>
      </w:r>
    </w:p>
    <w:p w:rsidR="00216849" w:rsidRDefault="00216849" w:rsidP="00313A9B">
      <w:pPr>
        <w:jc w:val="center"/>
        <w:rPr>
          <w:rFonts w:eastAsia="Calibri"/>
          <w:lang w:eastAsia="en-US"/>
        </w:rPr>
      </w:pPr>
    </w:p>
    <w:p w:rsidR="00216849" w:rsidRDefault="00975ED0" w:rsidP="00313A9B">
      <w:pPr>
        <w:ind w:firstLine="680"/>
        <w:jc w:val="both"/>
      </w:pPr>
      <w:r>
        <w:t>В декабре 2025 г. индекс цен производителей сельскохозяйственной продукции, по предварительным данным, составил 98,6%, в том числе в растениеводстве - 100,3%, в животноводстве - 97,3%.</w:t>
      </w:r>
    </w:p>
    <w:p w:rsidR="00216849" w:rsidRDefault="00975ED0" w:rsidP="00975ED0">
      <w:pPr>
        <w:ind w:firstLine="680"/>
        <w:jc w:val="both"/>
        <w:rPr>
          <w:rFonts w:eastAsia="Calibri"/>
          <w:lang w:eastAsia="en-US"/>
        </w:rPr>
      </w:pPr>
      <w:r>
        <w:t>В декабре 2025 г. сводный индекс цен на продукцию (затраты, услуги) инвестиционного назначения, по предварительным данным, составил 100,5%, в том числе индекс цен производителей на строительную продукцию - 100,4%, индекс цен приобретения машин и оборудования инвестиционного назначения - 101,0%, на прочую продукцию (затраты, услуги) инвестиционного назначения - 99,7%.</w:t>
      </w:r>
    </w:p>
    <w:p w:rsidR="00216849" w:rsidRDefault="00975ED0" w:rsidP="00975ED0">
      <w:pPr>
        <w:jc w:val="both"/>
      </w:pPr>
      <w:r>
        <w:t>Индекс тарифов на грузовые перевозки в среднем по всем видам транспорта в декабре 2025 г., по предварительным данным, составил 98,8%.</w:t>
      </w:r>
    </w:p>
    <w:p w:rsidR="00975ED0" w:rsidRDefault="00975ED0" w:rsidP="00975ED0">
      <w:pPr>
        <w:jc w:val="both"/>
      </w:pPr>
    </w:p>
    <w:p w:rsidR="00216849" w:rsidRDefault="00FD5553" w:rsidP="00313A9B">
      <w:pPr>
        <w:jc w:val="center"/>
        <w:rPr>
          <w:i/>
        </w:rPr>
      </w:pPr>
      <w:r>
        <w:rPr>
          <w:i/>
        </w:rPr>
        <w:t>Бюджет</w:t>
      </w:r>
    </w:p>
    <w:p w:rsidR="00216849" w:rsidRDefault="00FD5553" w:rsidP="00313A9B">
      <w:pPr>
        <w:pStyle w:val="ad"/>
      </w:pPr>
      <w:r>
        <w:t>Таблица 16</w:t>
      </w:r>
    </w:p>
    <w:p w:rsidR="00216849" w:rsidRDefault="00975ED0" w:rsidP="00313A9B">
      <w:pPr>
        <w:jc w:val="center"/>
      </w:pPr>
      <w:r>
        <w:rPr>
          <w:noProof/>
        </w:rPr>
        <w:lastRenderedPageBreak/>
        <w:drawing>
          <wp:inline distT="0" distB="0" distL="0" distR="0" wp14:anchorId="7839EC9D" wp14:editId="447392C9">
            <wp:extent cx="5038725" cy="6743700"/>
            <wp:effectExtent l="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8725" cy="6743700"/>
                    </a:xfrm>
                    <a:prstGeom prst="rect">
                      <a:avLst/>
                    </a:prstGeom>
                  </pic:spPr>
                </pic:pic>
              </a:graphicData>
            </a:graphic>
          </wp:inline>
        </w:drawing>
      </w:r>
    </w:p>
    <w:p w:rsidR="00216849" w:rsidRDefault="00216849" w:rsidP="00313A9B">
      <w:pPr>
        <w:jc w:val="center"/>
      </w:pPr>
    </w:p>
    <w:p w:rsidR="00216849" w:rsidRDefault="00216849" w:rsidP="00313A9B">
      <w:pPr>
        <w:jc w:val="center"/>
        <w:rPr>
          <w:rFonts w:eastAsia="Calibri"/>
          <w:lang w:eastAsia="en-US"/>
        </w:rPr>
      </w:pPr>
    </w:p>
    <w:p w:rsidR="00216849" w:rsidRDefault="00FD5553" w:rsidP="00313A9B">
      <w:pPr>
        <w:jc w:val="center"/>
        <w:rPr>
          <w:i/>
        </w:rPr>
      </w:pPr>
      <w:r>
        <w:rPr>
          <w:i/>
        </w:rPr>
        <w:t>Денежно-кредитная система</w:t>
      </w:r>
    </w:p>
    <w:p w:rsidR="00216849" w:rsidRDefault="00975ED0" w:rsidP="00313A9B">
      <w:pPr>
        <w:ind w:firstLine="680"/>
        <w:jc w:val="both"/>
      </w:pPr>
      <w:r w:rsidRPr="00975ED0">
        <w:t>По данным Банка России, объем денежной массы (М2) на 1 декабря 2025 г. составил 124 721,6 млрд рублей и увеличился по сравнению с 1 декабря 2024 г. на 12,3%, по сравнению с 1 ноября 2025 г. - на 1,3% при увеличении потребительских цен на 6,6% и на 0,4% соответственно</w:t>
      </w:r>
      <w:r w:rsidR="00FD5553">
        <w:t>.</w:t>
      </w:r>
    </w:p>
    <w:p w:rsidR="00216849" w:rsidRDefault="00FD5553" w:rsidP="00313A9B">
      <w:pPr>
        <w:ind w:firstLine="680"/>
        <w:jc w:val="center"/>
      </w:pPr>
      <w:r>
        <w:rPr>
          <w:i/>
        </w:rPr>
        <w:t>Состояние системы кредитных организаций.</w:t>
      </w:r>
    </w:p>
    <w:p w:rsidR="00216849" w:rsidRDefault="00975ED0" w:rsidP="00313A9B">
      <w:pPr>
        <w:ind w:firstLine="680"/>
        <w:jc w:val="both"/>
      </w:pPr>
      <w:r>
        <w:t>Количество действующих кредитных организаций, имеющих право на осуществление банковских операций, на 1 января 2026 г. составило 352 единицы и сократилось по сравнению с 1 января 2025 г. на 1 организацию, по сравнению с 1 декабря 2025 г. не изменилось</w:t>
      </w:r>
      <w:r w:rsidR="00FD5553">
        <w:t>.</w:t>
      </w:r>
    </w:p>
    <w:p w:rsidR="00216849" w:rsidRDefault="00975ED0" w:rsidP="00313A9B">
      <w:pPr>
        <w:ind w:firstLine="680"/>
        <w:jc w:val="both"/>
      </w:pPr>
      <w:r>
        <w:lastRenderedPageBreak/>
        <w:t>Объем кредитов, депозитов и прочих средств, предоставленных корпоративным клиентам, физическим лицам и кредитным организациям (в рублях и иностранной валюте), включая кредиты, предоставленные иностранным государствам, на 1 декабря 2025 г. составил 149 490,7 млрд рублей</w:t>
      </w:r>
      <w:r w:rsidR="00FD5553">
        <w:t>.</w:t>
      </w:r>
    </w:p>
    <w:p w:rsidR="00216849" w:rsidRDefault="00975ED0" w:rsidP="00313A9B">
      <w:pPr>
        <w:ind w:firstLine="680"/>
        <w:jc w:val="both"/>
      </w:pPr>
      <w:r>
        <w:t>Доля кредитов и прочих средств (в рублях и иностранной валюте), предоставленных корпоративным клиентам на срок свыше 1 года, в общем объеме выданных им кредитов и прочих средств, распределенных по срокам погашения, на 1 декабря 2025 г. составила 73,7% против 73,6% на 1 ноября 2025 года</w:t>
      </w:r>
      <w:r w:rsidR="00FD5553">
        <w:t>.</w:t>
      </w:r>
    </w:p>
    <w:p w:rsidR="00216849" w:rsidRDefault="00975ED0" w:rsidP="00313A9B">
      <w:pPr>
        <w:ind w:firstLine="680"/>
        <w:jc w:val="both"/>
      </w:pPr>
      <w:r>
        <w:t>Объем просроченной задолженности по жилищным кредитам, предоставленным кредитными организациями физическим лицам, на 1 декабря 2025 г. составил 201,7 млрд рублей (1,0 % от общей задолженности по жилищным кредитам) и увеличился по сравнению с 1 декабря 2024 г. в 2,1 раза; из нее по ипотечным жилищным кредитам – 199,1 млрд рублей (1,0 % от общей задолженности по ипотечным жилищным кредитам) и увеличился соответственно в 2,1 раза</w:t>
      </w:r>
      <w:r w:rsidR="00FD5553">
        <w:t>.</w:t>
      </w:r>
    </w:p>
    <w:p w:rsidR="00216849" w:rsidRDefault="00B77E0C" w:rsidP="00313A9B">
      <w:pPr>
        <w:ind w:firstLine="680"/>
        <w:jc w:val="both"/>
      </w:pPr>
      <w:r>
        <w:t>С 22 декабря 2025 г. действует ключевая ставка, установленная Банком России, 16,00% годовых (с 27 октября 2025 г. действовала ключевая ставка 16,50 % годовых)</w:t>
      </w:r>
      <w:r w:rsidR="00FD5553">
        <w:t>.</w:t>
      </w:r>
    </w:p>
    <w:p w:rsidR="00216849" w:rsidRDefault="00B77E0C" w:rsidP="00313A9B">
      <w:pPr>
        <w:ind w:firstLine="680"/>
        <w:jc w:val="both"/>
      </w:pPr>
      <w:r>
        <w:t>Объем депозитов, кредитов и прочих привлеченных кредитными организациями средств (в рублях и иностранной валюте) на 1 декабря 2025 г. составил 135 618,4 млрд рублей</w:t>
      </w:r>
      <w:r w:rsidR="00FD5553">
        <w:t>.</w:t>
      </w:r>
    </w:p>
    <w:p w:rsidR="00216849" w:rsidRDefault="00FD5553" w:rsidP="00313A9B">
      <w:pPr>
        <w:ind w:firstLine="680"/>
        <w:jc w:val="center"/>
      </w:pPr>
      <w:r>
        <w:rPr>
          <w:i/>
        </w:rPr>
        <w:t>Рынок государственных ценных бумаг.</w:t>
      </w:r>
    </w:p>
    <w:p w:rsidR="00216849" w:rsidRDefault="00B77E0C" w:rsidP="00313A9B">
      <w:pPr>
        <w:ind w:firstLine="680"/>
        <w:jc w:val="both"/>
      </w:pPr>
      <w:r>
        <w:t>По данным Банка России, объем государственных ценных бумаг на конец декабря 2025 г. составил 29 759,5 млрд рублей и увеличился по сравнению с соответствующей датой 2024 г. на 29,3%, по сравнению с концом ноября 2025 г. - на 1,9%</w:t>
      </w:r>
      <w:r w:rsidR="00FD5553">
        <w:t>.</w:t>
      </w:r>
    </w:p>
    <w:p w:rsidR="00216849" w:rsidRDefault="00FD5553" w:rsidP="00313A9B">
      <w:pPr>
        <w:ind w:firstLine="680"/>
        <w:jc w:val="center"/>
      </w:pPr>
      <w:r>
        <w:rPr>
          <w:i/>
        </w:rPr>
        <w:t>Валютный рынок.</w:t>
      </w:r>
    </w:p>
    <w:p w:rsidR="00216849" w:rsidRDefault="00B77E0C" w:rsidP="00313A9B">
      <w:pPr>
        <w:ind w:firstLine="680"/>
        <w:jc w:val="both"/>
      </w:pPr>
      <w:r>
        <w:t>По данным Банка России, международные резервы Российской Федерации на 1 января 2026 г. составили 754,9 млрд долларов США и увеличились по сравнению с 1 января 2025 г. на 23,9%, по сравнению с 1 декабря 2025 г. на 2,8%</w:t>
      </w:r>
      <w:r w:rsidR="00FD5553">
        <w:t>.</w:t>
      </w:r>
    </w:p>
    <w:p w:rsidR="00216849" w:rsidRDefault="00216849" w:rsidP="00313A9B">
      <w:pPr>
        <w:jc w:val="both"/>
      </w:pPr>
    </w:p>
    <w:p w:rsidR="00216849" w:rsidRDefault="00B77E0C" w:rsidP="00B77E0C">
      <w:pPr>
        <w:jc w:val="center"/>
      </w:pPr>
      <w:r>
        <w:rPr>
          <w:noProof/>
        </w:rPr>
        <w:drawing>
          <wp:inline distT="0" distB="0" distL="0" distR="0" wp14:anchorId="067410DB" wp14:editId="09A0A91B">
            <wp:extent cx="4933950" cy="269557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33950" cy="2695575"/>
                    </a:xfrm>
                    <a:prstGeom prst="rect">
                      <a:avLst/>
                    </a:prstGeom>
                  </pic:spPr>
                </pic:pic>
              </a:graphicData>
            </a:graphic>
          </wp:inline>
        </w:drawing>
      </w:r>
    </w:p>
    <w:p w:rsidR="00216849" w:rsidRDefault="00FD5553" w:rsidP="00313A9B">
      <w:pPr>
        <w:pStyle w:val="ad"/>
        <w:jc w:val="center"/>
      </w:pPr>
      <w:r>
        <w:t>Рисунок 21</w:t>
      </w:r>
    </w:p>
    <w:p w:rsidR="00216849" w:rsidRDefault="00216849" w:rsidP="00313A9B">
      <w:pPr>
        <w:jc w:val="both"/>
      </w:pPr>
    </w:p>
    <w:p w:rsidR="00216849" w:rsidRDefault="00B77E0C" w:rsidP="00313A9B">
      <w:pPr>
        <w:ind w:firstLine="680"/>
        <w:jc w:val="both"/>
      </w:pPr>
      <w:r>
        <w:t>В декабре 2025 г. по сравнению с предыдущим месяцем индекс потребительских цен составил 100,3%, изменение официального курса доллара США и евро к рублю - 100,0% и 101,4% соответственно</w:t>
      </w:r>
      <w:r w:rsidR="00FD5553">
        <w:t>.</w:t>
      </w:r>
    </w:p>
    <w:p w:rsidR="00216849" w:rsidRDefault="00216849" w:rsidP="00313A9B">
      <w:pPr>
        <w:jc w:val="both"/>
      </w:pPr>
    </w:p>
    <w:p w:rsidR="00216849" w:rsidRDefault="00B77E0C" w:rsidP="00313A9B">
      <w:pPr>
        <w:jc w:val="center"/>
      </w:pPr>
      <w:r>
        <w:rPr>
          <w:noProof/>
        </w:rPr>
        <w:lastRenderedPageBreak/>
        <w:drawing>
          <wp:inline distT="0" distB="0" distL="0" distR="0" wp14:anchorId="0D77DD7E" wp14:editId="18461092">
            <wp:extent cx="4857750" cy="26384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57750" cy="2638425"/>
                    </a:xfrm>
                    <a:prstGeom prst="rect">
                      <a:avLst/>
                    </a:prstGeom>
                  </pic:spPr>
                </pic:pic>
              </a:graphicData>
            </a:graphic>
          </wp:inline>
        </w:drawing>
      </w:r>
    </w:p>
    <w:p w:rsidR="00216849" w:rsidRDefault="00FD5553" w:rsidP="00313A9B">
      <w:pPr>
        <w:pStyle w:val="ad"/>
        <w:jc w:val="center"/>
      </w:pPr>
      <w:r>
        <w:t>Рисунок 22</w:t>
      </w:r>
    </w:p>
    <w:p w:rsidR="00216849" w:rsidRDefault="00216849" w:rsidP="00313A9B">
      <w:pPr>
        <w:jc w:val="center"/>
        <w:rPr>
          <w:rFonts w:eastAsia="Calibri"/>
          <w:lang w:eastAsia="en-US"/>
        </w:rPr>
      </w:pPr>
    </w:p>
    <w:p w:rsidR="00B77E0C" w:rsidRPr="00B77E0C" w:rsidRDefault="00B77E0C" w:rsidP="00B77E0C">
      <w:pPr>
        <w:pStyle w:val="a5"/>
        <w:shd w:val="clear" w:color="auto" w:fill="FFFFFF"/>
        <w:ind w:firstLine="709"/>
        <w:jc w:val="both"/>
        <w:rPr>
          <w:color w:val="2C2D2E"/>
          <w:szCs w:val="26"/>
        </w:rPr>
      </w:pPr>
      <w:r w:rsidRPr="00B77E0C">
        <w:rPr>
          <w:color w:val="2C2D2E"/>
          <w:szCs w:val="26"/>
        </w:rPr>
        <w:t>Инфляция продолжала оказывать существенное влияние на покупательную способность населения, особенно в сегменте продовольственных товаров и услуг. В результате структура потребления смещалась в сторону базовых расходов, что ограничивает развитие потребительского спроса в долгосрочной перспективе.</w:t>
      </w:r>
    </w:p>
    <w:p w:rsidR="00B77E0C" w:rsidRPr="00B77E0C" w:rsidRDefault="00B77E0C" w:rsidP="00B77E0C">
      <w:pPr>
        <w:pStyle w:val="a5"/>
        <w:shd w:val="clear" w:color="auto" w:fill="FFFFFF"/>
        <w:ind w:firstLine="709"/>
        <w:jc w:val="both"/>
        <w:rPr>
          <w:color w:val="2C2D2E"/>
          <w:szCs w:val="26"/>
        </w:rPr>
      </w:pPr>
      <w:r w:rsidRPr="00B77E0C">
        <w:rPr>
          <w:color w:val="2C2D2E"/>
          <w:szCs w:val="26"/>
        </w:rPr>
        <w:t>Уровень бедности сохраняет тенденцию к постепенному снижению, однако остаётся чувствительным к макроэкономическим колебаниям. Значительное влияние на показатели уровня жизни оказывает система социальных выплат, которая в последние годы играет всё более заметную роль в поддержании доходов населения.</w:t>
      </w:r>
    </w:p>
    <w:p w:rsidR="00216849" w:rsidRPr="00B77E0C" w:rsidRDefault="00B77E0C" w:rsidP="00B77E0C">
      <w:pPr>
        <w:jc w:val="both"/>
        <w:rPr>
          <w:i/>
          <w:sz w:val="22"/>
        </w:rPr>
      </w:pPr>
      <w:r w:rsidRPr="00B77E0C">
        <w:rPr>
          <w:color w:val="2C2D2E"/>
          <w:szCs w:val="26"/>
        </w:rPr>
        <w:t>Наблюдается устойчивая дифференциация доходов как по регионам, так и по социальным группам. Разрыв между наиболее и наименее обеспеченными категориями населения остаётся значительным.</w:t>
      </w:r>
    </w:p>
    <w:p w:rsidR="00216849" w:rsidRDefault="00FD5553" w:rsidP="00313A9B">
      <w:pPr>
        <w:jc w:val="center"/>
        <w:rPr>
          <w:i/>
        </w:rPr>
      </w:pPr>
      <w:r>
        <w:rPr>
          <w:i/>
        </w:rPr>
        <w:t>Уровень жизни населения</w:t>
      </w:r>
    </w:p>
    <w:p w:rsidR="00216849" w:rsidRDefault="00422B51" w:rsidP="00313A9B">
      <w:pPr>
        <w:ind w:firstLine="680"/>
        <w:jc w:val="both"/>
      </w:pPr>
      <w:r>
        <w:t>В 2025 г. объем денежных доходов населения сложился в размере 131 235,2 млрд рублей и увеличился на 17,0% по сравнению с 2024 годом. Денежные расходы населения в 2025 г. составили 112 778,0 млрд рублей и увеличились на 11,3% по сравнению с предыдущим годом. Население израсходовало на покупку товаров и оплату услуг 91 818,6 млрд рублей, что на 9,9% больше, чем в 2024 году. В 2025 г. прирост сбережений населения составил 18 457,3 млрд рублей (в 2024 г. - 10 844,9 млрд рублей)</w:t>
      </w:r>
      <w:r w:rsidR="00FD5553">
        <w:t>.</w:t>
      </w:r>
    </w:p>
    <w:p w:rsidR="00216849" w:rsidRDefault="00216849" w:rsidP="00313A9B">
      <w:pPr>
        <w:jc w:val="center"/>
        <w:rPr>
          <w:b/>
        </w:rPr>
      </w:pPr>
    </w:p>
    <w:p w:rsidR="00216849" w:rsidRDefault="00422B51" w:rsidP="00313A9B">
      <w:pPr>
        <w:jc w:val="center"/>
      </w:pPr>
      <w:r>
        <w:rPr>
          <w:noProof/>
        </w:rPr>
        <w:drawing>
          <wp:inline distT="0" distB="0" distL="0" distR="0" wp14:anchorId="38BC99D9" wp14:editId="3D98871D">
            <wp:extent cx="4705350" cy="271462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05350" cy="2714625"/>
                    </a:xfrm>
                    <a:prstGeom prst="rect">
                      <a:avLst/>
                    </a:prstGeom>
                  </pic:spPr>
                </pic:pic>
              </a:graphicData>
            </a:graphic>
          </wp:inline>
        </w:drawing>
      </w:r>
    </w:p>
    <w:p w:rsidR="00216849" w:rsidRDefault="00FD5553" w:rsidP="00313A9B">
      <w:pPr>
        <w:pStyle w:val="ad"/>
        <w:jc w:val="center"/>
      </w:pPr>
      <w:r>
        <w:lastRenderedPageBreak/>
        <w:t>Рисунок 26.</w:t>
      </w:r>
    </w:p>
    <w:p w:rsidR="00216849" w:rsidRDefault="00216849" w:rsidP="00313A9B">
      <w:pPr>
        <w:rPr>
          <w:b/>
        </w:rPr>
      </w:pPr>
    </w:p>
    <w:p w:rsidR="00216849" w:rsidRDefault="00422B51" w:rsidP="00313A9B">
      <w:pPr>
        <w:ind w:firstLine="680"/>
        <w:jc w:val="both"/>
      </w:pPr>
      <w:r w:rsidRPr="00422B51">
        <w:t>Реальные денежные доходы, по оценке, в 2025 г. по сравнению с 2024 г. увеличилась на 7,7%, в IV квартале 2025 г. по сравнению с соответствующим периодом предыдущего года - на 6,0%. 193 Реальные располагаемые денежные доходы (доходы за вычетом обязательных платежей, скорректированные на индекс потребительских цен), по оценке, в 2025 г. по сравнению с 2024 г. увеличились на 7,4%</w:t>
      </w:r>
      <w:r w:rsidR="00FD5553">
        <w:t>.</w:t>
      </w:r>
    </w:p>
    <w:p w:rsidR="00216849" w:rsidRDefault="00422B51" w:rsidP="00313A9B">
      <w:pPr>
        <w:ind w:firstLine="680"/>
        <w:jc w:val="both"/>
      </w:pPr>
      <w:r>
        <w:t>В структуре денежных доходов населения в IV квартале 2025 г. по сравнению с соответствующим периодом 2024 г. возросли доли доходов от оплаты труда, предпринимательской деятельности и доходов от собственности при снижении долей социальных выплат и прочих денежных поступлений</w:t>
      </w:r>
      <w:r w:rsidR="00FD5553">
        <w:t>.</w:t>
      </w:r>
    </w:p>
    <w:p w:rsidR="00216849" w:rsidRDefault="00422B51" w:rsidP="00313A9B">
      <w:pPr>
        <w:jc w:val="center"/>
      </w:pPr>
      <w:r>
        <w:rPr>
          <w:noProof/>
        </w:rPr>
        <w:drawing>
          <wp:inline distT="0" distB="0" distL="0" distR="0" wp14:anchorId="7483CA88" wp14:editId="65606AC8">
            <wp:extent cx="4857750" cy="26289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57750" cy="2628900"/>
                    </a:xfrm>
                    <a:prstGeom prst="rect">
                      <a:avLst/>
                    </a:prstGeom>
                  </pic:spPr>
                </pic:pic>
              </a:graphicData>
            </a:graphic>
          </wp:inline>
        </w:drawing>
      </w:r>
    </w:p>
    <w:p w:rsidR="00216849" w:rsidRDefault="00FD5553" w:rsidP="00313A9B">
      <w:pPr>
        <w:pStyle w:val="ad"/>
        <w:jc w:val="center"/>
      </w:pPr>
      <w:r>
        <w:t>Рисунок 27.</w:t>
      </w:r>
    </w:p>
    <w:p w:rsidR="00216849" w:rsidRDefault="00216849" w:rsidP="00313A9B"/>
    <w:p w:rsidR="00216849" w:rsidRDefault="00FD5553" w:rsidP="00313A9B">
      <w:pPr>
        <w:jc w:val="center"/>
      </w:pPr>
      <w:r>
        <w:rPr>
          <w:i/>
        </w:rPr>
        <w:t>Заработная плата</w:t>
      </w:r>
      <w:r>
        <w:t>.</w:t>
      </w:r>
    </w:p>
    <w:p w:rsidR="00216849" w:rsidRDefault="001E04C8" w:rsidP="00313A9B">
      <w:pPr>
        <w:ind w:firstLine="680"/>
        <w:jc w:val="both"/>
      </w:pPr>
      <w:r>
        <w:t>Среднемесячная начисленная заработная плата работников организаций в ноябре 2025 г. составила 98 193 рубля и по сравнению с соответствующим периодом предыдущего года увеличилась на 12,8%</w:t>
      </w:r>
      <w:r w:rsidR="00FD5553">
        <w:t>.</w:t>
      </w:r>
    </w:p>
    <w:p w:rsidR="00C148F8" w:rsidRDefault="001E04C8" w:rsidP="00313A9B">
      <w:pPr>
        <w:ind w:firstLine="680"/>
        <w:jc w:val="both"/>
      </w:pPr>
      <w:r>
        <w:t xml:space="preserve">Просроченная задолженность по заработной плате, по сведениям, представленным организациями (не относящимися к субъектам малого предпринимательства). </w:t>
      </w:r>
    </w:p>
    <w:p w:rsidR="00C148F8" w:rsidRDefault="001E04C8" w:rsidP="00313A9B">
      <w:pPr>
        <w:ind w:firstLine="680"/>
        <w:jc w:val="both"/>
      </w:pPr>
      <w:r>
        <w:t xml:space="preserve">Суммарная задолженность по заработной плате на конец декабря 2025 г. составила 2 027 млн рублей и по сравнению с предыдущим периодом увеличилась на 256,8 млн рублей (на 14,5%). </w:t>
      </w:r>
    </w:p>
    <w:p w:rsidR="00C148F8" w:rsidRDefault="001E04C8" w:rsidP="00313A9B">
      <w:pPr>
        <w:ind w:firstLine="680"/>
        <w:jc w:val="both"/>
      </w:pPr>
      <w:r>
        <w:t xml:space="preserve">Объем просроченной задолженности по заработной плате, сложившийся на конец декабря 2025 г., составлял менее 1% месячного фонда заработной платы работников организаций. </w:t>
      </w:r>
    </w:p>
    <w:p w:rsidR="00216849" w:rsidRDefault="001E04C8" w:rsidP="00313A9B">
      <w:pPr>
        <w:ind w:firstLine="680"/>
        <w:jc w:val="both"/>
      </w:pPr>
      <w:r>
        <w:t>Из общей суммы просроченной задолженности на долги, образовавшиеся в 2025 г., приходится 1 597,5 млн рублей (78,8%), в 2024 г. - 320,1 млн рублей (15,8%), в 2023 г. и ранее - 109,6 млн рублей (5,4%)</w:t>
      </w:r>
      <w:r w:rsidR="00FD5553">
        <w:t>.</w:t>
      </w:r>
    </w:p>
    <w:p w:rsidR="00216849" w:rsidRDefault="00DB4CF8" w:rsidP="00313A9B">
      <w:pPr>
        <w:ind w:firstLine="680"/>
        <w:jc w:val="both"/>
      </w:pPr>
      <w:r>
        <w:t>На конец декабря 2025 г. просроченная задолженность по заработной плате отсутствовала в 39 субъектах Российской Федерации. За месяц она снизилась в 18 субъектах, осталась без изменения - в 9 субъектах, образовалась - в 1 субъектах, выросла - в 18 субъектах Российской Федерации</w:t>
      </w:r>
      <w:r w:rsidR="00FD5553">
        <w:t>.</w:t>
      </w:r>
    </w:p>
    <w:p w:rsidR="00216849" w:rsidRDefault="00DB4CF8" w:rsidP="00313A9B">
      <w:pPr>
        <w:ind w:firstLine="680"/>
        <w:jc w:val="both"/>
      </w:pPr>
      <w:r>
        <w:t>Задолженность из-за несвоевременного получения денежных средств из бюджетов всех уровней на конец декабря 2025 г. составила 263,9 млн рублей, или 13,0% общего объема просроченной задолженности по заработной плате</w:t>
      </w:r>
      <w:r w:rsidR="00FD5553">
        <w:t>.</w:t>
      </w:r>
    </w:p>
    <w:p w:rsidR="00216849" w:rsidRDefault="00DB4CF8" w:rsidP="00313A9B">
      <w:pPr>
        <w:ind w:firstLine="680"/>
        <w:jc w:val="both"/>
      </w:pPr>
      <w:r>
        <w:lastRenderedPageBreak/>
        <w:t>Из общего объема задолженности из-за бюджетного недофинансирования 0,3% приходилось на федеральный бюджет, 99,5% - бюджеты субъектов Российской Федерации, 0,2% - местные бюджеты</w:t>
      </w:r>
      <w:r w:rsidR="00FD5553">
        <w:t>.</w:t>
      </w:r>
    </w:p>
    <w:p w:rsidR="00216849" w:rsidRDefault="00DC6B75" w:rsidP="00313A9B">
      <w:pPr>
        <w:ind w:firstLine="680"/>
        <w:jc w:val="both"/>
      </w:pPr>
      <w:r>
        <w:t>На конец декабря 2025 г. просроченная задолженность по заработной плате из-за несвоевременного получения денежных средств из бюджетов всех уровней отсутствовала в 82 субъектах Российской Федерации.</w:t>
      </w:r>
    </w:p>
    <w:p w:rsidR="00216849" w:rsidRDefault="00DC6B75" w:rsidP="00313A9B">
      <w:pPr>
        <w:ind w:firstLine="680"/>
        <w:jc w:val="both"/>
      </w:pPr>
      <w:r>
        <w:t>Задолженность по заработной плате из-за отсутствия собственных средств организаций за декабрь 2025 г. снизилась на 7 млн рублей (0,4%) и на конец декабря 2025 г. составила 1 763 млн рублей, или 87% общего объема просроченной задолженности по заработной плате</w:t>
      </w:r>
      <w:r w:rsidR="00FD5553">
        <w:t>.</w:t>
      </w:r>
    </w:p>
    <w:p w:rsidR="00216849" w:rsidRDefault="00FD5553" w:rsidP="00313A9B">
      <w:pPr>
        <w:ind w:firstLine="680"/>
        <w:jc w:val="center"/>
      </w:pPr>
      <w:r>
        <w:rPr>
          <w:i/>
        </w:rPr>
        <w:t>Пенсии.</w:t>
      </w:r>
    </w:p>
    <w:p w:rsidR="00216849" w:rsidRDefault="00DC6B75" w:rsidP="00313A9B">
      <w:pPr>
        <w:ind w:firstLine="680"/>
        <w:jc w:val="both"/>
      </w:pPr>
      <w:r>
        <w:t>В декабре 2025 г. средний размер назначенных пенсий составил 23 538 рублей и по сравнению с декабрем 2024 г. увеличился на 11,6%</w:t>
      </w:r>
      <w:r w:rsidR="00FD5553">
        <w:t>.</w:t>
      </w:r>
    </w:p>
    <w:p w:rsidR="00216849" w:rsidRDefault="00FD5553" w:rsidP="00313A9B">
      <w:pPr>
        <w:jc w:val="center"/>
      </w:pPr>
      <w:r>
        <w:rPr>
          <w:i/>
        </w:rPr>
        <w:t>Занятость населения.</w:t>
      </w:r>
    </w:p>
    <w:p w:rsidR="00216849" w:rsidRDefault="00A37B28" w:rsidP="00313A9B">
      <w:pPr>
        <w:ind w:firstLine="680"/>
        <w:jc w:val="both"/>
      </w:pPr>
      <w:r>
        <w:t>Уровень занятости населения (доля занятого населения в общей численности населения соответствующего возраста) в возрасте 15 лет и старше в декабре 2025 г. составил 61,7%</w:t>
      </w:r>
      <w:r w:rsidR="00FD5553">
        <w:t>.</w:t>
      </w:r>
    </w:p>
    <w:p w:rsidR="00216849" w:rsidRDefault="00A37B28" w:rsidP="00313A9B">
      <w:pPr>
        <w:ind w:firstLine="680"/>
        <w:jc w:val="both"/>
      </w:pPr>
      <w:r>
        <w:t>Среди занятых доля женщин в декабре составила 48,9%. Уровень занятости сельских жителей (57,1%) ниже уровня занятости городских жителей (63,2%)</w:t>
      </w:r>
      <w:r w:rsidR="00FD5553">
        <w:t>.</w:t>
      </w:r>
    </w:p>
    <w:p w:rsidR="00216849" w:rsidRDefault="00FD5553" w:rsidP="00313A9B">
      <w:pPr>
        <w:jc w:val="center"/>
      </w:pPr>
      <w:r>
        <w:rPr>
          <w:i/>
        </w:rPr>
        <w:t>Безработица.</w:t>
      </w:r>
    </w:p>
    <w:p w:rsidR="00216849" w:rsidRDefault="00A37B28" w:rsidP="00313A9B">
      <w:pPr>
        <w:ind w:firstLine="680"/>
        <w:jc w:val="both"/>
      </w:pPr>
      <w:r>
        <w:t>В декабре 2025 г. 1,6 млн человек в возрасте 15 лет и старше классифицировались как безработные (в соответствии с методологией Международной Организации Труда)</w:t>
      </w:r>
      <w:r w:rsidR="00FD5553">
        <w:t>.</w:t>
      </w:r>
    </w:p>
    <w:p w:rsidR="00216849" w:rsidRDefault="00A37B28" w:rsidP="00313A9B">
      <w:pPr>
        <w:ind w:firstLine="680"/>
        <w:jc w:val="both"/>
      </w:pPr>
      <w:r>
        <w:t>Уровень безработицы населения в возрасте 15 лет и старше в декабре 2025 г. составил 2,2% (без исключения сезонного фактора)</w:t>
      </w:r>
      <w:r w:rsidR="00FD5553">
        <w:t>.</w:t>
      </w:r>
    </w:p>
    <w:p w:rsidR="00A37B28" w:rsidRDefault="00A37B28" w:rsidP="00313A9B">
      <w:pPr>
        <w:ind w:firstLine="680"/>
        <w:jc w:val="both"/>
      </w:pPr>
    </w:p>
    <w:p w:rsidR="00A37B28" w:rsidRDefault="00A37B28" w:rsidP="00313A9B">
      <w:pPr>
        <w:ind w:firstLine="680"/>
        <w:jc w:val="both"/>
      </w:pPr>
      <w:r>
        <w:rPr>
          <w:noProof/>
        </w:rPr>
        <w:drawing>
          <wp:inline distT="0" distB="0" distL="0" distR="0" wp14:anchorId="444EB91E" wp14:editId="5CFED14D">
            <wp:extent cx="4867275" cy="259080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7275" cy="2590800"/>
                    </a:xfrm>
                    <a:prstGeom prst="rect">
                      <a:avLst/>
                    </a:prstGeom>
                  </pic:spPr>
                </pic:pic>
              </a:graphicData>
            </a:graphic>
          </wp:inline>
        </w:drawing>
      </w:r>
    </w:p>
    <w:p w:rsidR="00216849" w:rsidRDefault="00A37B28" w:rsidP="00A37B28">
      <w:pPr>
        <w:jc w:val="center"/>
        <w:rPr>
          <w:b/>
        </w:rPr>
      </w:pPr>
      <w:r w:rsidRPr="00A37B28">
        <w:rPr>
          <w:b/>
        </w:rPr>
        <w:t>Рисунок</w:t>
      </w:r>
    </w:p>
    <w:p w:rsidR="00A37B28" w:rsidRPr="00A37B28" w:rsidRDefault="00A37B28" w:rsidP="00A37B28">
      <w:pPr>
        <w:jc w:val="center"/>
        <w:rPr>
          <w:b/>
        </w:rPr>
      </w:pPr>
    </w:p>
    <w:p w:rsidR="00216849" w:rsidRDefault="00216849" w:rsidP="00313A9B">
      <w:pPr>
        <w:rPr>
          <w:b/>
          <w:i/>
        </w:rPr>
      </w:pPr>
    </w:p>
    <w:p w:rsidR="0046649B" w:rsidRPr="0046649B" w:rsidRDefault="0046649B" w:rsidP="0046649B">
      <w:pPr>
        <w:pStyle w:val="a5"/>
        <w:shd w:val="clear" w:color="auto" w:fill="FFFFFF"/>
        <w:ind w:firstLine="709"/>
        <w:jc w:val="center"/>
        <w:rPr>
          <w:i/>
          <w:color w:val="2C2D2E"/>
        </w:rPr>
      </w:pPr>
      <w:r w:rsidRPr="0046649B">
        <w:rPr>
          <w:i/>
          <w:color w:val="2C2D2E"/>
        </w:rPr>
        <w:t>Демографическая ситуация</w:t>
      </w:r>
    </w:p>
    <w:p w:rsidR="0046649B" w:rsidRPr="0046649B" w:rsidRDefault="0046649B" w:rsidP="0046649B">
      <w:pPr>
        <w:pStyle w:val="a5"/>
        <w:shd w:val="clear" w:color="auto" w:fill="FFFFFF"/>
        <w:ind w:firstLine="709"/>
        <w:jc w:val="both"/>
        <w:rPr>
          <w:color w:val="2C2D2E"/>
        </w:rPr>
      </w:pPr>
      <w:r w:rsidRPr="0046649B">
        <w:rPr>
          <w:color w:val="2C2D2E"/>
        </w:rPr>
        <w:t>Демографическая ситуация в Российской Федерации остаётся одним из ключевых ограничивающих факторов долгосрочного развития. По состоянию на 2025 год сохраняется тенденция к естественной убыли населения, обусловленная снижением рождаемости и относительно высоким уровнем смертности.</w:t>
      </w:r>
    </w:p>
    <w:p w:rsidR="0046649B" w:rsidRPr="0046649B" w:rsidRDefault="0046649B" w:rsidP="0046649B">
      <w:pPr>
        <w:pStyle w:val="a5"/>
        <w:shd w:val="clear" w:color="auto" w:fill="FFFFFF"/>
        <w:ind w:firstLine="709"/>
        <w:jc w:val="both"/>
        <w:rPr>
          <w:color w:val="2C2D2E"/>
        </w:rPr>
      </w:pPr>
      <w:r w:rsidRPr="0046649B">
        <w:rPr>
          <w:color w:val="2C2D2E"/>
        </w:rPr>
        <w:t>Сокращение численности населения трудоспособного возраста оказывает прямое влияние на рынок труда и потенциал экономического роста. Одновременно наблюдается процесс старения населения, что увеличивает нагрузку на систему здравоохранения и социального обеспечения.</w:t>
      </w:r>
    </w:p>
    <w:p w:rsidR="0046649B" w:rsidRPr="0046649B" w:rsidRDefault="0046649B" w:rsidP="0046649B">
      <w:pPr>
        <w:pStyle w:val="a5"/>
        <w:shd w:val="clear" w:color="auto" w:fill="FFFFFF"/>
        <w:ind w:firstLine="709"/>
        <w:jc w:val="both"/>
        <w:rPr>
          <w:color w:val="2C2D2E"/>
        </w:rPr>
      </w:pPr>
      <w:r w:rsidRPr="0046649B">
        <w:rPr>
          <w:color w:val="2C2D2E"/>
        </w:rPr>
        <w:lastRenderedPageBreak/>
        <w:t>Миграционные процессы частично компенсируют демографические потери, однако их влияние ограничено и носит неоднородный характер. Региональная дифференциация демографических показателей остаётся значительной, что усиливает неравномерность социально-экономического развития.</w:t>
      </w:r>
    </w:p>
    <w:p w:rsidR="0046649B" w:rsidRPr="0046649B" w:rsidRDefault="0046649B" w:rsidP="0046649B">
      <w:pPr>
        <w:pStyle w:val="a5"/>
        <w:shd w:val="clear" w:color="auto" w:fill="FFFFFF"/>
        <w:ind w:firstLine="709"/>
        <w:jc w:val="both"/>
        <w:rPr>
          <w:color w:val="2C2D2E"/>
        </w:rPr>
      </w:pPr>
    </w:p>
    <w:p w:rsidR="0046649B" w:rsidRPr="0046649B" w:rsidRDefault="0046649B" w:rsidP="0046649B">
      <w:pPr>
        <w:pStyle w:val="a5"/>
        <w:shd w:val="clear" w:color="auto" w:fill="FFFFFF"/>
        <w:ind w:firstLine="709"/>
        <w:jc w:val="center"/>
        <w:rPr>
          <w:i/>
          <w:color w:val="2C2D2E"/>
        </w:rPr>
      </w:pPr>
      <w:r w:rsidRPr="0046649B">
        <w:rPr>
          <w:i/>
          <w:color w:val="2C2D2E"/>
        </w:rPr>
        <w:t>Социальная политика государства</w:t>
      </w:r>
    </w:p>
    <w:p w:rsidR="0046649B" w:rsidRPr="0046649B" w:rsidRDefault="0046649B" w:rsidP="0046649B">
      <w:pPr>
        <w:pStyle w:val="a5"/>
        <w:shd w:val="clear" w:color="auto" w:fill="FFFFFF"/>
        <w:ind w:firstLine="709"/>
        <w:jc w:val="both"/>
        <w:rPr>
          <w:color w:val="2C2D2E"/>
        </w:rPr>
      </w:pPr>
      <w:r w:rsidRPr="0046649B">
        <w:rPr>
          <w:color w:val="2C2D2E"/>
        </w:rPr>
        <w:t>Социальная политика в 2025 году оставалась одним из ключевых направлений государственной деятельности, обеспечивая поддержку доходов населения и сглаживание социально-экономических диспропорций. Значительная часть бюджетных расходов направлялась на финансирование социальной сферы, включая пенсионное обеспечение, здравоохранение, образование и адресные выплаты.</w:t>
      </w:r>
    </w:p>
    <w:p w:rsidR="0046649B" w:rsidRPr="0046649B" w:rsidRDefault="0046649B" w:rsidP="0046649B">
      <w:pPr>
        <w:pStyle w:val="a5"/>
        <w:shd w:val="clear" w:color="auto" w:fill="FFFFFF"/>
        <w:ind w:firstLine="709"/>
        <w:jc w:val="both"/>
        <w:rPr>
          <w:color w:val="2C2D2E"/>
        </w:rPr>
      </w:pPr>
      <w:r w:rsidRPr="0046649B">
        <w:rPr>
          <w:color w:val="2C2D2E"/>
        </w:rPr>
        <w:t>Расширение программ социальной поддержки стало важным инструментом стабилизации внутреннего спроса и поддержания уровня жизни. При этом усиливается зависимость отдельных категорий населения от государственных трансфертов.</w:t>
      </w:r>
    </w:p>
    <w:p w:rsidR="0046649B" w:rsidRPr="0046649B" w:rsidRDefault="0046649B" w:rsidP="0046649B">
      <w:pPr>
        <w:pStyle w:val="a5"/>
        <w:shd w:val="clear" w:color="auto" w:fill="FFFFFF"/>
        <w:ind w:firstLine="709"/>
        <w:jc w:val="both"/>
        <w:rPr>
          <w:color w:val="2C2D2E"/>
        </w:rPr>
      </w:pPr>
      <w:r w:rsidRPr="0046649B">
        <w:rPr>
          <w:color w:val="2C2D2E"/>
        </w:rPr>
        <w:t>Одновременно наблюдается рост нагрузки на бюджетную систему, что требует балансировки между социальной поддержкой и обеспечением макроэкономической устойчивости.</w:t>
      </w:r>
    </w:p>
    <w:p w:rsidR="0046649B" w:rsidRPr="00260BDD" w:rsidRDefault="0046649B" w:rsidP="0046649B">
      <w:pPr>
        <w:pStyle w:val="a5"/>
        <w:shd w:val="clear" w:color="auto" w:fill="FFFFFF"/>
        <w:ind w:firstLine="709"/>
        <w:jc w:val="both"/>
        <w:rPr>
          <w:color w:val="2C2D2E"/>
        </w:rPr>
      </w:pPr>
      <w:r w:rsidRPr="00260BDD">
        <w:rPr>
          <w:color w:val="2C2D2E"/>
        </w:rPr>
        <w:t>Социально-экономическое развитие Российской Федерации характеризуется значительной территориальной неоднородностью, обусловленной различиями в ресурсной базе, уровне инфраструктурного развития и структуре экономики регионов. На начало 2026 года сохраняется устойчивое расслоение субъектов по уровню валового регионального продукта, доходов населения и инвестиционной активности.</w:t>
      </w:r>
    </w:p>
    <w:p w:rsidR="00216849" w:rsidRDefault="0046649B" w:rsidP="0046649B">
      <w:pPr>
        <w:ind w:firstLine="680"/>
        <w:jc w:val="both"/>
        <w:rPr>
          <w:color w:val="2C2D2E"/>
        </w:rPr>
      </w:pPr>
      <w:r w:rsidRPr="00260BDD">
        <w:rPr>
          <w:color w:val="2C2D2E"/>
        </w:rPr>
        <w:t>Наиболее высокий уровень экономической активности традиционно сосредоточен в крупнейших агломерациях и регионах с развитым сырьевым сектором. В то же время значительная часть субъектов Федерации демонстрирует более низкие темпы роста и ограниченные возможности для привлечения инвестиций.</w:t>
      </w:r>
    </w:p>
    <w:p w:rsidR="00317A36" w:rsidRPr="00260BDD" w:rsidRDefault="00317A36" w:rsidP="00317A36">
      <w:pPr>
        <w:pStyle w:val="a5"/>
        <w:shd w:val="clear" w:color="auto" w:fill="FFFFFF"/>
        <w:ind w:firstLine="709"/>
        <w:jc w:val="both"/>
        <w:rPr>
          <w:i/>
          <w:color w:val="2C2D2E"/>
        </w:rPr>
      </w:pPr>
      <w:r w:rsidRPr="00260BDD">
        <w:rPr>
          <w:i/>
          <w:color w:val="2C2D2E"/>
        </w:rPr>
        <w:t>Влияние санкционного давления</w:t>
      </w:r>
      <w:r w:rsidRPr="00317A36">
        <w:rPr>
          <w:i/>
          <w:color w:val="2C2D2E"/>
        </w:rPr>
        <w:t>.</w:t>
      </w:r>
    </w:p>
    <w:p w:rsidR="00317A36" w:rsidRPr="00260BDD" w:rsidRDefault="00317A36" w:rsidP="00317A36">
      <w:pPr>
        <w:pStyle w:val="a5"/>
        <w:shd w:val="clear" w:color="auto" w:fill="FFFFFF"/>
        <w:ind w:firstLine="709"/>
        <w:jc w:val="both"/>
        <w:rPr>
          <w:color w:val="2C2D2E"/>
        </w:rPr>
      </w:pPr>
      <w:r w:rsidRPr="00260BDD">
        <w:rPr>
          <w:color w:val="2C2D2E"/>
        </w:rPr>
        <w:t>Санкционное давление остаётся значимым фактором, определяющим условия функционирования российской экономики. В период до 2026 года ограничения затронули финансовый сектор, внешнюю торговлю, технологические поставки и инвестиционные потоки.</w:t>
      </w:r>
    </w:p>
    <w:p w:rsidR="00317A36" w:rsidRPr="00260BDD" w:rsidRDefault="00317A36" w:rsidP="00317A36">
      <w:pPr>
        <w:pStyle w:val="a5"/>
        <w:shd w:val="clear" w:color="auto" w:fill="FFFFFF"/>
        <w:ind w:firstLine="709"/>
        <w:jc w:val="both"/>
        <w:rPr>
          <w:color w:val="2C2D2E"/>
        </w:rPr>
      </w:pPr>
      <w:r w:rsidRPr="00260BDD">
        <w:rPr>
          <w:color w:val="2C2D2E"/>
        </w:rPr>
        <w:t>Адаптация экономики к санкциям сопровождалась перестройкой логистических цепочек, развитием альтернативных каналов поставок и усилением внутреннего производства. Значительную роль сыграло государственное регулирование, направленное на поддержку ключевых отраслей и обеспечение финансовой стабильности.</w:t>
      </w:r>
    </w:p>
    <w:p w:rsidR="00317A36" w:rsidRPr="00260BDD" w:rsidRDefault="00317A36" w:rsidP="00317A36">
      <w:pPr>
        <w:pStyle w:val="a5"/>
        <w:shd w:val="clear" w:color="auto" w:fill="FFFFFF"/>
        <w:ind w:firstLine="709"/>
        <w:jc w:val="both"/>
        <w:rPr>
          <w:color w:val="2C2D2E"/>
        </w:rPr>
      </w:pPr>
      <w:r w:rsidRPr="00260BDD">
        <w:rPr>
          <w:color w:val="2C2D2E"/>
        </w:rPr>
        <w:t>Вместе с тем сохраняются ограничения, связанные с доступом к современным технологиям, оборудованию и международным рынкам капитала. Это оказывает влияние на производительность труда, инвестиционную активность и темпы экономического роста.</w:t>
      </w:r>
    </w:p>
    <w:p w:rsidR="00317A36" w:rsidRPr="00260BDD" w:rsidRDefault="00317A36" w:rsidP="00317A36">
      <w:pPr>
        <w:pStyle w:val="a5"/>
        <w:shd w:val="clear" w:color="auto" w:fill="FFFFFF"/>
        <w:ind w:firstLine="709"/>
        <w:jc w:val="both"/>
        <w:rPr>
          <w:color w:val="2C2D2E"/>
        </w:rPr>
      </w:pPr>
      <w:r w:rsidRPr="00260BDD">
        <w:rPr>
          <w:color w:val="2C2D2E"/>
        </w:rPr>
        <w:t>Отдельным направлением адаптации стало расширение расчётов в национальных валютах и развитие альтернативных финансовых инструментов.</w:t>
      </w:r>
    </w:p>
    <w:p w:rsidR="000C75FD" w:rsidRPr="000C75FD" w:rsidRDefault="000C75FD" w:rsidP="000C75FD">
      <w:pPr>
        <w:ind w:firstLine="680"/>
        <w:jc w:val="both"/>
        <w:rPr>
          <w:i/>
        </w:rPr>
      </w:pPr>
      <w:r w:rsidRPr="000C75FD">
        <w:rPr>
          <w:i/>
        </w:rPr>
        <w:t>Внешнеэкономическая деятельность</w:t>
      </w:r>
    </w:p>
    <w:p w:rsidR="000C75FD" w:rsidRDefault="000C75FD" w:rsidP="000C75FD">
      <w:pPr>
        <w:ind w:firstLine="680"/>
        <w:jc w:val="both"/>
      </w:pPr>
      <w:r>
        <w:t>Внешнеэкономическая деятельность Российской Федерации в 2025 году характеризуется существенными структурными изменениями. Основной тенденцией является переориентация внешнеторговых потоков и изменение географии экономических связей.</w:t>
      </w:r>
    </w:p>
    <w:p w:rsidR="000C75FD" w:rsidRDefault="000C75FD" w:rsidP="000C75FD">
      <w:pPr>
        <w:ind w:firstLine="680"/>
        <w:jc w:val="both"/>
      </w:pPr>
      <w:r>
        <w:t>Сокращение взаимодействия с рядом традиционных торговых партнёров сопровождалось увеличением доли стран Азии и других регионов. Это потребовало адаптации транспортной инфраструктуры и финансовых механизмов расчётов.</w:t>
      </w:r>
    </w:p>
    <w:p w:rsidR="000C75FD" w:rsidRDefault="000C75FD" w:rsidP="000C75FD">
      <w:pPr>
        <w:ind w:firstLine="680"/>
        <w:jc w:val="both"/>
      </w:pPr>
      <w:r>
        <w:t>Экспорт продолжает формироваться преимущественно за счёт сырьевых товаров, что сохраняет зависимость экономики от внешней ценовой конъюнктуры. Импортная структура претерпевает изменения в сторону расширения поставок из новых стран-партнёров.</w:t>
      </w:r>
    </w:p>
    <w:p w:rsidR="00317A36" w:rsidRDefault="000C75FD" w:rsidP="000C75FD">
      <w:pPr>
        <w:ind w:firstLine="680"/>
        <w:jc w:val="both"/>
      </w:pPr>
      <w:r>
        <w:lastRenderedPageBreak/>
        <w:t>Торговый баланс остаётся положительным, однако его устойчивость зависит от динамики мировых цен и объёмов поставок энергоресурсов.</w:t>
      </w:r>
    </w:p>
    <w:p w:rsidR="00712F44" w:rsidRPr="00260BDD" w:rsidRDefault="00712F44" w:rsidP="00712F44">
      <w:pPr>
        <w:pStyle w:val="a5"/>
        <w:shd w:val="clear" w:color="auto" w:fill="FFFFFF"/>
        <w:ind w:firstLine="709"/>
        <w:jc w:val="both"/>
        <w:rPr>
          <w:color w:val="2C2D2E"/>
        </w:rPr>
      </w:pPr>
      <w:r w:rsidRPr="00260BDD">
        <w:rPr>
          <w:color w:val="2C2D2E"/>
        </w:rPr>
        <w:t>Перспективы социально-экономического развития Российской Федерации до 2030 года определяются сочетанием внутренних структурных факторов и внешнеэкономической конъюнктуры. В базовом сценарии ожидается сохранение умеренных темпов экономического роста.</w:t>
      </w:r>
    </w:p>
    <w:p w:rsidR="00712F44" w:rsidRPr="00260BDD" w:rsidRDefault="00712F44" w:rsidP="00712F44">
      <w:pPr>
        <w:pStyle w:val="a5"/>
        <w:shd w:val="clear" w:color="auto" w:fill="FFFFFF"/>
        <w:ind w:firstLine="709"/>
        <w:jc w:val="both"/>
        <w:rPr>
          <w:color w:val="2C2D2E"/>
        </w:rPr>
      </w:pPr>
      <w:r w:rsidRPr="00260BDD">
        <w:rPr>
          <w:color w:val="2C2D2E"/>
        </w:rPr>
        <w:t>К ключевым ограничениям относятся демографические тенденции, технологическая зависимость и ограниченный доступ к международным рынкам капитала. Дополнительное влияние оказывают инфляционные процессы и высокая стоимость заёмных ресурсов.</w:t>
      </w:r>
    </w:p>
    <w:p w:rsidR="00712F44" w:rsidRPr="00260BDD" w:rsidRDefault="00712F44" w:rsidP="00712F44">
      <w:pPr>
        <w:pStyle w:val="a5"/>
        <w:shd w:val="clear" w:color="auto" w:fill="FFFFFF"/>
        <w:ind w:firstLine="709"/>
        <w:jc w:val="both"/>
        <w:rPr>
          <w:color w:val="2C2D2E"/>
        </w:rPr>
      </w:pPr>
      <w:r w:rsidRPr="00260BDD">
        <w:rPr>
          <w:color w:val="2C2D2E"/>
        </w:rPr>
        <w:t>В то же время существуют факторы, способствующие развитию, включая значительный ресурсный потенциал, развитие внутреннего рынка и возможности расширения экономического сотрудничества с новыми партнёрами.</w:t>
      </w:r>
    </w:p>
    <w:p w:rsidR="00712F44" w:rsidRPr="00260BDD" w:rsidRDefault="00712F44" w:rsidP="00712F44">
      <w:pPr>
        <w:pStyle w:val="a5"/>
        <w:shd w:val="clear" w:color="auto" w:fill="FFFFFF"/>
        <w:ind w:firstLine="709"/>
        <w:jc w:val="both"/>
        <w:rPr>
          <w:color w:val="2C2D2E"/>
        </w:rPr>
      </w:pPr>
      <w:r w:rsidRPr="00260BDD">
        <w:rPr>
          <w:color w:val="2C2D2E"/>
        </w:rPr>
        <w:t>Дальнейшая динамика будет во многом зависеть от эффективности структурной перестройки экономики, уровня инвестиционной активности и способности адаптации к внешним ограничениям.</w:t>
      </w:r>
    </w:p>
    <w:p w:rsidR="00712F44" w:rsidRPr="0046649B" w:rsidRDefault="00712F44" w:rsidP="000C75FD">
      <w:pPr>
        <w:ind w:firstLine="680"/>
        <w:jc w:val="both"/>
      </w:pPr>
    </w:p>
    <w:p w:rsidR="00216849" w:rsidRPr="005E11E8" w:rsidRDefault="00FD5553" w:rsidP="005E11E8">
      <w:pPr>
        <w:pStyle w:val="3"/>
        <w:keepNext w:val="0"/>
        <w:ind w:left="567"/>
        <w:rPr>
          <w:szCs w:val="28"/>
        </w:rPr>
      </w:pPr>
      <w:bookmarkStart w:id="81" w:name="_Toc230962942"/>
      <w:bookmarkStart w:id="82" w:name="_Toc230963473"/>
      <w:r w:rsidRPr="005E11E8">
        <w:rPr>
          <w:szCs w:val="28"/>
        </w:rPr>
        <w:t>Краткое описание Кабардино-Балкарской Республики.</w:t>
      </w:r>
      <w:bookmarkEnd w:id="81"/>
      <w:bookmarkEnd w:id="82"/>
    </w:p>
    <w:p w:rsidR="00216849" w:rsidRDefault="00FD5553" w:rsidP="005E11E8">
      <w:pPr>
        <w:pStyle w:val="ad"/>
        <w:ind w:firstLine="680"/>
        <w:jc w:val="both"/>
      </w:pPr>
      <w:r>
        <w:rPr>
          <w:b w:val="0"/>
        </w:rPr>
        <w:t xml:space="preserve">Кабардино-Балкарская Республика - </w:t>
      </w:r>
      <w:hyperlink r:id="rId62" w:tooltip="Субъект Российской Федерации" w:history="1">
        <w:r>
          <w:rPr>
            <w:b w:val="0"/>
          </w:rPr>
          <w:t>субъект Российской Федерации</w:t>
        </w:r>
      </w:hyperlink>
      <w:r>
        <w:rPr>
          <w:b w:val="0"/>
        </w:rPr>
        <w:t>, </w:t>
      </w:r>
      <w:hyperlink r:id="rId63" w:tooltip="Республика в составе Российской Федерации" w:history="1">
        <w:r>
          <w:rPr>
            <w:b w:val="0"/>
          </w:rPr>
          <w:t>республика</w:t>
        </w:r>
      </w:hyperlink>
      <w:r>
        <w:rPr>
          <w:b w:val="0"/>
        </w:rPr>
        <w:t> в её составе. Входит в состав Северо-Кавказского федерального округа и является частью Северо-Кавказского экономического района. Столица — город Нальчик. Государственными языками Кабардино-Балкарской Республики на всей её территории являются кабардино-черкесский, балкарский и русский языки. Граничит с Карачаево-Черкесией на западе, Ставропольским краем на севере, с Республикой Северная Осетия-Алания на востоке и юго-востоке и с Грузией на юге.</w:t>
      </w:r>
    </w:p>
    <w:p w:rsidR="00216849" w:rsidRDefault="00FD5553" w:rsidP="005E11E8">
      <w:pPr>
        <w:pStyle w:val="ad"/>
        <w:ind w:firstLine="680"/>
        <w:jc w:val="both"/>
        <w:rPr>
          <w:b w:val="0"/>
        </w:rPr>
      </w:pPr>
      <w:r>
        <w:rPr>
          <w:b w:val="0"/>
        </w:rPr>
        <w:t>Площадь территории республики составляет 12470 км².</w:t>
      </w:r>
    </w:p>
    <w:p w:rsidR="00216849" w:rsidRDefault="00216849" w:rsidP="00313A9B"/>
    <w:p w:rsidR="00216849" w:rsidRDefault="00FD5553" w:rsidP="00313A9B">
      <w:r>
        <w:rPr>
          <w:noProof/>
        </w:rPr>
        <w:drawing>
          <wp:inline distT="0" distB="0" distL="0" distR="0" wp14:anchorId="36D5D38B" wp14:editId="44213E68">
            <wp:extent cx="5940427" cy="3084828"/>
            <wp:effectExtent l="0" t="0" r="3173" b="1272"/>
            <wp:docPr id="55" name="Рисунок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7" cy="3084828"/>
                    </a:xfrm>
                    <a:prstGeom prst="rect">
                      <a:avLst/>
                    </a:prstGeom>
                    <a:noFill/>
                    <a:ln>
                      <a:noFill/>
                      <a:prstDash/>
                    </a:ln>
                  </pic:spPr>
                </pic:pic>
              </a:graphicData>
            </a:graphic>
          </wp:inline>
        </w:drawing>
      </w:r>
    </w:p>
    <w:p w:rsidR="00216849" w:rsidRDefault="00FD5553" w:rsidP="005E11E8">
      <w:pPr>
        <w:pStyle w:val="ad"/>
        <w:ind w:firstLine="680"/>
        <w:jc w:val="both"/>
        <w:rPr>
          <w:b w:val="0"/>
        </w:rPr>
      </w:pPr>
      <w:r>
        <w:rPr>
          <w:b w:val="0"/>
        </w:rPr>
        <w:t>Территория республики разделена на три основные геоморфологические зоны — горную, предгорную и равнинную. Горная и предгорная зоны занимают большую часть территории субъекта. Равнинная зона охватывает северо-восточную часть республики.</w:t>
      </w:r>
    </w:p>
    <w:p w:rsidR="00216849" w:rsidRDefault="00FD5553" w:rsidP="00313A9B">
      <w:pPr>
        <w:jc w:val="both"/>
      </w:pPr>
      <w:r>
        <w:t>Образована как </w:t>
      </w:r>
      <w:hyperlink r:id="rId65" w:tooltip="Кабардинская автономная область" w:history="1">
        <w:r>
          <w:t>Кабардинская автономная область</w:t>
        </w:r>
      </w:hyperlink>
      <w:r>
        <w:t> 1 сентября </w:t>
      </w:r>
      <w:hyperlink r:id="rId66" w:tooltip="1921 год" w:history="1">
        <w:r>
          <w:t>1921 года</w:t>
        </w:r>
      </w:hyperlink>
      <w:r>
        <w:t>. С 16 января </w:t>
      </w:r>
      <w:hyperlink r:id="rId67" w:tooltip="1922 год" w:history="1">
        <w:r>
          <w:t>1922 года</w:t>
        </w:r>
      </w:hyperlink>
      <w:r>
        <w:t> </w:t>
      </w:r>
      <w:hyperlink r:id="rId68" w:tooltip="Кабардино-Балкарская автономная область" w:history="1">
        <w:r>
          <w:t>Кабардино-Балкарская автономная область</w:t>
        </w:r>
      </w:hyperlink>
      <w:r>
        <w:t>. 5 декабря </w:t>
      </w:r>
      <w:hyperlink r:id="rId69" w:tooltip="1936 год" w:history="1">
        <w:r>
          <w:t>1936 года</w:t>
        </w:r>
      </w:hyperlink>
      <w:r>
        <w:t> преобразована в </w:t>
      </w:r>
      <w:hyperlink r:id="rId70" w:tooltip="Кабардино-Балкарская Автономная Советская Социалистическая Республика" w:history="1">
        <w:r>
          <w:t>Кабардино-Балкарскую АССР</w:t>
        </w:r>
      </w:hyperlink>
      <w:r>
        <w:t>. С 1992 года — Кабардино-Балкарская Республика.</w:t>
      </w:r>
    </w:p>
    <w:p w:rsidR="00216849" w:rsidRDefault="00FD5553" w:rsidP="00313A9B">
      <w:r>
        <w:rPr>
          <w:noProof/>
        </w:rPr>
        <w:lastRenderedPageBreak/>
        <w:drawing>
          <wp:inline distT="0" distB="0" distL="0" distR="0" wp14:anchorId="4A63FD7D" wp14:editId="790078DA">
            <wp:extent cx="5940427" cy="4455322"/>
            <wp:effectExtent l="0" t="0" r="3173" b="2378"/>
            <wp:docPr id="56" name="Рисунок 317" descr="C:\Users\admin\Downloads\Кабардино-Балкария.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5940427" cy="4455322"/>
                    </a:xfrm>
                    <a:prstGeom prst="rect">
                      <a:avLst/>
                    </a:prstGeom>
                    <a:noFill/>
                    <a:ln>
                      <a:noFill/>
                      <a:prstDash/>
                    </a:ln>
                  </pic:spPr>
                </pic:pic>
              </a:graphicData>
            </a:graphic>
          </wp:inline>
        </w:drawing>
      </w:r>
    </w:p>
    <w:p w:rsidR="00216849" w:rsidRDefault="00FD5553" w:rsidP="00313A9B">
      <w:pPr>
        <w:pStyle w:val="ad"/>
        <w:keepNext/>
        <w:jc w:val="center"/>
      </w:pPr>
      <w:r>
        <w:t>Рисунок 1.</w:t>
      </w:r>
    </w:p>
    <w:p w:rsidR="00216849" w:rsidRDefault="00216849" w:rsidP="00313A9B"/>
    <w:p w:rsidR="00216849" w:rsidRDefault="00FD5553" w:rsidP="00313A9B">
      <w:pPr>
        <w:jc w:val="center"/>
      </w:pPr>
      <w:r>
        <w:rPr>
          <w:i/>
        </w:rPr>
        <w:t>Географическое положение и климат</w:t>
      </w:r>
    </w:p>
    <w:p w:rsidR="00216849" w:rsidRDefault="00FD5553" w:rsidP="00313A9B">
      <w:pPr>
        <w:pStyle w:val="ad"/>
        <w:keepNext/>
        <w:ind w:firstLine="680"/>
        <w:jc w:val="both"/>
      </w:pPr>
      <w:r>
        <w:rPr>
          <w:b w:val="0"/>
        </w:rPr>
        <w:t>Кабардино-Балкарская республика расположена в центральной части </w:t>
      </w:r>
      <w:hyperlink r:id="rId72" w:tooltip="Северный Кавказ" w:history="1">
        <w:r>
          <w:rPr>
            <w:b w:val="0"/>
          </w:rPr>
          <w:t xml:space="preserve">северного </w:t>
        </w:r>
        <w:proofErr w:type="spellStart"/>
        <w:r>
          <w:rPr>
            <w:b w:val="0"/>
          </w:rPr>
          <w:t>макросклона</w:t>
        </w:r>
        <w:proofErr w:type="spellEnd"/>
        <w:r>
          <w:rPr>
            <w:b w:val="0"/>
          </w:rPr>
          <w:t xml:space="preserve"> Кавказа</w:t>
        </w:r>
      </w:hyperlink>
      <w:r>
        <w:rPr>
          <w:b w:val="0"/>
        </w:rPr>
        <w:t>. Через территорию республики параллельно друг от друга протягиваются 5 основных хребтов </w:t>
      </w:r>
      <w:hyperlink r:id="rId73" w:tooltip="Большой Кавказ" w:history="1">
        <w:r>
          <w:rPr>
            <w:b w:val="0"/>
          </w:rPr>
          <w:t>Большого Кавказа</w:t>
        </w:r>
      </w:hyperlink>
      <w:r>
        <w:rPr>
          <w:b w:val="0"/>
        </w:rPr>
        <w:t>: </w:t>
      </w:r>
      <w:hyperlink r:id="rId74" w:tooltip="Пастбищный хребет" w:history="1">
        <w:r>
          <w:rPr>
            <w:b w:val="0"/>
          </w:rPr>
          <w:t>Пастбищный</w:t>
        </w:r>
      </w:hyperlink>
      <w:r>
        <w:rPr>
          <w:b w:val="0"/>
        </w:rPr>
        <w:t> (или Меловой), </w:t>
      </w:r>
      <w:hyperlink r:id="rId75" w:tooltip="Лесистый хребет" w:history="1">
        <w:r>
          <w:rPr>
            <w:b w:val="0"/>
          </w:rPr>
          <w:t>Лесистый</w:t>
        </w:r>
      </w:hyperlink>
      <w:r>
        <w:rPr>
          <w:b w:val="0"/>
        </w:rPr>
        <w:t>, </w:t>
      </w:r>
      <w:hyperlink r:id="rId76" w:tooltip="Скалистый хребет (Кавказ)" w:history="1">
        <w:r>
          <w:rPr>
            <w:b w:val="0"/>
          </w:rPr>
          <w:t>Скалистый</w:t>
        </w:r>
      </w:hyperlink>
      <w:r>
        <w:rPr>
          <w:b w:val="0"/>
        </w:rPr>
        <w:t>, </w:t>
      </w:r>
      <w:hyperlink r:id="rId77" w:tooltip="Боковой хребет" w:history="1">
        <w:r>
          <w:rPr>
            <w:b w:val="0"/>
          </w:rPr>
          <w:t>Боковой</w:t>
        </w:r>
      </w:hyperlink>
      <w:r>
        <w:rPr>
          <w:b w:val="0"/>
        </w:rPr>
        <w:t> и </w:t>
      </w:r>
      <w:hyperlink r:id="rId78" w:tooltip="Главный Кавказский хребет" w:history="1">
        <w:r>
          <w:rPr>
            <w:b w:val="0"/>
          </w:rPr>
          <w:t>Главный</w:t>
        </w:r>
      </w:hyperlink>
      <w:r>
        <w:rPr>
          <w:b w:val="0"/>
        </w:rPr>
        <w:t> (или Водораздельный). На территории расположена высочайшая точка: гора </w:t>
      </w:r>
      <w:hyperlink r:id="rId79" w:tooltip="Эльбрус" w:history="1">
        <w:r>
          <w:rPr>
            <w:b w:val="0"/>
          </w:rPr>
          <w:t>Эльбрус</w:t>
        </w:r>
      </w:hyperlink>
      <w:r>
        <w:rPr>
          <w:b w:val="0"/>
        </w:rPr>
        <w:t> (5 642 м, западная вершина) — самая высокая точка </w:t>
      </w:r>
      <w:hyperlink r:id="rId80" w:tooltip="Россия" w:history="1">
        <w:r>
          <w:rPr>
            <w:b w:val="0"/>
          </w:rPr>
          <w:t>России</w:t>
        </w:r>
      </w:hyperlink>
      <w:r>
        <w:rPr>
          <w:b w:val="0"/>
        </w:rPr>
        <w:t>, </w:t>
      </w:r>
      <w:hyperlink r:id="rId81" w:tooltip="Кавказ" w:history="1">
        <w:r>
          <w:rPr>
            <w:b w:val="0"/>
          </w:rPr>
          <w:t>Кавказа</w:t>
        </w:r>
      </w:hyperlink>
      <w:r>
        <w:rPr>
          <w:b w:val="0"/>
        </w:rPr>
        <w:t> и </w:t>
      </w:r>
      <w:hyperlink r:id="rId82" w:tooltip="Европа" w:history="1">
        <w:r>
          <w:rPr>
            <w:b w:val="0"/>
          </w:rPr>
          <w:t>Европы</w:t>
        </w:r>
      </w:hyperlink>
      <w:r>
        <w:rPr>
          <w:b w:val="0"/>
        </w:rPr>
        <w:t>. Через западную вершину Эльбруса проходит административная граница Кабардино-Балкарии и Карачаево-Черкесии, при этом восточная вершина горы (5 621 м), как и большая часть склонов, находится в пределах КБР.</w:t>
      </w:r>
    </w:p>
    <w:p w:rsidR="00216849" w:rsidRDefault="00FD5553" w:rsidP="00313A9B">
      <w:pPr>
        <w:ind w:firstLine="680"/>
        <w:jc w:val="both"/>
      </w:pPr>
      <w:r>
        <w:t>Климат на территории республики разнообразный. Из-за расположения в гористой местности, в республике вертикальный тип поясности. На равнине и в предгорьях распространён </w:t>
      </w:r>
      <w:hyperlink r:id="rId83" w:tooltip="Влажный континентальный климат" w:history="1">
        <w:r>
          <w:t>влажный континентальный климат</w:t>
        </w:r>
      </w:hyperlink>
      <w:r>
        <w:t>, который в горах сменяется на климат </w:t>
      </w:r>
      <w:hyperlink r:id="rId84" w:tooltip="Субальпийский пояс" w:history="1">
        <w:r>
          <w:t>субальпийского пояса</w:t>
        </w:r>
      </w:hyperlink>
      <w:r>
        <w:t>. И далее в высокогорьях переходит в </w:t>
      </w:r>
      <w:hyperlink r:id="rId85" w:tooltip="Альпийский климат" w:history="1">
        <w:r>
          <w:t>альпийский тип климата</w:t>
        </w:r>
      </w:hyperlink>
      <w:r>
        <w:t>. Средняя температура января составляет от −2,0° С (на равнине) до −12,0° С (в горах), июля соответственно +25,0° С и +5,0° С. Среднегодовое количество осадков составляет от 500 до 2000 мм.</w:t>
      </w:r>
    </w:p>
    <w:p w:rsidR="00216849" w:rsidRDefault="00216849" w:rsidP="00313A9B">
      <w:pPr>
        <w:ind w:firstLine="680"/>
        <w:jc w:val="both"/>
      </w:pPr>
    </w:p>
    <w:p w:rsidR="00216849" w:rsidRDefault="00FD5553" w:rsidP="00313A9B">
      <w:pPr>
        <w:ind w:firstLine="680"/>
        <w:jc w:val="center"/>
      </w:pPr>
      <w:r>
        <w:rPr>
          <w:i/>
        </w:rPr>
        <w:t>Социально-экономическое положение</w:t>
      </w:r>
      <w:r>
        <w:rPr>
          <w:rStyle w:val="af3"/>
          <w:i/>
        </w:rPr>
        <w:footnoteReference w:id="2"/>
      </w:r>
    </w:p>
    <w:p w:rsidR="00CC667C" w:rsidRDefault="00CC667C" w:rsidP="00CC667C">
      <w:pPr>
        <w:jc w:val="both"/>
      </w:pPr>
      <w:r w:rsidRPr="00CC667C">
        <w:t xml:space="preserve">Кабардино-Балкарская Республика по состоянию на начало 2026 года демонстрирует устойчивую положительную динамику ключевых макроэкономических показателей, занимая лидирующие позиции среди регионов Российской Федерации по темпам экономического роста. Экономика региона, исторически имевшая аграрную </w:t>
      </w:r>
      <w:r w:rsidRPr="00CC667C">
        <w:lastRenderedPageBreak/>
        <w:t xml:space="preserve">направленность, за последние пять лет претерпела значительную трансформацию, успешно </w:t>
      </w:r>
      <w:proofErr w:type="spellStart"/>
      <w:r w:rsidRPr="00CC667C">
        <w:t>диверсифицируясь</w:t>
      </w:r>
      <w:proofErr w:type="spellEnd"/>
      <w:r w:rsidRPr="00CC667C">
        <w:t xml:space="preserve"> за счет промышленного роста, развития туристического кластера и привлечения масштабных инвестиций как из федерального центра, так и от частных инвесторов.</w:t>
      </w:r>
    </w:p>
    <w:p w:rsidR="003B4EB6" w:rsidRDefault="003B4EB6" w:rsidP="00CC667C">
      <w:pPr>
        <w:jc w:val="both"/>
      </w:pPr>
    </w:p>
    <w:p w:rsidR="003B4EB6" w:rsidRDefault="003B4EB6" w:rsidP="003B4EB6">
      <w:pPr>
        <w:pStyle w:val="ad"/>
        <w:keepNext/>
      </w:pPr>
      <w:r>
        <w:t xml:space="preserve">Таблица 3. Основные показатели развития экономики </w:t>
      </w:r>
    </w:p>
    <w:p w:rsidR="003B4EB6" w:rsidRDefault="003B4EB6" w:rsidP="003B4EB6">
      <w:pPr>
        <w:pStyle w:val="ad"/>
        <w:keepNext/>
      </w:pPr>
      <w:r>
        <w:t>Кабардино-Балкарской Республики</w:t>
      </w:r>
    </w:p>
    <w:tbl>
      <w:tblPr>
        <w:tblW w:w="9249" w:type="dxa"/>
        <w:jc w:val="center"/>
        <w:tblCellMar>
          <w:left w:w="10" w:type="dxa"/>
          <w:right w:w="10" w:type="dxa"/>
        </w:tblCellMar>
        <w:tblLook w:val="0000" w:firstRow="0" w:lastRow="0" w:firstColumn="0" w:lastColumn="0" w:noHBand="0" w:noVBand="0"/>
      </w:tblPr>
      <w:tblGrid>
        <w:gridCol w:w="8027"/>
        <w:gridCol w:w="1222"/>
      </w:tblGrid>
      <w:tr w:rsidR="003B4EB6" w:rsidTr="000B79F3">
        <w:trPr>
          <w:trHeight w:val="284"/>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rPr>
                <w:b/>
              </w:rPr>
            </w:pPr>
            <w:r>
              <w:rPr>
                <w:b/>
              </w:rPr>
              <w:t>Наименование показателя</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rPr>
                <w:b/>
              </w:rPr>
            </w:pPr>
            <w:r>
              <w:rPr>
                <w:b/>
              </w:rPr>
              <w:t>2026 год</w:t>
            </w:r>
          </w:p>
        </w:tc>
      </w:tr>
      <w:tr w:rsidR="003B4EB6" w:rsidTr="000B79F3">
        <w:trPr>
          <w:trHeight w:val="292"/>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pPr>
            <w:r>
              <w:t>Численность населения (среднегодовая), чел.</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Pr="003025E2" w:rsidRDefault="003B4EB6" w:rsidP="000B79F3">
            <w:pPr>
              <w:rPr>
                <w:highlight w:val="yellow"/>
              </w:rPr>
            </w:pPr>
            <w:r w:rsidRPr="003025E2">
              <w:t>905 464</w:t>
            </w:r>
          </w:p>
        </w:tc>
      </w:tr>
      <w:tr w:rsidR="003B4EB6" w:rsidTr="000B79F3">
        <w:trPr>
          <w:trHeight w:val="292"/>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pPr>
            <w:r>
              <w:t xml:space="preserve">ВРП, млрд. руб. </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Pr="003025E2" w:rsidRDefault="003B4EB6" w:rsidP="000B79F3">
            <w:pPr>
              <w:rPr>
                <w:highlight w:val="yellow"/>
              </w:rPr>
            </w:pPr>
            <w:r w:rsidRPr="003025E2">
              <w:t>370</w:t>
            </w:r>
          </w:p>
        </w:tc>
      </w:tr>
      <w:tr w:rsidR="003B4EB6" w:rsidTr="000B79F3">
        <w:trPr>
          <w:trHeight w:val="284"/>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pPr>
            <w:r>
              <w:t>Индекс промышленного производства, %</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Pr="003025E2" w:rsidRDefault="003B4EB6" w:rsidP="000B79F3">
            <w:pPr>
              <w:rPr>
                <w:highlight w:val="yellow"/>
              </w:rPr>
            </w:pPr>
            <w:r>
              <w:t>110.3</w:t>
            </w:r>
          </w:p>
        </w:tc>
      </w:tr>
      <w:tr w:rsidR="003B4EB6" w:rsidTr="000B79F3">
        <w:trPr>
          <w:trHeight w:val="284"/>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pPr>
            <w:r>
              <w:t>Инвестиции в основной капитал, %</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Pr="003025E2" w:rsidRDefault="003B4EB6" w:rsidP="000B79F3">
            <w:pPr>
              <w:rPr>
                <w:highlight w:val="yellow"/>
              </w:rPr>
            </w:pPr>
            <w:r w:rsidRPr="003025E2">
              <w:t>102.5</w:t>
            </w:r>
          </w:p>
        </w:tc>
      </w:tr>
      <w:tr w:rsidR="003B4EB6" w:rsidTr="000B79F3">
        <w:trPr>
          <w:trHeight w:val="284"/>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pPr>
            <w:r>
              <w:t>Оборот розничной торговли, %</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Pr="003025E2" w:rsidRDefault="003B4EB6" w:rsidP="000B79F3">
            <w:pPr>
              <w:rPr>
                <w:highlight w:val="yellow"/>
              </w:rPr>
            </w:pPr>
            <w:r w:rsidRPr="003025E2">
              <w:t>106.3</w:t>
            </w:r>
          </w:p>
        </w:tc>
      </w:tr>
      <w:tr w:rsidR="003B4EB6" w:rsidTr="000B79F3">
        <w:trPr>
          <w:trHeight w:val="284"/>
          <w:jc w:val="center"/>
        </w:trPr>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Default="003B4EB6" w:rsidP="000B79F3">
            <w:pPr>
              <w:keepNext/>
            </w:pPr>
            <w:r>
              <w:t>Среднемесячная номинальная начисленная заработная плата, руб.</w:t>
            </w:r>
          </w:p>
        </w:tc>
        <w:tc>
          <w:tcPr>
            <w:tcW w:w="1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4EB6" w:rsidRPr="003025E2" w:rsidRDefault="003B4EB6" w:rsidP="000B79F3">
            <w:pPr>
              <w:rPr>
                <w:highlight w:val="yellow"/>
              </w:rPr>
            </w:pPr>
            <w:r w:rsidRPr="003025E2">
              <w:t>51 600</w:t>
            </w:r>
          </w:p>
        </w:tc>
      </w:tr>
    </w:tbl>
    <w:p w:rsidR="003B4EB6" w:rsidRPr="00CC667C" w:rsidRDefault="003B4EB6" w:rsidP="00CC667C">
      <w:pPr>
        <w:jc w:val="both"/>
      </w:pPr>
    </w:p>
    <w:p w:rsidR="00CC667C" w:rsidRPr="00CC667C" w:rsidRDefault="00CC667C" w:rsidP="00CC667C">
      <w:pPr>
        <w:jc w:val="both"/>
      </w:pPr>
      <w:r w:rsidRPr="00CC667C">
        <w:t>Особое значение в социально-экономическом развитии республики приобретает социальная сфера, которая является не только индикатором качества жизни населения, но и важнейшим фактором устойчивого развития региона. В 2025-2026 годах в Кабардино-Балкарии реализуется комплекс масштабных мер по модернизации системы здравоохранения, образования, социальной защиты и жилищно-коммунального хозяйства.</w:t>
      </w:r>
    </w:p>
    <w:p w:rsidR="00CC667C" w:rsidRDefault="00CC667C" w:rsidP="00CC667C">
      <w:pPr>
        <w:jc w:val="both"/>
      </w:pPr>
      <w:r w:rsidRPr="00CC667C">
        <w:t>За пятилетний период с 2020 по 2025 год республика достигла двукратного увеличения валового регионального продукта — с 163 млрд рублей до 325 млрд рублей. Обеспечено создание более 2 тысяч новых рабочих мест в рамках реализованных инвестиционных проектов, существенно наращены объемы промышленного производства и достигнуты новые рубежи в развитии туристической отрасли — турпоток превысил 2 млн человек. Важнейшим фактором успеха стала системная работа по улучшению инвестиционного климата, поддержке малого и среднего предпринимательства, а также эффективное использование механизмов национальных проектов, инициированных Президентом Российской Федерации.</w:t>
      </w:r>
    </w:p>
    <w:p w:rsidR="00CC667C" w:rsidRPr="00CC667C" w:rsidRDefault="00CC667C" w:rsidP="00CC667C">
      <w:pPr>
        <w:jc w:val="center"/>
        <w:rPr>
          <w:i/>
        </w:rPr>
      </w:pPr>
      <w:r w:rsidRPr="00CC667C">
        <w:rPr>
          <w:bCs/>
          <w:i/>
        </w:rPr>
        <w:t>Численность и структура населения</w:t>
      </w:r>
    </w:p>
    <w:p w:rsidR="00CC667C" w:rsidRPr="00CC667C" w:rsidRDefault="00CC667C" w:rsidP="00CC667C">
      <w:pPr>
        <w:jc w:val="both"/>
      </w:pPr>
      <w:r w:rsidRPr="00CC667C">
        <w:t>По состоянию на 1 января 2026 года численность населения Кабардино-Балкарской Республики составляет </w:t>
      </w:r>
      <w:r w:rsidRPr="00CC667C">
        <w:rPr>
          <w:bCs/>
        </w:rPr>
        <w:t>904 200 человек</w:t>
      </w:r>
      <w:r w:rsidRPr="00CC667C">
        <w:t>. По данным Росстата, в 2022 году численность населения составляла 870,4 тысячи человек, при этом в последние годы наблюдается тенденция к незначительному росту за счет миграционного притока и положительного естественного прироста в отдельных муниципальных образованиях.</w:t>
      </w:r>
    </w:p>
    <w:p w:rsidR="00CC667C" w:rsidRPr="00CC667C" w:rsidRDefault="00CC667C" w:rsidP="00CC667C">
      <w:pPr>
        <w:jc w:val="both"/>
      </w:pPr>
      <w:r w:rsidRPr="00CC667C">
        <w:t xml:space="preserve">Плотность населения составляет около </w:t>
      </w:r>
      <w:r w:rsidRPr="00CC667C">
        <w:rPr>
          <w:bCs/>
        </w:rPr>
        <w:t>72,83</w:t>
      </w:r>
      <w:r w:rsidRPr="00CC667C">
        <w:t xml:space="preserve"> человек на квадратный километр, что является достаточно высоким показателем для регионов Северо-Кавказского федерального округа. Доля городского населения составляет примерно 52-57 процентов, что отражает традиционную для кавказских республик структуру расселения с преобладанием сельского населения или его паритетом с городским.</w:t>
      </w:r>
    </w:p>
    <w:p w:rsidR="00CC667C" w:rsidRPr="00CC667C" w:rsidRDefault="00CC667C" w:rsidP="00CC667C">
      <w:pPr>
        <w:jc w:val="both"/>
      </w:pPr>
      <w:r w:rsidRPr="00CC667C">
        <w:t>Национальный состав республики отличается многообразием и является отражением многовековой истории совместного проживания различных этносов. Согласно данным последних переписей, кабардинцы составляют около 57 процентов населения, русские — около 22-23 процентов, балкарцы — около 13 процентов. Также в республике проживают украинцы, осетины, представители других национальностей. Государственными языками на всей территории республики являются кабардинский, балкарский и русский языки.</w:t>
      </w:r>
    </w:p>
    <w:p w:rsidR="00CC667C" w:rsidRPr="00CC667C" w:rsidRDefault="00CC667C" w:rsidP="00CC667C">
      <w:pPr>
        <w:jc w:val="both"/>
      </w:pPr>
      <w:r w:rsidRPr="00CC667C">
        <w:t>Кабардино-Балкария относится к числу регионов с относительно благоприятной демографической ситуацией. Для республики характерны традиционно высокие показатели рождаемости по сравнению со среднероссийскими, хотя в последние годы наблюдается тенденция к некоторому снижению рождаемости, что соответствует общероссийским демографическим трендам.</w:t>
      </w:r>
    </w:p>
    <w:p w:rsidR="00CC667C" w:rsidRPr="00CC667C" w:rsidRDefault="00CC667C" w:rsidP="00CC667C">
      <w:pPr>
        <w:jc w:val="both"/>
      </w:pPr>
      <w:r w:rsidRPr="00CC667C">
        <w:lastRenderedPageBreak/>
        <w:t>Показатели смертности в республике находятся на уровне, сопоставимом со среднероссийскими, при этом отмечается положительная динамика снижения смертности в трудоспособном возрасте благодаря улучшению качества медицинского обслуживания и развитию профилактического направления в здравоохранении.</w:t>
      </w:r>
    </w:p>
    <w:p w:rsidR="00CC667C" w:rsidRDefault="00CC667C" w:rsidP="00CC667C">
      <w:pPr>
        <w:jc w:val="both"/>
      </w:pPr>
      <w:r w:rsidRPr="00CC667C">
        <w:t>Естественный прирост населения в Кабардино-Балкарии сохраняется на положительном уровне, что является важным фактором демографической устойчивости региона. Особенно высокие показатели рождаемости отмечаются в сельских муниципальных районах, тогда как в городских округах, в первую очередь в Нальчике, демографические показатели приближаются к среднероссийским.</w:t>
      </w:r>
    </w:p>
    <w:p w:rsidR="00CC667C" w:rsidRPr="00CC667C" w:rsidRDefault="00CC667C" w:rsidP="00CC667C">
      <w:pPr>
        <w:jc w:val="both"/>
      </w:pPr>
      <w:r w:rsidRPr="00CC667C">
        <w:t>Кабардино-Балкария является одним из регионов-лидеров Российской Федерации по продолжительности жизни. По итогам 2025 года ожидаемая продолжительность жизни в республике достигла </w:t>
      </w:r>
      <w:r w:rsidRPr="00CC667C">
        <w:rPr>
          <w:bCs/>
        </w:rPr>
        <w:t>77,9 лет</w:t>
      </w:r>
      <w:r w:rsidRPr="00CC667C">
        <w:t>.</w:t>
      </w:r>
    </w:p>
    <w:p w:rsidR="00CC667C" w:rsidRPr="00CC667C" w:rsidRDefault="00CC667C" w:rsidP="00CC667C">
      <w:pPr>
        <w:jc w:val="both"/>
      </w:pPr>
      <w:r w:rsidRPr="00CC667C">
        <w:t>Миграционная ситуация в Кабардино-Балкарии характеризуется сложным сочетанием внутренних и внешних миграционных потоков. Республика традиционно является привлекательной для мигрантов из других регионов Северного Кавказа и Закавказья благодаря относительно благоприятному климату, развитой инфраструктуре и стабильной социально-политической ситуации.</w:t>
      </w:r>
    </w:p>
    <w:p w:rsidR="00CC667C" w:rsidRPr="00CC667C" w:rsidRDefault="00CC667C" w:rsidP="00CC667C">
      <w:pPr>
        <w:jc w:val="both"/>
      </w:pPr>
      <w:r w:rsidRPr="00CC667C">
        <w:t xml:space="preserve">В то же время наблюдается отток части населения, особенно молодежи, в крупные города других регионов России — Москву, Санкт-Петербург, </w:t>
      </w:r>
      <w:proofErr w:type="spellStart"/>
      <w:r w:rsidRPr="00CC667C">
        <w:t>Ростов</w:t>
      </w:r>
      <w:proofErr w:type="spellEnd"/>
      <w:r w:rsidRPr="00CC667C">
        <w:t>-на-Дону, Краснодар — в поисках более высоких доходов и карьерных возможностей. Этот отток частично компенсируется возвратной миграцией и притоком населения из сельской местности в города республики.</w:t>
      </w:r>
    </w:p>
    <w:p w:rsidR="00CC667C" w:rsidRPr="00CC667C" w:rsidRDefault="00CC667C" w:rsidP="00CC667C">
      <w:pPr>
        <w:jc w:val="both"/>
      </w:pPr>
      <w:r w:rsidRPr="00CC667C">
        <w:t>Рынок труда Кабардино-Балкарии в 2025 году характеризовался положительной динамикой основных показателей. Уровень зарегистрированной безработицы в республике снизился до минимальных значений за последние годы благодаря реализации активных программ содействия занятости и развитию предпринимательства.</w:t>
      </w:r>
    </w:p>
    <w:p w:rsidR="00CC667C" w:rsidRPr="00CC667C" w:rsidRDefault="00CC667C" w:rsidP="00CC667C">
      <w:pPr>
        <w:jc w:val="both"/>
      </w:pPr>
      <w:r w:rsidRPr="00CC667C">
        <w:t>Численность экономически активного населения составляет около 450-460 тысяч человек. Уровень занятости населения в возрасте 15 лет и старше демонстрирует устойчивую тенденцию к росту. Особое внимание уделяется трудоустройству молодежи, женщин, имеющих малолетних детей, и граждан с ограниченными возможностями здоровья.</w:t>
      </w:r>
    </w:p>
    <w:p w:rsidR="00CC667C" w:rsidRPr="00CC667C" w:rsidRDefault="00CC667C" w:rsidP="00CC667C">
      <w:pPr>
        <w:jc w:val="both"/>
      </w:pPr>
      <w:r w:rsidRPr="00CC667C">
        <w:t>В структуре занятости преобладает сфера услуг, сельское хозяйство и промышленность. Значительная часть населения занята в малом и среднем предпринимательстве, включая самозанятых граждан, количество которых в республике достигло 93,7 тысячи человек на начало 2026 года, увеличившись на 16,1 процента по сравнению с предыдущим годом. Число субъектов малого и среднего предпринимательства в республике превысило 24 тысячи.</w:t>
      </w:r>
    </w:p>
    <w:p w:rsidR="00CC667C" w:rsidRDefault="00CC667C" w:rsidP="00CC667C">
      <w:pPr>
        <w:jc w:val="both"/>
      </w:pPr>
      <w:r w:rsidRPr="00CC667C">
        <w:t>Среднемесячная номинальная начисленная заработная плата в 2025 году продолжила рост, опережая темпы инфляции. Однако уровень заработной платы в республике остается ниже среднероссийского, что является характерной проблемой для большинства регионов Северо-Кавказского федерального округа. В бюджетной сфере заработная плата была повышена в рамках реализации указов Президента Российской Федерации.</w:t>
      </w:r>
    </w:p>
    <w:p w:rsidR="00CC667C" w:rsidRPr="00CC667C" w:rsidRDefault="00CC667C" w:rsidP="00CC667C">
      <w:pPr>
        <w:jc w:val="center"/>
      </w:pPr>
      <w:r w:rsidRPr="00CC667C">
        <w:rPr>
          <w:bCs/>
          <w:i/>
        </w:rPr>
        <w:t>Система здравоохранения</w:t>
      </w:r>
    </w:p>
    <w:p w:rsidR="00CC667C" w:rsidRPr="00CC667C" w:rsidRDefault="00CC667C" w:rsidP="00CC667C">
      <w:pPr>
        <w:jc w:val="both"/>
      </w:pPr>
      <w:r w:rsidRPr="00CC667C">
        <w:t>Система здравоохранения Кабардино-Балкарской Республики является одним из приоритетных направлений социальной политики региона. В 2025-2026 годах в рамках национальных проектов и модернизации первичного звена осуществлен комплекс мер, направленных на повышение доступности и качества медицинской помощи.</w:t>
      </w:r>
    </w:p>
    <w:p w:rsidR="00CC667C" w:rsidRPr="00CC667C" w:rsidRDefault="00CC667C" w:rsidP="00CC667C">
      <w:pPr>
        <w:jc w:val="both"/>
      </w:pPr>
      <w:r w:rsidRPr="00CC667C">
        <w:t xml:space="preserve">В 2025 году в рамках реализации национальных проектов велись работы по строительству, реконструкции и ремонту более 120 объектов. Общий объем средств, направленных на реализацию национальных проектов, составил 10,8 миллиарда рублей, в том числе за счет федерального бюджета — 7,6 миллиарда, за счет республиканского — 3,2 миллиарда рублей. На 2026 год на реализацию национальных проектов предусмотрены рекордные 14,8 миллиарда рублей, в том числе из федерального бюджета — 11,5 миллиарда, из </w:t>
      </w:r>
      <w:r w:rsidRPr="00CC667C">
        <w:lastRenderedPageBreak/>
        <w:t>республиканского — 3,2 миллиарда рублей. Увеличение финансирования почти на 40 процентов по сравнению с 2025 годом позволит расширить масштабы работ в социальной сфере.</w:t>
      </w:r>
    </w:p>
    <w:p w:rsidR="00CC667C" w:rsidRPr="00CC667C" w:rsidRDefault="00CC667C" w:rsidP="00CC667C">
      <w:pPr>
        <w:jc w:val="both"/>
      </w:pPr>
      <w:r w:rsidRPr="00CC667C">
        <w:t xml:space="preserve">На строительство </w:t>
      </w:r>
      <w:r w:rsidRPr="00CC667C">
        <w:rPr>
          <w:bCs/>
        </w:rPr>
        <w:t>онкологического диспансера в Нальчике</w:t>
      </w:r>
      <w:r w:rsidRPr="00CC667C">
        <w:t xml:space="preserve"> из федерального бюджета выделено 2,58 миллиарда рублей. Мощность нового медицинского центра составит 250 коек, что позволит существенно улучшить доступность специализированной медицинской помощи для жителей республики. Ввод объекта в эксплуатацию позволит снизить смертность от онкологических заболеваний и повысить качество жизни пациентов за счет ранней диагностики и современного лечения.</w:t>
      </w:r>
    </w:p>
    <w:p w:rsidR="00CC667C" w:rsidRPr="00CC667C" w:rsidRDefault="00CC667C" w:rsidP="00CC667C">
      <w:pPr>
        <w:jc w:val="both"/>
      </w:pPr>
      <w:r w:rsidRPr="00CC667C">
        <w:t>В 2025 году построено 8 амбулаторий, еще 8 объектов капитально отремонтированы. Эти проекты направлены на повышение доступности и качества первичной медико-санитарной помощи, особенно в сельской местности. Строительство новых и реконструкция существующих амбулаторий позволили приблизить медицинскую помощь к местам проживания населения, сократить время ожидания приема и улучшить условия труда медицинских работников.</w:t>
      </w:r>
    </w:p>
    <w:p w:rsidR="00CC667C" w:rsidRPr="00CC667C" w:rsidRDefault="00CC667C" w:rsidP="00CC667C">
      <w:pPr>
        <w:jc w:val="both"/>
      </w:pPr>
      <w:r w:rsidRPr="00CC667C">
        <w:t>Строительство новой инфекционной больницы «Центр по профилактике и борьбе со СПИДом и инфекционными заболеваниями» мощностью 470 коек площадью более 18 тысяч квадратных метров включено в комплексный план развития транспортной, энергетической, телекоммуникационной и социальной инфраструктуры Российской Федерации до 2036 года. Завершение реализации проекта намечено на 2028 год. Этот объект имеет стратегическое значение для обеспечения санитарно-эпидемиологического благополучия региона.</w:t>
      </w:r>
    </w:p>
    <w:p w:rsidR="00CC667C" w:rsidRPr="00CC667C" w:rsidRDefault="00CC667C" w:rsidP="00CC667C">
      <w:pPr>
        <w:jc w:val="both"/>
      </w:pPr>
      <w:r w:rsidRPr="00CC667C">
        <w:t xml:space="preserve">В 2026 году планируется начать строительство хирургического корпуса в Баксанской больнице, детской поликлиники в Чегеме, амбулаторий в Нижнем Куркужине, Черной Речке и </w:t>
      </w:r>
      <w:proofErr w:type="spellStart"/>
      <w:r w:rsidRPr="00CC667C">
        <w:t>Сармаково</w:t>
      </w:r>
      <w:proofErr w:type="spellEnd"/>
      <w:r w:rsidRPr="00CC667C">
        <w:t>, а также реконструкцию поликлиники в Заюково. Эти проекты направлены на дальнейшее развитие системы здравоохранения республики и повышение ее доступности для всех категорий населения.</w:t>
      </w:r>
    </w:p>
    <w:p w:rsidR="00CC667C" w:rsidRPr="00CC667C" w:rsidRDefault="00CC667C" w:rsidP="00CC667C">
      <w:pPr>
        <w:jc w:val="both"/>
      </w:pPr>
      <w:r w:rsidRPr="00CC667C">
        <w:t>В Кабардино-Балкарии реализуется комплекс мер по привлечению и закреплению медицинских кадров в системе здравоохранения. Действуют программы «Земский доктор» и «Земский фельдшер», предусматривающие единовременные компенсационные выплаты медицинским работникам, переезжающим на работу в сельскую местность.</w:t>
      </w:r>
    </w:p>
    <w:p w:rsidR="00CC667C" w:rsidRPr="00CC667C" w:rsidRDefault="00CC667C" w:rsidP="00CC667C">
      <w:pPr>
        <w:jc w:val="both"/>
      </w:pPr>
      <w:r w:rsidRPr="00CC667C">
        <w:t>В 2025 году продолжилась работа по повышению квалификации медицинских работников, внедрению непрерывного медицинского образования. Особое внимание уделяется подготовке специалистов первичного звена — врачей-терапевтов, педиатров, врачей общей практики.</w:t>
      </w:r>
    </w:p>
    <w:p w:rsidR="00CC667C" w:rsidRPr="00CC667C" w:rsidRDefault="00CC667C" w:rsidP="00CC667C">
      <w:pPr>
        <w:jc w:val="both"/>
      </w:pPr>
      <w:r w:rsidRPr="00CC667C">
        <w:t>Благодаря модернизации системы здравоохранения в республике отмечается положительная динамика основных показателей здоровья населения. Ожидаемая продолжительность жизни при рождении демонстрирует устойчивый рост. Снижается смертность от болезней системы кровообращения, новообразований, внешних причин.</w:t>
      </w:r>
    </w:p>
    <w:p w:rsidR="00CC667C" w:rsidRPr="00CC667C" w:rsidRDefault="00CC667C" w:rsidP="00CC667C">
      <w:pPr>
        <w:jc w:val="both"/>
      </w:pPr>
      <w:r w:rsidRPr="00CC667C">
        <w:t>Особое внимание уделяется профилактике заболеваний и формированию здорового образа жизни. В республике функционируют центры здоровья, проводятся массовые профилактические мероприятия, диспансеризация населения.</w:t>
      </w:r>
    </w:p>
    <w:p w:rsidR="00CC667C" w:rsidRPr="00CC667C" w:rsidRDefault="00CC667C" w:rsidP="00CC667C"/>
    <w:p w:rsidR="00CC667C" w:rsidRPr="00CC667C" w:rsidRDefault="00CC667C" w:rsidP="00B3093C">
      <w:pPr>
        <w:jc w:val="center"/>
        <w:rPr>
          <w:b/>
          <w:bCs/>
        </w:rPr>
      </w:pPr>
      <w:r w:rsidRPr="00CC667C">
        <w:rPr>
          <w:bCs/>
          <w:i/>
        </w:rPr>
        <w:t>Система образования</w:t>
      </w:r>
    </w:p>
    <w:p w:rsidR="00CC667C" w:rsidRPr="00CC667C" w:rsidRDefault="00CC667C" w:rsidP="00B3093C">
      <w:pPr>
        <w:jc w:val="both"/>
      </w:pPr>
      <w:r w:rsidRPr="00CC667C">
        <w:t>Система дошкольного образования Кабардино-Балкарии в последние годы достигла высокого уровня доступности. В республике ликвидирована очередь в детские сады для детей в возрасте от 3 до 7 лет. Продолжается строительство новых дошкольных учреждений в быстрорастущих микрорайонах городов и крупных сельских населенных пунктах.</w:t>
      </w:r>
    </w:p>
    <w:p w:rsidR="00CC667C" w:rsidRPr="00CC667C" w:rsidRDefault="00CC667C" w:rsidP="00B3093C">
      <w:pPr>
        <w:jc w:val="both"/>
      </w:pPr>
      <w:r w:rsidRPr="00CC667C">
        <w:t>В 2025 году в рамках национальных проектов велось строительство и реконструкция нескольких детских садов. Особое внимание уделяется созданию условий для детей с ограниченными возможностями здоровья — строятся группы компенсирующей направленности, детские сады адаптируются для маломобильных групп населения.</w:t>
      </w:r>
    </w:p>
    <w:p w:rsidR="00CC667C" w:rsidRPr="00CC667C" w:rsidRDefault="00CC667C" w:rsidP="00395814">
      <w:pPr>
        <w:jc w:val="both"/>
      </w:pPr>
      <w:r w:rsidRPr="00CC667C">
        <w:lastRenderedPageBreak/>
        <w:t>Школьное образование в Кабардино-Балкарии охватывает 100 процентов детей соответствующего возраста. В республике реализуются программы модернизации школьной инфраструктуры, включая строительство новых школ, капитальный ремонт существующих, оснащение современным оборудованием.</w:t>
      </w:r>
    </w:p>
    <w:p w:rsidR="00CC667C" w:rsidRPr="00CC667C" w:rsidRDefault="00CC667C" w:rsidP="00395814">
      <w:pPr>
        <w:jc w:val="both"/>
      </w:pPr>
      <w:r w:rsidRPr="00CC667C">
        <w:t>В 2025 году проведены работы по благоустройству школьных территорий, замене оконных блоков, ремонту кровель, спортивных залов. Внедряются современные образовательные технологии, развивается цифровая образовательная среда.</w:t>
      </w:r>
    </w:p>
    <w:p w:rsidR="00CC667C" w:rsidRPr="00CC667C" w:rsidRDefault="00CC667C" w:rsidP="00395814">
      <w:pPr>
        <w:jc w:val="both"/>
      </w:pPr>
      <w:r w:rsidRPr="00CC667C">
        <w:t>Особое внимание уделяется созданию условий для получения качественного образования в сельских школах. Реализуются программы «Земский учитель», направленные на привлечение педагогических кадров в сельскую местность.</w:t>
      </w:r>
    </w:p>
    <w:p w:rsidR="00CC667C" w:rsidRPr="00CC667C" w:rsidRDefault="00CC667C" w:rsidP="00395814">
      <w:pPr>
        <w:jc w:val="both"/>
      </w:pPr>
      <w:r w:rsidRPr="00CC667C">
        <w:t>Система дополнительного образования детей в Кабардино-Балкарии представлена широкой сетью учреждений — дворцов и домов творчества, центров дополнительного образования, спортивных школ. Дополнительным образованием охвачено значительное количество детей школьного возраста.</w:t>
      </w:r>
    </w:p>
    <w:p w:rsidR="00CC667C" w:rsidRPr="00CC667C" w:rsidRDefault="00CC667C" w:rsidP="00395814">
      <w:pPr>
        <w:jc w:val="both"/>
      </w:pPr>
      <w:r w:rsidRPr="00CC667C">
        <w:t>В рамках национального проекта «Образование» в республике созданы центры цифрового образования «IT-куб», детские технопарки «</w:t>
      </w:r>
      <w:proofErr w:type="spellStart"/>
      <w:r w:rsidRPr="00CC667C">
        <w:t>Кванториум</w:t>
      </w:r>
      <w:proofErr w:type="spellEnd"/>
      <w:r w:rsidRPr="00CC667C">
        <w:t>», центры «Точка роста» на базе сельских школ. Эти центры обеспечивают доступ детей к современным программам дополнительного образования технической и естественнонаучной направленности.</w:t>
      </w:r>
    </w:p>
    <w:p w:rsidR="00CC667C" w:rsidRPr="00CC667C" w:rsidRDefault="00CC667C" w:rsidP="00395814">
      <w:pPr>
        <w:jc w:val="both"/>
      </w:pPr>
      <w:r w:rsidRPr="00CC667C">
        <w:t xml:space="preserve">Система профессионального образования Кабардино-Балкарии включает учреждения среднего профессионального образования и высшие учебные заведения. Крупнейшим вузом республики является Кабардино-Балкарский государственный университет имени Х.М. </w:t>
      </w:r>
      <w:proofErr w:type="spellStart"/>
      <w:r w:rsidRPr="00CC667C">
        <w:t>Бербекова</w:t>
      </w:r>
      <w:proofErr w:type="spellEnd"/>
      <w:r w:rsidRPr="00CC667C">
        <w:t>, готовящий специалистов по широкому спектру направлений.</w:t>
      </w:r>
    </w:p>
    <w:p w:rsidR="00CC667C" w:rsidRPr="00CC667C" w:rsidRDefault="00CC667C" w:rsidP="00395814">
      <w:pPr>
        <w:jc w:val="both"/>
      </w:pPr>
      <w:r w:rsidRPr="00CC667C">
        <w:t>В 2025 году продолжилась работа по синхронизации системы профессионального образования с потребностями экономики региона. Корректируются контрольные цифры приема, открываются новые направления подготовки по востребованным специальностям.</w:t>
      </w:r>
    </w:p>
    <w:p w:rsidR="00CC667C" w:rsidRPr="00CC667C" w:rsidRDefault="00CC667C" w:rsidP="00395814">
      <w:pPr>
        <w:jc w:val="both"/>
      </w:pPr>
      <w:r w:rsidRPr="00CC667C">
        <w:t xml:space="preserve">Особое внимание уделяется развитию среднего профессионального образования. В рамках федерального проекта «Молодые профессионалы» модернизируется материально-техническая база колледжей и техникумов, внедряются стандарты </w:t>
      </w:r>
      <w:proofErr w:type="spellStart"/>
      <w:r w:rsidRPr="00CC667C">
        <w:t>WorldSkills</w:t>
      </w:r>
      <w:proofErr w:type="spellEnd"/>
      <w:r w:rsidRPr="00CC667C">
        <w:t>.</w:t>
      </w:r>
    </w:p>
    <w:p w:rsidR="00CC667C" w:rsidRDefault="00CC667C" w:rsidP="00395814">
      <w:pPr>
        <w:jc w:val="both"/>
      </w:pPr>
      <w:r w:rsidRPr="00CC667C">
        <w:t xml:space="preserve">На 2026 год на реализацию всех национальных проектов предусмотрены рекордные 14,8 миллиарда рублей, в том числе из федерального бюджета — 11,5 миллиарда, из республиканского — 3,2 миллиарда </w:t>
      </w:r>
      <w:r w:rsidR="00395814" w:rsidRPr="00CC667C">
        <w:t>рублей.</w:t>
      </w:r>
      <w:r w:rsidRPr="00CC667C">
        <w:t xml:space="preserve"> Значительная часть этих средств будет направлена на развитие системы образования. В 2025 году республика вступила в реализацию новых масштабных национальных проектов, инициированных Президентом Российской Федерации. Всего было реализовано 43 региональных </w:t>
      </w:r>
      <w:r w:rsidR="00395814" w:rsidRPr="00CC667C">
        <w:t>проекта.</w:t>
      </w:r>
    </w:p>
    <w:p w:rsidR="00395814" w:rsidRPr="00CC667C" w:rsidRDefault="00395814" w:rsidP="00395814">
      <w:pPr>
        <w:jc w:val="both"/>
      </w:pPr>
    </w:p>
    <w:p w:rsidR="00CC667C" w:rsidRPr="00CC667C" w:rsidRDefault="00CC667C" w:rsidP="00395814">
      <w:pPr>
        <w:jc w:val="center"/>
        <w:rPr>
          <w:bCs/>
          <w:i/>
        </w:rPr>
      </w:pPr>
      <w:r w:rsidRPr="00CC667C">
        <w:rPr>
          <w:bCs/>
          <w:i/>
        </w:rPr>
        <w:t>Социальная защита населения</w:t>
      </w:r>
    </w:p>
    <w:p w:rsidR="00CC667C" w:rsidRPr="00CC667C" w:rsidRDefault="00CC667C" w:rsidP="00CC667C">
      <w:r w:rsidRPr="00CC667C">
        <w:t>Кабардино-Балкарская Республика реализует широкий спектр мер социальной поддержки различных категорий населения — граждан пожилого возраста, инвалидов, ветеранов, многодетных семей, малоимущих граждан. Финансирование социальных обязательств осуществляется в полном объеме.</w:t>
      </w:r>
    </w:p>
    <w:p w:rsidR="00CC667C" w:rsidRPr="00CC667C" w:rsidRDefault="00CC667C" w:rsidP="00CC667C">
      <w:r w:rsidRPr="00CC667C">
        <w:t>В 2025 году размеры социальных выплат были проиндексированы с учетом уровня инфляции. Продолжалась реализация региональных программ адресной социальной помощи, предусматривающих предоставление поддержки гражданам, оказавшимся в трудной жизненной ситуации.</w:t>
      </w:r>
    </w:p>
    <w:p w:rsidR="00CC667C" w:rsidRPr="00CC667C" w:rsidRDefault="00CC667C" w:rsidP="00CC667C">
      <w:r w:rsidRPr="00CC667C">
        <w:t>Система социального обслуживания населения Кабардино-Балкарии включает стационарные учреждения (дома-интернаты для пожилых граждан и инвалидов, психоневрологические интернаты), а также нестационарные формы обслуживания (социальное обслуживание на дому, полустационарное обслуживание).</w:t>
      </w:r>
    </w:p>
    <w:p w:rsidR="00CC667C" w:rsidRPr="00CC667C" w:rsidRDefault="00CC667C" w:rsidP="00CC667C">
      <w:r w:rsidRPr="00CC667C">
        <w:t>В 2025 году продолжилась работа по модернизации стационарных учреждений социального обслуживания, улучшению условий проживания, повышению качества предоставляемых услуг. Особое внимание уделяется внедрению системы долговременного ухода за пожилыми гражданами и инвалидами.</w:t>
      </w:r>
    </w:p>
    <w:p w:rsidR="00CC667C" w:rsidRPr="00CC667C" w:rsidRDefault="00CC667C" w:rsidP="00CC667C">
      <w:r w:rsidRPr="00CC667C">
        <w:lastRenderedPageBreak/>
        <w:t>Кабардино-Балкария относится к регионам с традиционно высокими показателями рождаемости, что делает поддержку семей с детьми одним из приоритетных направлений социальной политики. В республике реализуется комплекс мер, включающих как федеральные, так и региональные выплаты.</w:t>
      </w:r>
    </w:p>
    <w:p w:rsidR="00CC667C" w:rsidRPr="00CC667C" w:rsidRDefault="00CC667C" w:rsidP="00395814">
      <w:pPr>
        <w:jc w:val="both"/>
      </w:pPr>
      <w:r w:rsidRPr="00CC667C">
        <w:t>В 2025 году в полном объеме выплачивались ежемесячные пособия на детей, материнский капитал, региональный материнский капитал, пособия при рождении ребенка. Продолжалась реализация программы обеспечения детей из многодетных семей школьной формой и питанием.</w:t>
      </w:r>
    </w:p>
    <w:p w:rsidR="00CC667C" w:rsidRPr="00CC667C" w:rsidRDefault="00CC667C" w:rsidP="00395814">
      <w:pPr>
        <w:jc w:val="both"/>
      </w:pPr>
      <w:r w:rsidRPr="00CC667C">
        <w:t>В республике уделяется особое внимание поддержке ветеранов Великой Отечественной войны, тружеников тыла, ветеранов боевых действий. Им предоставляются льготы по оплате жилищно-коммунальных услуг, санаторно-курортное лечение, другие меры социальной поддержки.</w:t>
      </w:r>
    </w:p>
    <w:p w:rsidR="00CC667C" w:rsidRDefault="00CC667C" w:rsidP="00395814">
      <w:pPr>
        <w:jc w:val="both"/>
      </w:pPr>
      <w:r w:rsidRPr="00CC667C">
        <w:t>Поддержка инвалидов включает не только социальные выплаты, но и меры по обеспечению доступности объектов социальной инфраструктуры, созданию рабочих мест для инвалидов, обеспечению техническими средствами реабилитации.</w:t>
      </w:r>
    </w:p>
    <w:p w:rsidR="00395814" w:rsidRPr="00CC667C" w:rsidRDefault="00395814" w:rsidP="00395814">
      <w:pPr>
        <w:jc w:val="both"/>
      </w:pPr>
    </w:p>
    <w:p w:rsidR="00395814" w:rsidRDefault="00CC667C" w:rsidP="00395814">
      <w:pPr>
        <w:jc w:val="center"/>
        <w:rPr>
          <w:b/>
          <w:bCs/>
        </w:rPr>
      </w:pPr>
      <w:r w:rsidRPr="00CC667C">
        <w:rPr>
          <w:bCs/>
          <w:i/>
        </w:rPr>
        <w:t>Жилищно-коммунальное хозяйство и благоустройство</w:t>
      </w:r>
    </w:p>
    <w:p w:rsidR="00CC667C" w:rsidRPr="00CC667C" w:rsidRDefault="00CC667C" w:rsidP="00395814">
      <w:pPr>
        <w:jc w:val="both"/>
        <w:rPr>
          <w:b/>
          <w:bCs/>
        </w:rPr>
      </w:pPr>
      <w:r w:rsidRPr="00CC667C">
        <w:t>Жилищный фонд Кабардино-Балкарии насчитывает миллионы квадратных метров жилой площади. В республике реализуются программы капитального ремонта многоквартирных домов, расселения аварийного жилищного фонда.</w:t>
      </w:r>
    </w:p>
    <w:p w:rsidR="00CC667C" w:rsidRPr="00CC667C" w:rsidRDefault="00CC667C" w:rsidP="00395814">
      <w:pPr>
        <w:jc w:val="both"/>
      </w:pPr>
      <w:r w:rsidRPr="00CC667C">
        <w:t>В 2025 году в рамках реализации национальных проектов велись работы по капитальному ремонту многоквартирных домов, замене лифтового оборудования, ремонту фасадов, инженерных систем. Продолжалось строительство новых многоквартирных домов, в том числе в рамках программы переселения граждан из аварийного жилья.</w:t>
      </w:r>
    </w:p>
    <w:p w:rsidR="00CC667C" w:rsidRPr="00CC667C" w:rsidRDefault="00CC667C" w:rsidP="00395814">
      <w:pPr>
        <w:jc w:val="both"/>
      </w:pPr>
      <w:r w:rsidRPr="00CC667C">
        <w:t>Система жилищно-коммунального хозяйства республики в 2025 году продолжила модернизацию. Проводились работы по ремонту и замене ветхих сетей водоснабжения, водоотведения, теплоснабжения. Внедряются энергосберегающие технологии, устанавливаются приборы учета коммунальных ресурсов.</w:t>
      </w:r>
    </w:p>
    <w:p w:rsidR="00CC667C" w:rsidRPr="00CC667C" w:rsidRDefault="00CC667C" w:rsidP="00395814">
      <w:pPr>
        <w:jc w:val="both"/>
      </w:pPr>
      <w:r w:rsidRPr="00CC667C">
        <w:t>Особое внимание уделяется качеству предоставления коммунальных услуг, снижению аварийности на сетях. В ряде муниципальных образований реализуются проекты по строительству новых котельных, водозаборных узлов, очистных сооружений.</w:t>
      </w:r>
    </w:p>
    <w:p w:rsidR="00CC667C" w:rsidRPr="00CC667C" w:rsidRDefault="00CC667C" w:rsidP="00395814">
      <w:pPr>
        <w:jc w:val="both"/>
      </w:pPr>
      <w:r w:rsidRPr="00CC667C">
        <w:t>В рамках федерального проекта «Формирование комфортной городской среды» в республике реализуются проекты благоустройства общественных пространств — парков, скверов, набережных, пешеходных зон. Ежегодно благоустраиваются десятки дворовых территорий.</w:t>
      </w:r>
    </w:p>
    <w:p w:rsidR="00CC667C" w:rsidRPr="00CC667C" w:rsidRDefault="00CC667C" w:rsidP="00395814">
      <w:pPr>
        <w:jc w:val="both"/>
      </w:pPr>
      <w:r w:rsidRPr="00CC667C">
        <w:t>В 2025 году работы по благоустройству проведены в Нальчике, Прохладном, Баксане, Тырныаузе, других городах и районных центрах. Созданы новые зоны отдыха, установлены детские и спортивные площадки, проведено озеленение.</w:t>
      </w:r>
    </w:p>
    <w:p w:rsidR="00CC667C" w:rsidRPr="00CC667C" w:rsidRDefault="00CC667C" w:rsidP="00395814">
      <w:pPr>
        <w:jc w:val="both"/>
      </w:pPr>
      <w:r w:rsidRPr="00CC667C">
        <w:t>Благодаря внесенным поправкам в бюджет на 2026 год, значительно увеличиваются субсидии на дорожное хозяйство. Развитие дорожной сети имеет мультипликативный эффект для социальной сферы: снижается время в пути до социально значимых объектов (больниц, школ, детских садов), повышается транспортная доступность отдаленных населенных пунктов, улучшается качество жизни населения.</w:t>
      </w:r>
    </w:p>
    <w:p w:rsidR="00CC667C" w:rsidRPr="00CC667C" w:rsidRDefault="00CC667C" w:rsidP="00395814">
      <w:pPr>
        <w:jc w:val="both"/>
      </w:pPr>
    </w:p>
    <w:p w:rsidR="00CC667C" w:rsidRPr="00CC667C" w:rsidRDefault="00CC667C" w:rsidP="00395814">
      <w:pPr>
        <w:jc w:val="center"/>
        <w:rPr>
          <w:bCs/>
          <w:i/>
        </w:rPr>
      </w:pPr>
      <w:r w:rsidRPr="00CC667C">
        <w:rPr>
          <w:bCs/>
          <w:i/>
        </w:rPr>
        <w:t>Культура, спорт и молодежная политика</w:t>
      </w:r>
      <w:r w:rsidR="004D0967">
        <w:rPr>
          <w:bCs/>
          <w:i/>
        </w:rPr>
        <w:t>.</w:t>
      </w:r>
    </w:p>
    <w:p w:rsidR="00CC667C" w:rsidRPr="00CC667C" w:rsidRDefault="00CC667C" w:rsidP="003251F4">
      <w:pPr>
        <w:jc w:val="both"/>
      </w:pPr>
      <w:r w:rsidRPr="00CC667C">
        <w:t>В Кабардино-Балкарии функционирует развитая сеть учреждений культуры — театры, музеи, библиотеки, дома культуры, клубы. Крупнейшими культурными учреждениями являются Государственный музыкальный театр, Кабардинский государственный драматический театр, Балкарский государственный драматический театр, Национальный музей республики.</w:t>
      </w:r>
    </w:p>
    <w:p w:rsidR="00CC667C" w:rsidRPr="00CC667C" w:rsidRDefault="00CC667C" w:rsidP="003251F4">
      <w:pPr>
        <w:jc w:val="both"/>
      </w:pPr>
      <w:r w:rsidRPr="00CC667C">
        <w:lastRenderedPageBreak/>
        <w:t>В 2025 году в рамках национальных проектов велась модернизация учреждений культуры — капитальный ремонт зданий, оснащение современным оборудованием, пополнение библиотечных фондов. Создаются модельные библиотеки, виртуальные концертные залы.</w:t>
      </w:r>
    </w:p>
    <w:p w:rsidR="00CC667C" w:rsidRPr="00CC667C" w:rsidRDefault="00CC667C" w:rsidP="003251F4">
      <w:pPr>
        <w:jc w:val="both"/>
      </w:pPr>
      <w:r w:rsidRPr="00CC667C">
        <w:t>В республике уделяется большое внимание сохранению объектов культурного наследия — памятников истории и архитектуры, объектов археологии. Проводятся реставрационные работы, научные исследования.</w:t>
      </w:r>
    </w:p>
    <w:p w:rsidR="00CC667C" w:rsidRPr="00CC667C" w:rsidRDefault="00CC667C" w:rsidP="003251F4">
      <w:pPr>
        <w:jc w:val="both"/>
      </w:pPr>
      <w:r w:rsidRPr="00CC667C">
        <w:t>Важное значение имеет сохранение и развитие нематериального культурного наследия — традиций, обрядов, народных промыслов. В республике развиваются традиционные ремесла — резьба по дереву, ювелирное дело, золотошвейная вышивка, ковроткачество.</w:t>
      </w:r>
    </w:p>
    <w:p w:rsidR="00CC667C" w:rsidRPr="00CC667C" w:rsidRDefault="00CC667C" w:rsidP="003251F4">
      <w:pPr>
        <w:jc w:val="both"/>
      </w:pPr>
      <w:r w:rsidRPr="00CC667C">
        <w:t>В Кабардино-Балкарии созданы условия для занятий физической культурой и спортом для всех категорий населения. Функционируют спортивные школы, центры спортивной подготовки, спортивные сооружения различного уровня.</w:t>
      </w:r>
    </w:p>
    <w:p w:rsidR="00CC667C" w:rsidRPr="00CC667C" w:rsidRDefault="00CC667C" w:rsidP="003251F4">
      <w:pPr>
        <w:jc w:val="both"/>
      </w:pPr>
      <w:r w:rsidRPr="00CC667C">
        <w:t>Республика является признанным центром развития горнолыжного спорта и альпинизма. Здесь расположены высочайшие вершины Европы — Эльбрус и Казбек, что привлекает спортсменов и любителей активного отдыха со всей России и из-за рубежа.</w:t>
      </w:r>
    </w:p>
    <w:p w:rsidR="00CC667C" w:rsidRPr="00CC667C" w:rsidRDefault="00CC667C" w:rsidP="003251F4">
      <w:pPr>
        <w:jc w:val="both"/>
      </w:pPr>
      <w:r w:rsidRPr="00CC667C">
        <w:t>Молодежная политика в Кабардино-Балкарии направлена на создание условий для самореализации молодежи, поддержку молодежных инициатив, патриотическое воспитание. Действуют молодежные центры, проводятся форумы, конкурсы, слеты.</w:t>
      </w:r>
    </w:p>
    <w:p w:rsidR="00CC667C" w:rsidRDefault="00CC667C" w:rsidP="00FF0D31">
      <w:pPr>
        <w:jc w:val="both"/>
      </w:pPr>
      <w:r w:rsidRPr="00CC667C">
        <w:t>Особое внимание уделяется профориентационной работе, поддержке талантливой молодежи, развитию добровольческого движения. Реализуются программы по вовлечению молодежи в предпринимательскую деятельность.</w:t>
      </w:r>
    </w:p>
    <w:p w:rsidR="00FF0D31" w:rsidRPr="00CC667C" w:rsidRDefault="00FF0D31" w:rsidP="00FF0D31">
      <w:pPr>
        <w:jc w:val="both"/>
      </w:pPr>
    </w:p>
    <w:p w:rsidR="00CC667C" w:rsidRPr="00CC667C" w:rsidRDefault="00CC667C" w:rsidP="00FF0D31">
      <w:pPr>
        <w:jc w:val="center"/>
        <w:rPr>
          <w:b/>
          <w:bCs/>
        </w:rPr>
      </w:pPr>
      <w:r w:rsidRPr="00CC667C">
        <w:rPr>
          <w:b/>
          <w:bCs/>
        </w:rPr>
        <w:t>Экономическое развитие</w:t>
      </w:r>
    </w:p>
    <w:p w:rsidR="00CC667C" w:rsidRPr="00CC667C" w:rsidRDefault="00CC667C" w:rsidP="00FF0D31">
      <w:pPr>
        <w:ind w:left="432"/>
        <w:jc w:val="center"/>
        <w:rPr>
          <w:bCs/>
          <w:i/>
        </w:rPr>
      </w:pPr>
      <w:r w:rsidRPr="00CC667C">
        <w:rPr>
          <w:bCs/>
          <w:i/>
        </w:rPr>
        <w:t>Макроэкономическая динамика и валовой региональный продукт</w:t>
      </w:r>
      <w:r w:rsidR="004D0967">
        <w:rPr>
          <w:bCs/>
          <w:i/>
        </w:rPr>
        <w:t>.</w:t>
      </w:r>
    </w:p>
    <w:p w:rsidR="00CC667C" w:rsidRPr="00CC667C" w:rsidRDefault="00CC667C" w:rsidP="00FF0D31">
      <w:pPr>
        <w:jc w:val="both"/>
      </w:pPr>
      <w:r w:rsidRPr="00CC667C">
        <w:t>Экономика Кабардино-Балкарской Республики по итогам 2025 года демонстрирует впечатляющие результаты, позволяющие региону входить в число лидеров Российской Федерации по темпам экономического роста. По данным Министерства экономического развития Российской Федерации, по итогам 2025 года Кабардино-Балкария вошла в число регионов, показавших наибольший экономический рост.</w:t>
      </w:r>
    </w:p>
    <w:p w:rsidR="00CC667C" w:rsidRPr="00CC667C" w:rsidRDefault="00CC667C" w:rsidP="00FF0D31">
      <w:pPr>
        <w:jc w:val="both"/>
      </w:pPr>
      <w:r w:rsidRPr="00CC667C">
        <w:t xml:space="preserve">По итогам 2025 года темпы роста ВРП оцениваются в диапазоне от 5,9 до 6,2 </w:t>
      </w:r>
      <w:r w:rsidR="00FF0D31" w:rsidRPr="00CC667C">
        <w:t>процента.</w:t>
      </w:r>
      <w:r w:rsidRPr="00CC667C">
        <w:t xml:space="preserve"> Эта оценка основана на фактических данных за три квартала 2025 года и подтверждается положительной динамикой во всех ключевых секторах экономики — сельском хозяйстве, промышленности, строительстве и сфере услуг.</w:t>
      </w:r>
    </w:p>
    <w:p w:rsidR="00CC667C" w:rsidRPr="00CC667C" w:rsidRDefault="00CC667C" w:rsidP="00FF0D31">
      <w:pPr>
        <w:jc w:val="both"/>
      </w:pPr>
      <w:r w:rsidRPr="00CC667C">
        <w:t xml:space="preserve">Объем валового регионального продукта Кабардино-Балкарии по итогам 2025 года, согласно прогнозным оценкам Министерства экономического развития КБР, достиг 370,2 миллиарда </w:t>
      </w:r>
      <w:r w:rsidR="00FF0D31" w:rsidRPr="00CC667C">
        <w:t>рублей.</w:t>
      </w:r>
      <w:r w:rsidRPr="00CC667C">
        <w:t xml:space="preserve"> По другим данным руководства республики, объем ВРП в 2025 году составил 325 миллиардов </w:t>
      </w:r>
      <w:r w:rsidR="00FF0D31" w:rsidRPr="00CC667C">
        <w:t>рублей.</w:t>
      </w:r>
      <w:r w:rsidRPr="00CC667C">
        <w:t xml:space="preserve"> Разница в цифрах объясняется использованием различных методов оценки — предварительной и уточненной. Важно подчеркнуть, что по сравнению с 2020 годом, когда ВРП составлял 163 миллиарда рублей, показатель увеличился </w:t>
      </w:r>
      <w:r w:rsidR="00FF0D31" w:rsidRPr="00CC667C">
        <w:t>вдвое.</w:t>
      </w:r>
    </w:p>
    <w:p w:rsidR="00CC667C" w:rsidRPr="00CC667C" w:rsidRDefault="00CC667C" w:rsidP="00FF0D31">
      <w:pPr>
        <w:jc w:val="both"/>
      </w:pPr>
      <w:r w:rsidRPr="00CC667C">
        <w:rPr>
          <w:bCs/>
        </w:rPr>
        <w:t>Прогноз на 2026 год</w:t>
      </w:r>
      <w:r w:rsidRPr="00CC667C">
        <w:t xml:space="preserve"> выглядит еще более оптимистичным. Кабардино-Балкария ожидает роста объема валового регионального продукта до 421,5 миллиарда рублей по итогам 2026 года. Это на 7,1 процента больше показателя 2025 </w:t>
      </w:r>
      <w:r w:rsidR="00FF0D31" w:rsidRPr="00CC667C">
        <w:t>года.</w:t>
      </w:r>
      <w:r w:rsidRPr="00CC667C">
        <w:t xml:space="preserve"> Согласно прогнозу социально-экономического развития КБР на среднесрочный период до 2029 года, ожидается рост объема отгруженных товаров собственного производства, выполненных работ и услуг на 22,7 процента, при этом производство сельскохозяйственной продукции увеличится на 3,9 процента, а объем выполненных работ в сфере строительства и оборот розничной торговли вырастут на 10 процентов .</w:t>
      </w:r>
    </w:p>
    <w:p w:rsidR="00CC667C" w:rsidRPr="00CC667C" w:rsidRDefault="00CC667C" w:rsidP="00FF0D31">
      <w:pPr>
        <w:jc w:val="both"/>
      </w:pPr>
      <w:r w:rsidRPr="00CC667C">
        <w:t xml:space="preserve">Ключевыми драйверами экономического роста в 2025 году, по оценкам руководства республики, остаются сельское хозяйство, промышленность, строительство, торговля и туризм. По оценкам Министерства экономического развития КБР, оценочный рост в агропромышленном комплексе составит 6,8 процента, в промышленности — 6,1 процента, </w:t>
      </w:r>
      <w:r w:rsidRPr="00CC667C">
        <w:lastRenderedPageBreak/>
        <w:t>в строительстве — 4,3 процента. Оборот розничной торговли увеличится на 6,3 процента, объем платных услуг — на 6,5 процента.</w:t>
      </w:r>
    </w:p>
    <w:p w:rsidR="00CC667C" w:rsidRPr="00CC667C" w:rsidRDefault="00CC667C" w:rsidP="00FF0D31">
      <w:pPr>
        <w:jc w:val="both"/>
      </w:pPr>
      <w:r w:rsidRPr="00CC667C">
        <w:t>Эта диверсифицированная структура роста обеспечивает устойчивость экономики региона к возможным колебаниям в отдельных отраслях. Республика не зависит от одного сектора, что является важным фактором экономической безопасности и долгосрочной стабильности.</w:t>
      </w:r>
    </w:p>
    <w:p w:rsidR="00FF0D31" w:rsidRDefault="00FF0D31" w:rsidP="00FF0D31"/>
    <w:p w:rsidR="00CC667C" w:rsidRPr="00CC667C" w:rsidRDefault="00CC667C" w:rsidP="00FF0D31">
      <w:pPr>
        <w:jc w:val="center"/>
        <w:rPr>
          <w:i/>
        </w:rPr>
      </w:pPr>
      <w:r w:rsidRPr="00CC667C">
        <w:rPr>
          <w:bCs/>
          <w:i/>
        </w:rPr>
        <w:t>Промышленный комплекс</w:t>
      </w:r>
      <w:r w:rsidR="004D0967">
        <w:rPr>
          <w:bCs/>
          <w:i/>
        </w:rPr>
        <w:t>.</w:t>
      </w:r>
    </w:p>
    <w:p w:rsidR="00CC667C" w:rsidRPr="00CC667C" w:rsidRDefault="00CC667C" w:rsidP="00F818E9">
      <w:pPr>
        <w:jc w:val="both"/>
      </w:pPr>
      <w:r w:rsidRPr="00CC667C">
        <w:t xml:space="preserve">Промышленный сектор Кабардино-Балкарии остается одним из главных драйверов экономического роста региона. По итогам 2025 года, по данным Кабардино-Балкарского </w:t>
      </w:r>
      <w:proofErr w:type="spellStart"/>
      <w:r w:rsidRPr="00CC667C">
        <w:t>статуправления</w:t>
      </w:r>
      <w:proofErr w:type="spellEnd"/>
      <w:r w:rsidR="004D0967">
        <w:t xml:space="preserve">, </w:t>
      </w:r>
      <w:r w:rsidRPr="00CC667C">
        <w:t xml:space="preserve">объем промышленного производства приблизился к отметке 80 миллиардов </w:t>
      </w:r>
      <w:r w:rsidR="004D0967" w:rsidRPr="00CC667C">
        <w:t>рублей.</w:t>
      </w:r>
    </w:p>
    <w:p w:rsidR="00CC667C" w:rsidRPr="00CC667C" w:rsidRDefault="00CC667C" w:rsidP="00F818E9">
      <w:pPr>
        <w:jc w:val="both"/>
      </w:pPr>
      <w:r w:rsidRPr="00CC667C">
        <w:t xml:space="preserve">По предварительным оценкам, индекс промышленного производства по итогам 2025 года составил 106 </w:t>
      </w:r>
      <w:r w:rsidR="004D0967" w:rsidRPr="00CC667C">
        <w:t>процентов.</w:t>
      </w:r>
      <w:r w:rsidRPr="00CC667C">
        <w:t xml:space="preserve"> Этот показатель достигнут после экстраординарного роста в 2024 году, когда индекс промышленного производства составил 121,4 процента.</w:t>
      </w:r>
    </w:p>
    <w:p w:rsidR="00CC667C" w:rsidRPr="00CC667C" w:rsidRDefault="00CC667C" w:rsidP="00F818E9">
      <w:pPr>
        <w:jc w:val="both"/>
      </w:pPr>
      <w:r w:rsidRPr="00CC667C">
        <w:t xml:space="preserve">Важно отметить, что уже в январе 2026 года индекс промышленного производства в Кабардино-Балкарии увеличился на 4,1 процента по отношению к январю 2025 </w:t>
      </w:r>
      <w:r w:rsidR="004D0967" w:rsidRPr="00CC667C">
        <w:t>года.</w:t>
      </w:r>
      <w:r w:rsidRPr="00CC667C">
        <w:t xml:space="preserve"> Это свидетельствует о сохранении положительной динамики и в новом году.</w:t>
      </w:r>
    </w:p>
    <w:p w:rsidR="00CC667C" w:rsidRPr="00CC667C" w:rsidRDefault="00CC667C" w:rsidP="00F818E9">
      <w:pPr>
        <w:jc w:val="both"/>
      </w:pPr>
      <w:r w:rsidRPr="00CC667C">
        <w:rPr>
          <w:b/>
          <w:bCs/>
        </w:rPr>
        <w:t>Обрабатывающие производства</w:t>
      </w:r>
      <w:r w:rsidRPr="00CC667C">
        <w:t xml:space="preserve"> традиционно вносят основной вклад в формирование промышленного показателя. Индекс промышленного производства по обрабатывающим видам деятельности в январе 2026 года составил 101,8 процента к уровню января 2025 </w:t>
      </w:r>
      <w:proofErr w:type="gramStart"/>
      <w:r w:rsidRPr="00CC667C">
        <w:t>года .</w:t>
      </w:r>
      <w:proofErr w:type="gramEnd"/>
    </w:p>
    <w:p w:rsidR="00CC667C" w:rsidRPr="00CC667C" w:rsidRDefault="00CC667C" w:rsidP="00F818E9">
      <w:pPr>
        <w:jc w:val="both"/>
      </w:pPr>
      <w:r w:rsidRPr="00CC667C">
        <w:t xml:space="preserve">В 2026 году выросло производство текстильных изделий, одежды, прочей неметаллической минеральной продукции (строительные материалы, в том числе из гипса и стекла), готовых металлических изделий, медицинского оборудования, автотранспортных средств, мебели и </w:t>
      </w:r>
      <w:r w:rsidR="00F818E9" w:rsidRPr="00CC667C">
        <w:t>других.</w:t>
      </w:r>
    </w:p>
    <w:p w:rsidR="00CC667C" w:rsidRPr="00CC667C" w:rsidRDefault="00CC667C" w:rsidP="00BA35B7">
      <w:pPr>
        <w:jc w:val="both"/>
      </w:pPr>
      <w:r w:rsidRPr="00CC667C">
        <w:rPr>
          <w:b/>
          <w:bCs/>
        </w:rPr>
        <w:t>Добыча полезных ископаемых</w:t>
      </w:r>
      <w:r w:rsidRPr="00CC667C">
        <w:t> — сектор, имеющий важное значение для обеспечения сырьем промышленности региона. Умеренный, но уверенный рост отражает стабильную работу предприятий горнодобывающего комплекса.</w:t>
      </w:r>
    </w:p>
    <w:p w:rsidR="00CC667C" w:rsidRPr="00CC667C" w:rsidRDefault="00CC667C" w:rsidP="00BA35B7">
      <w:pPr>
        <w:jc w:val="both"/>
      </w:pPr>
      <w:r w:rsidRPr="00CC667C">
        <w:rPr>
          <w:bCs/>
        </w:rPr>
        <w:t>Водоснабжение, водоотведение, организация сбора и утилизации отходов</w:t>
      </w:r>
      <w:r w:rsidRPr="00CC667C">
        <w:t> — сектор, имеющий важное экологическое и социальное значение, также демонстрирует положительную динамику.</w:t>
      </w:r>
    </w:p>
    <w:p w:rsidR="00CC667C" w:rsidRPr="00CC667C" w:rsidRDefault="00CC667C" w:rsidP="00BA35B7">
      <w:pPr>
        <w:jc w:val="both"/>
      </w:pPr>
      <w:r w:rsidRPr="00CC667C">
        <w:t>Промышленный потенциал Кабардино-Балкарии обеспечивается деятельностью ряда крупных и средних предприятий, многие из которых являются уникальными в масштабах не только Северо-Кавказского федерального округа, но и всей Российской Федерации.</w:t>
      </w:r>
    </w:p>
    <w:p w:rsidR="00CC667C" w:rsidRPr="00CC667C" w:rsidRDefault="00CC667C" w:rsidP="00BA35B7">
      <w:pPr>
        <w:jc w:val="both"/>
      </w:pPr>
      <w:r w:rsidRPr="00CC667C">
        <w:t>На международной форум-выставке «</w:t>
      </w:r>
      <w:proofErr w:type="spellStart"/>
      <w:r w:rsidRPr="00CC667C">
        <w:t>InRussia</w:t>
      </w:r>
      <w:proofErr w:type="spellEnd"/>
      <w:r w:rsidRPr="00CC667C">
        <w:t xml:space="preserve"> 2025» республику представляли семь ведущих промышленных предприятий: «Чегемский стекольный завод», «Гипсолит», </w:t>
      </w:r>
      <w:r w:rsidRPr="00CC667C">
        <w:rPr>
          <w:bCs/>
        </w:rPr>
        <w:t>«</w:t>
      </w:r>
      <w:proofErr w:type="spellStart"/>
      <w:r w:rsidRPr="00CC667C">
        <w:rPr>
          <w:bCs/>
        </w:rPr>
        <w:t>Севкаврентген</w:t>
      </w:r>
      <w:proofErr w:type="spellEnd"/>
      <w:r w:rsidRPr="00CC667C">
        <w:rPr>
          <w:bCs/>
        </w:rPr>
        <w:t>-Д»</w:t>
      </w:r>
      <w:r w:rsidRPr="00CC667C">
        <w:t>, «</w:t>
      </w:r>
      <w:proofErr w:type="spellStart"/>
      <w:r w:rsidRPr="00CC667C">
        <w:t>Кавказпромкабель</w:t>
      </w:r>
      <w:proofErr w:type="spellEnd"/>
      <w:r w:rsidRPr="00CC667C">
        <w:t>», ООО ПКФ «Базис», АО </w:t>
      </w:r>
      <w:r w:rsidRPr="00CC667C">
        <w:rPr>
          <w:bCs/>
        </w:rPr>
        <w:t>«</w:t>
      </w:r>
      <w:proofErr w:type="spellStart"/>
      <w:r w:rsidRPr="00CC667C">
        <w:rPr>
          <w:bCs/>
        </w:rPr>
        <w:t>Терекалмаз</w:t>
      </w:r>
      <w:proofErr w:type="spellEnd"/>
      <w:r w:rsidRPr="00CC667C">
        <w:rPr>
          <w:bCs/>
        </w:rPr>
        <w:t>»</w:t>
      </w:r>
      <w:r w:rsidRPr="00CC667C">
        <w:t> и «Баксан Автозапчасть</w:t>
      </w:r>
      <w:r w:rsidR="00F818E9" w:rsidRPr="00BA35B7">
        <w:t>».</w:t>
      </w:r>
    </w:p>
    <w:p w:rsidR="00CC667C" w:rsidRPr="00CC667C" w:rsidRDefault="00CC667C" w:rsidP="00BA35B7">
      <w:pPr>
        <w:jc w:val="both"/>
      </w:pPr>
      <w:r w:rsidRPr="00CC667C">
        <w:rPr>
          <w:bCs/>
        </w:rPr>
        <w:t>Высокотехнологичное машиностроение и приборостроение</w:t>
      </w:r>
      <w:r w:rsidRPr="00CC667C">
        <w:t>. Завод «</w:t>
      </w:r>
      <w:proofErr w:type="spellStart"/>
      <w:r w:rsidRPr="00CC667C">
        <w:t>Севкаврентген</w:t>
      </w:r>
      <w:proofErr w:type="spellEnd"/>
      <w:r w:rsidRPr="00CC667C">
        <w:t>-Д» является признанным лидером среди российских производителей рентгеновского оборудования. Предприятие не только полностью обеспечивает потребности внутреннего рынка, но и успешно конкурирует с зарубежными производителями.</w:t>
      </w:r>
    </w:p>
    <w:p w:rsidR="00CC667C" w:rsidRPr="00CC667C" w:rsidRDefault="00CC667C" w:rsidP="00BA35B7">
      <w:pPr>
        <w:jc w:val="both"/>
      </w:pPr>
      <w:r w:rsidRPr="00CC667C">
        <w:rPr>
          <w:bCs/>
        </w:rPr>
        <w:t>Производство синтетических сверхтвердых материалов</w:t>
      </w:r>
      <w:r w:rsidRPr="00CC667C">
        <w:t>. Завод «</w:t>
      </w:r>
      <w:proofErr w:type="spellStart"/>
      <w:r w:rsidRPr="00CC667C">
        <w:t>Терекалмаз</w:t>
      </w:r>
      <w:proofErr w:type="spellEnd"/>
      <w:r w:rsidRPr="00CC667C">
        <w:t>» — уникальное предприятие, освоившее выпуск искусственных алмазов, по прочности в 10 раз превосходящих зарубежные аналоги.</w:t>
      </w:r>
    </w:p>
    <w:p w:rsidR="00CC667C" w:rsidRPr="00CC667C" w:rsidRDefault="00CC667C" w:rsidP="00BA35B7">
      <w:pPr>
        <w:jc w:val="both"/>
      </w:pPr>
      <w:r w:rsidRPr="00CC667C">
        <w:rPr>
          <w:bCs/>
        </w:rPr>
        <w:t>Стекольная промышленность</w:t>
      </w:r>
      <w:r w:rsidRPr="00CC667C">
        <w:t>. Чегемский стекольный завод реализует масштабный инвестиционный проект по строительству новой очереди для выпуска медицинского стекла, что особенно актуально в контексте импортозамещения в фармацевтической отрасли.</w:t>
      </w:r>
    </w:p>
    <w:p w:rsidR="00CC667C" w:rsidRPr="00CC667C" w:rsidRDefault="00CC667C" w:rsidP="00BA35B7">
      <w:pPr>
        <w:jc w:val="both"/>
      </w:pPr>
      <w:r w:rsidRPr="00CC667C">
        <w:rPr>
          <w:bCs/>
        </w:rPr>
        <w:t>Производство металлических изделий</w:t>
      </w:r>
      <w:r w:rsidRPr="00CC667C">
        <w:t>. Предприятие «</w:t>
      </w:r>
      <w:proofErr w:type="spellStart"/>
      <w:r w:rsidRPr="00CC667C">
        <w:t>Чермет</w:t>
      </w:r>
      <w:proofErr w:type="spellEnd"/>
      <w:r w:rsidRPr="00CC667C">
        <w:t xml:space="preserve">» выпускает металлические изделия для быта — сковороды, </w:t>
      </w:r>
      <w:r w:rsidR="00BA35B7" w:rsidRPr="00CC667C">
        <w:t>кастрюли.</w:t>
      </w:r>
    </w:p>
    <w:p w:rsidR="00CC667C" w:rsidRPr="00CC667C" w:rsidRDefault="00CC667C" w:rsidP="00BA35B7">
      <w:pPr>
        <w:jc w:val="both"/>
      </w:pPr>
      <w:r w:rsidRPr="00CC667C">
        <w:rPr>
          <w:bCs/>
        </w:rPr>
        <w:t>Упаковочное производство</w:t>
      </w:r>
      <w:r w:rsidRPr="00CC667C">
        <w:t>. Компания «</w:t>
      </w:r>
      <w:proofErr w:type="spellStart"/>
      <w:r w:rsidRPr="00CC667C">
        <w:t>Эрпак</w:t>
      </w:r>
      <w:proofErr w:type="spellEnd"/>
      <w:r w:rsidRPr="00CC667C">
        <w:t xml:space="preserve">» производит картонные </w:t>
      </w:r>
      <w:r w:rsidR="00BA35B7" w:rsidRPr="00CC667C">
        <w:t>коробки.</w:t>
      </w:r>
    </w:p>
    <w:p w:rsidR="00CC667C" w:rsidRPr="00CC667C" w:rsidRDefault="00CC667C" w:rsidP="00BA35B7">
      <w:pPr>
        <w:jc w:val="both"/>
      </w:pPr>
      <w:r w:rsidRPr="00CC667C">
        <w:rPr>
          <w:bCs/>
        </w:rPr>
        <w:lastRenderedPageBreak/>
        <w:t>Мебельное производство</w:t>
      </w:r>
      <w:r w:rsidRPr="00CC667C">
        <w:t xml:space="preserve">. </w:t>
      </w:r>
      <w:proofErr w:type="spellStart"/>
      <w:r w:rsidRPr="00CC667C">
        <w:t>Прохладненская</w:t>
      </w:r>
      <w:proofErr w:type="spellEnd"/>
      <w:r w:rsidRPr="00CC667C">
        <w:t xml:space="preserve"> мебельная фабрика выпускает детские кроватки, столы и </w:t>
      </w:r>
      <w:r w:rsidR="00BA35B7" w:rsidRPr="00CC667C">
        <w:t>стулья.</w:t>
      </w:r>
    </w:p>
    <w:p w:rsidR="00CC667C" w:rsidRPr="00CC667C" w:rsidRDefault="00CC667C" w:rsidP="00BA35B7">
      <w:pPr>
        <w:jc w:val="both"/>
      </w:pPr>
      <w:r w:rsidRPr="00CC667C">
        <w:rPr>
          <w:bCs/>
        </w:rPr>
        <w:t>Производство энергосберегающего оборудования</w:t>
      </w:r>
      <w:r w:rsidRPr="00CC667C">
        <w:t xml:space="preserve">. На станках «Телемеханики» выпускаются энергосберегающие светильники и системы защиты от </w:t>
      </w:r>
      <w:r w:rsidR="00BA35B7" w:rsidRPr="00CC667C">
        <w:t>лавин.</w:t>
      </w:r>
    </w:p>
    <w:p w:rsidR="00CC667C" w:rsidRPr="00CC667C" w:rsidRDefault="00CC667C" w:rsidP="00BA35B7">
      <w:pPr>
        <w:jc w:val="both"/>
      </w:pPr>
      <w:r w:rsidRPr="00CC667C">
        <w:rPr>
          <w:bCs/>
        </w:rPr>
        <w:t>Кабельная промышленность</w:t>
      </w:r>
      <w:r w:rsidRPr="00CC667C">
        <w:t>. Завод «</w:t>
      </w:r>
      <w:proofErr w:type="spellStart"/>
      <w:r w:rsidRPr="00CC667C">
        <w:t>КавказкабельТМ</w:t>
      </w:r>
      <w:proofErr w:type="spellEnd"/>
      <w:r w:rsidRPr="00CC667C">
        <w:t>» (также известный как «</w:t>
      </w:r>
      <w:proofErr w:type="spellStart"/>
      <w:r w:rsidRPr="00CC667C">
        <w:t>Кавказпромкабель</w:t>
      </w:r>
      <w:proofErr w:type="spellEnd"/>
      <w:r w:rsidRPr="00CC667C">
        <w:t>») — пример успешного восстановления ранее простаивавшего производства.</w:t>
      </w:r>
    </w:p>
    <w:p w:rsidR="00CC667C" w:rsidRPr="00CC667C" w:rsidRDefault="00CC667C" w:rsidP="00BA35B7">
      <w:pPr>
        <w:jc w:val="both"/>
      </w:pPr>
      <w:r w:rsidRPr="00CC667C">
        <w:rPr>
          <w:bCs/>
        </w:rPr>
        <w:t xml:space="preserve">Стратегический проект: </w:t>
      </w:r>
      <w:proofErr w:type="spellStart"/>
      <w:r w:rsidRPr="00CC667C">
        <w:rPr>
          <w:bCs/>
        </w:rPr>
        <w:t>Тырныаузский</w:t>
      </w:r>
      <w:proofErr w:type="spellEnd"/>
      <w:r w:rsidRPr="00CC667C">
        <w:rPr>
          <w:bCs/>
        </w:rPr>
        <w:t xml:space="preserve"> </w:t>
      </w:r>
      <w:proofErr w:type="spellStart"/>
      <w:proofErr w:type="gramStart"/>
      <w:r w:rsidRPr="00CC667C">
        <w:rPr>
          <w:bCs/>
        </w:rPr>
        <w:t>вольфрамо</w:t>
      </w:r>
      <w:proofErr w:type="spellEnd"/>
      <w:r w:rsidRPr="00CC667C">
        <w:rPr>
          <w:bCs/>
        </w:rPr>
        <w:t>-молибденовый</w:t>
      </w:r>
      <w:proofErr w:type="gramEnd"/>
      <w:r w:rsidRPr="00CC667C">
        <w:rPr>
          <w:bCs/>
        </w:rPr>
        <w:t xml:space="preserve"> комбинат</w:t>
      </w:r>
      <w:r w:rsidRPr="00CC667C">
        <w:t>. Проект имеет не только региональное, но и общефедеральное значение, поскольку призван восстановить добычу и переработку редких металлов, снизив зависимость России от импорта вольфрама и молибдена.</w:t>
      </w:r>
    </w:p>
    <w:p w:rsidR="00CC667C" w:rsidRPr="00CC667C" w:rsidRDefault="00CC667C" w:rsidP="00BA35B7">
      <w:pPr>
        <w:jc w:val="both"/>
      </w:pPr>
      <w:r w:rsidRPr="00CC667C">
        <w:t xml:space="preserve">В Кабардино-Балкарии начинают развивать промышленный туризм. Подписано соглашение о старте проекта с Торгово-промышленной палатой КБР. Планируется разработка экскурсионного маршрута по предприятиям </w:t>
      </w:r>
      <w:r w:rsidR="00BA35B7" w:rsidRPr="00CC667C">
        <w:t>республики.</w:t>
      </w:r>
      <w:r w:rsidRPr="00CC667C">
        <w:t xml:space="preserve"> Это позволит не только привлечь дополнительный турпоток, но и повысить инвестиционную привлекательность региона.</w:t>
      </w:r>
    </w:p>
    <w:p w:rsidR="00CC667C" w:rsidRPr="00CC667C" w:rsidRDefault="00CC667C" w:rsidP="00BA35B7">
      <w:pPr>
        <w:jc w:val="both"/>
      </w:pPr>
    </w:p>
    <w:p w:rsidR="00CC667C" w:rsidRPr="00154788" w:rsidRDefault="00CC667C" w:rsidP="00337B48">
      <w:pPr>
        <w:ind w:left="432"/>
        <w:jc w:val="center"/>
        <w:rPr>
          <w:bCs/>
          <w:i/>
        </w:rPr>
      </w:pPr>
      <w:r w:rsidRPr="00154788">
        <w:rPr>
          <w:bCs/>
          <w:i/>
        </w:rPr>
        <w:t>Агропромышленный комплекс</w:t>
      </w:r>
    </w:p>
    <w:p w:rsidR="00CC667C" w:rsidRPr="00154788" w:rsidRDefault="00CC667C" w:rsidP="00337B48">
      <w:pPr>
        <w:jc w:val="both"/>
      </w:pPr>
      <w:r w:rsidRPr="00154788">
        <w:t xml:space="preserve">Сельское хозяйство остается одной из важнейших отраслей экономики Кабардино-Балкарии, обеспечивая не только продовольственную безопасность региона, но и значительный экспортный потенциал. По итогам 2025 года продукция аграрного сектора оценивается в 126 миллиардов </w:t>
      </w:r>
      <w:r w:rsidR="00BA35B7" w:rsidRPr="00154788">
        <w:t>рублей.</w:t>
      </w:r>
      <w:r w:rsidRPr="00154788">
        <w:t xml:space="preserve"> Для сравнения, в 2024 году этот показатель составлял около 110 миллиардов </w:t>
      </w:r>
      <w:r w:rsidR="00BA35B7" w:rsidRPr="00154788">
        <w:t>рублей.</w:t>
      </w:r>
    </w:p>
    <w:p w:rsidR="00CC667C" w:rsidRPr="00CC667C" w:rsidRDefault="00CC667C" w:rsidP="00337B48">
      <w:pPr>
        <w:jc w:val="both"/>
      </w:pPr>
      <w:r w:rsidRPr="00154788">
        <w:t>По итогам 2025 года оценочный рост в агропромышленном комплексе</w:t>
      </w:r>
      <w:r w:rsidRPr="00CC667C">
        <w:t xml:space="preserve"> составил 6,8 процента. Объем производства сельскохозяйственной продукции, согласно прогнозу до 2029 года, увеличится на 3,9 </w:t>
      </w:r>
      <w:r w:rsidR="00BA35B7" w:rsidRPr="00CC667C">
        <w:t>процента.</w:t>
      </w:r>
    </w:p>
    <w:p w:rsidR="00CC667C" w:rsidRPr="00CC667C" w:rsidRDefault="00CC667C" w:rsidP="00337B48">
      <w:pPr>
        <w:jc w:val="both"/>
      </w:pPr>
      <w:r w:rsidRPr="00CC667C">
        <w:t>Республика обладает выгодным географическим положением, благоприятными климатическими условиями и значительными земельными ресурсами.</w:t>
      </w:r>
    </w:p>
    <w:p w:rsidR="00CC667C" w:rsidRPr="00337B48" w:rsidRDefault="00CC667C" w:rsidP="00337B48">
      <w:pPr>
        <w:jc w:val="both"/>
      </w:pPr>
      <w:r w:rsidRPr="00337B48">
        <w:rPr>
          <w:bCs/>
        </w:rPr>
        <w:t>Растениеводство</w:t>
      </w:r>
      <w:r w:rsidRPr="00337B48">
        <w:t> специализируется на выращивании зерновых культур, подсолнечника, кукурузы, а также плодовых и овощных культур. Республика является одним из крупнейших производителей плодово-ягодной продукции в Северо-Кавказском федеральном округе.</w:t>
      </w:r>
    </w:p>
    <w:p w:rsidR="00CC667C" w:rsidRPr="00CC667C" w:rsidRDefault="00CC667C" w:rsidP="00337B48">
      <w:pPr>
        <w:jc w:val="both"/>
      </w:pPr>
      <w:r w:rsidRPr="00337B48">
        <w:rPr>
          <w:bCs/>
        </w:rPr>
        <w:t>Животноводство</w:t>
      </w:r>
      <w:r w:rsidRPr="00337B48">
        <w:t> представлено молочным и мясным скотоводством, овцеводством, птицеводством. Республика</w:t>
      </w:r>
      <w:r w:rsidRPr="00CC667C">
        <w:t xml:space="preserve"> полностью обеспечивает свои потребности в основных видах животноводческой продукции.</w:t>
      </w:r>
    </w:p>
    <w:p w:rsidR="00CC667C" w:rsidRPr="00CC667C" w:rsidRDefault="00CC667C" w:rsidP="00CC667C"/>
    <w:p w:rsidR="00CC667C" w:rsidRPr="00337B48" w:rsidRDefault="00CC667C" w:rsidP="00337B48">
      <w:pPr>
        <w:jc w:val="center"/>
        <w:rPr>
          <w:bCs/>
          <w:i/>
        </w:rPr>
      </w:pPr>
      <w:r w:rsidRPr="00337B48">
        <w:rPr>
          <w:bCs/>
          <w:i/>
        </w:rPr>
        <w:t>Инвестиции в основной капитал</w:t>
      </w:r>
    </w:p>
    <w:p w:rsidR="00CC667C" w:rsidRPr="00CC667C" w:rsidRDefault="00CC667C" w:rsidP="00337B48">
      <w:pPr>
        <w:jc w:val="both"/>
      </w:pPr>
      <w:r w:rsidRPr="00CC667C">
        <w:t xml:space="preserve">Кабардино-Балкария демонстрирует впечатляющий рост инвестиционной активности. Объем инвестиций в основной капитал по итогам 2025 года ожидается на уровне 86 миллиардов </w:t>
      </w:r>
      <w:r w:rsidR="00337B48" w:rsidRPr="00CC667C">
        <w:t>рублей.</w:t>
      </w:r>
      <w:r w:rsidRPr="00CC667C">
        <w:t xml:space="preserve"> За пятилетний период с 2020 по 2025 год инвестиции выросли с 49 миллиардов рублей до 86 миллиардов рубле</w:t>
      </w:r>
      <w:r w:rsidR="00337B48">
        <w:t>й</w:t>
      </w:r>
      <w:r w:rsidRPr="00CC667C">
        <w:t>.</w:t>
      </w:r>
    </w:p>
    <w:p w:rsidR="00CC667C" w:rsidRPr="00CC667C" w:rsidRDefault="00CC667C" w:rsidP="00337B48">
      <w:pPr>
        <w:jc w:val="both"/>
      </w:pPr>
      <w:r w:rsidRPr="00CC667C">
        <w:t>За пять лет в республике реализовано более 40 крупных инвестиционных проектов, что привело к созданию 2110 новых рабочих мест.</w:t>
      </w:r>
    </w:p>
    <w:p w:rsidR="00CC667C" w:rsidRPr="00CC667C" w:rsidRDefault="00CC667C" w:rsidP="00337B48">
      <w:pPr>
        <w:jc w:val="both"/>
      </w:pPr>
      <w:r w:rsidRPr="00CC667C">
        <w:t>Объем выполненных работ в сфере строительства, согласно прогнозу до 2029 года, вырастет на 10 процентов. В 2025 году в рамках реализации национальных проектов велись работы по строительству, реконструкции и ремонту более 120 объектов. Общий объем средств, направленных на реализацию национальных проектов, составил 10,8 миллиарда рублей.</w:t>
      </w:r>
    </w:p>
    <w:p w:rsidR="00CC667C" w:rsidRPr="00CC667C" w:rsidRDefault="00CC667C" w:rsidP="00337B48">
      <w:pPr>
        <w:jc w:val="both"/>
      </w:pPr>
    </w:p>
    <w:p w:rsidR="00CC667C" w:rsidRPr="00337B48" w:rsidRDefault="00CC667C" w:rsidP="00337B48">
      <w:pPr>
        <w:ind w:left="432"/>
        <w:jc w:val="center"/>
        <w:rPr>
          <w:bCs/>
          <w:i/>
        </w:rPr>
      </w:pPr>
      <w:r w:rsidRPr="00337B48">
        <w:rPr>
          <w:bCs/>
          <w:i/>
        </w:rPr>
        <w:t>Турпоток и его динамика</w:t>
      </w:r>
    </w:p>
    <w:p w:rsidR="00CC667C" w:rsidRPr="00CC667C" w:rsidRDefault="00CC667C" w:rsidP="00CC667C">
      <w:r w:rsidRPr="00CC667C">
        <w:lastRenderedPageBreak/>
        <w:t>Туризм становится одной из важнейших отраслей экономики Кабардино-Балкарии. Турпоток в республику растет высокими темпами</w:t>
      </w:r>
      <w:r w:rsidR="00337B48">
        <w:t xml:space="preserve"> и</w:t>
      </w:r>
      <w:r w:rsidRPr="00CC667C">
        <w:t xml:space="preserve"> итогам 2025 года турпоток превысил 2 миллиона человек.</w:t>
      </w:r>
    </w:p>
    <w:p w:rsidR="00CC667C" w:rsidRPr="00CC667C" w:rsidRDefault="00CC667C" w:rsidP="00CC667C">
      <w:r w:rsidRPr="00CC667C">
        <w:t>Для сравнения, в 2024 году республику посетили 1,8 миллиона туристов. Ожидается, что только в Приэльбрусье в зимний период 2025-2026 годов отдохнут порядка 470 тысяч человек.</w:t>
      </w:r>
    </w:p>
    <w:p w:rsidR="00CC667C" w:rsidRPr="00CC667C" w:rsidRDefault="00CC667C" w:rsidP="00CC667C">
      <w:r w:rsidRPr="00CC667C">
        <w:t>Оборот розничной торговли в 2025 году увеличился на 6,3 процента, объем платных услуг — на 6,5 процента. Согласно прогнозу социально-экономического развития КБР, оборот розничной торговли продолжит рост и к 2029 году увеличится на 10 процентов.</w:t>
      </w:r>
    </w:p>
    <w:p w:rsidR="00CC667C" w:rsidRPr="00CC667C" w:rsidRDefault="00CC667C" w:rsidP="00CC667C"/>
    <w:p w:rsidR="00CC667C" w:rsidRPr="00337B48" w:rsidRDefault="00CC667C" w:rsidP="00337B48">
      <w:pPr>
        <w:ind w:left="432"/>
        <w:jc w:val="center"/>
        <w:rPr>
          <w:bCs/>
          <w:i/>
        </w:rPr>
      </w:pPr>
      <w:r w:rsidRPr="00337B48">
        <w:rPr>
          <w:bCs/>
          <w:i/>
        </w:rPr>
        <w:t>Доходы бюджета</w:t>
      </w:r>
    </w:p>
    <w:p w:rsidR="00CC667C" w:rsidRPr="00CC667C" w:rsidRDefault="00D822E7" w:rsidP="00D822E7">
      <w:pPr>
        <w:jc w:val="both"/>
      </w:pPr>
      <w:r>
        <w:t>П</w:t>
      </w:r>
      <w:r w:rsidR="00CC667C" w:rsidRPr="00CC667C">
        <w:t>оступления собственных доходов республиканского бюджета по итогам 2025 года прогнозируются на уровне 24,1 миллиарда рублей, или 114 процентов к исполнению 2024 года. Это означает, что собственные доходы выросли на 14 процентов по сравнению с предыдущим годом.</w:t>
      </w:r>
    </w:p>
    <w:p w:rsidR="00CC667C" w:rsidRPr="00CC667C" w:rsidRDefault="00CC667C" w:rsidP="00D822E7">
      <w:pPr>
        <w:jc w:val="both"/>
      </w:pPr>
      <w:r w:rsidRPr="00CC667C">
        <w:t>Для понимания динамики: собственные доходы республиканского бюджета (без учета муниципалитетов) в 2024 году достигли 21,1 миллиарда рублей, что составляло 118 процентов к уровню 2023 года. Таким образом, два года подряд наблюдается уверенный двузначный рост собственных доходов.</w:t>
      </w:r>
    </w:p>
    <w:p w:rsidR="00CC667C" w:rsidRPr="00CC667C" w:rsidRDefault="00CC667C" w:rsidP="00D822E7">
      <w:pPr>
        <w:jc w:val="both"/>
      </w:pPr>
      <w:r w:rsidRPr="00CC667C">
        <w:t>Государственный долг республики к январю 2026 года сократится до 5,6 миллиарда рублей после списания 2 миллиардов рублей.</w:t>
      </w:r>
    </w:p>
    <w:p w:rsidR="00CC667C" w:rsidRPr="00D822E7" w:rsidRDefault="00CC667C" w:rsidP="00D822E7">
      <w:pPr>
        <w:jc w:val="center"/>
        <w:rPr>
          <w:bCs/>
          <w:i/>
        </w:rPr>
      </w:pPr>
      <w:r w:rsidRPr="00D822E7">
        <w:rPr>
          <w:bCs/>
          <w:i/>
        </w:rPr>
        <w:t>Реализация национальных проектов</w:t>
      </w:r>
    </w:p>
    <w:p w:rsidR="00CC667C" w:rsidRPr="00CC667C" w:rsidRDefault="00CC667C" w:rsidP="00D822E7">
      <w:pPr>
        <w:jc w:val="both"/>
      </w:pPr>
      <w:r w:rsidRPr="00CC667C">
        <w:t>На 2026 год на реализацию национальных проектов предусмотрены рекордные 14,8 миллиарда рублей, в том числе из федерального бюджета — 11,5 миллиарда, из республиканского — 3,2 миллиарда рублей.</w:t>
      </w:r>
    </w:p>
    <w:p w:rsidR="00CC667C" w:rsidRPr="00CC667C" w:rsidRDefault="00CC667C" w:rsidP="00D822E7">
      <w:pPr>
        <w:jc w:val="both"/>
      </w:pPr>
      <w:r w:rsidRPr="00CC667C">
        <w:t>В 2025 году республика вступила в реализацию новых масштабных национальных проектов, инициированных Президентом Российской Федерации. Всего было реализовано 43 региональных проекта.</w:t>
      </w:r>
    </w:p>
    <w:p w:rsidR="00F0397A" w:rsidRDefault="00F0397A" w:rsidP="00CC667C"/>
    <w:p w:rsidR="00CC667C" w:rsidRPr="00CC667C" w:rsidRDefault="00CC667C" w:rsidP="00F0397A">
      <w:pPr>
        <w:jc w:val="both"/>
      </w:pPr>
      <w:r w:rsidRPr="00CC667C">
        <w:t>Кабардино-Балкарская Республика по состоянию на 1 января 2026 года демонстрирует устойчивое социально-экономическое развитие по всем ключевым направлениям.</w:t>
      </w:r>
    </w:p>
    <w:p w:rsidR="00CC667C" w:rsidRPr="00F0397A" w:rsidRDefault="00CC667C" w:rsidP="00F0397A">
      <w:pPr>
        <w:jc w:val="both"/>
      </w:pPr>
      <w:r w:rsidRPr="00F0397A">
        <w:rPr>
          <w:bCs/>
        </w:rPr>
        <w:t>В социальной сфере</w:t>
      </w:r>
      <w:r w:rsidRPr="00F0397A">
        <w:t> достигнуты значительные успехи в модернизации здравоохранения, образования, социальной защиты. Строятся и реконструируются десятки социальных объектов — онкологический диспансер, амбулатории, школы, детские сады. На реализацию национальных проектов в 2026 году выделено рекордное финансирование.</w:t>
      </w:r>
    </w:p>
    <w:p w:rsidR="00CC667C" w:rsidRPr="00F0397A" w:rsidRDefault="00CC667C" w:rsidP="00F0397A">
      <w:pPr>
        <w:jc w:val="both"/>
      </w:pPr>
      <w:r w:rsidRPr="00F0397A">
        <w:rPr>
          <w:bCs/>
        </w:rPr>
        <w:t>В экономике</w:t>
      </w:r>
      <w:r w:rsidRPr="00F0397A">
        <w:t> сохраняются высокие темпы роста. ВРП по итогам 2025 года вырос на 5,9-6,2 процента, а на 2026 год прогнозируется рост до 421,5 миллиарда рублей. Промышленное производство демонстрирует устойчивую положительную динамику — уже в январе 2026 года ИПП вырос на 4,1 процента. Сельское хозяйство оценивается в 126 миллиардов рублей. Инвестиции в основной капитал достигли 86 миллиардов рублей.</w:t>
      </w:r>
    </w:p>
    <w:p w:rsidR="00CC667C" w:rsidRPr="00F0397A" w:rsidRDefault="00CC667C" w:rsidP="00F0397A">
      <w:pPr>
        <w:jc w:val="both"/>
      </w:pPr>
      <w:r w:rsidRPr="00F0397A">
        <w:rPr>
          <w:bCs/>
        </w:rPr>
        <w:t>Ключевые предприятия</w:t>
      </w:r>
      <w:r w:rsidRPr="00F0397A">
        <w:t> республики — «</w:t>
      </w:r>
      <w:proofErr w:type="spellStart"/>
      <w:r w:rsidRPr="00F0397A">
        <w:t>Севкаврентген</w:t>
      </w:r>
      <w:proofErr w:type="spellEnd"/>
      <w:r w:rsidRPr="00F0397A">
        <w:t>-Д», «</w:t>
      </w:r>
      <w:proofErr w:type="spellStart"/>
      <w:r w:rsidRPr="00F0397A">
        <w:t>Терекалмаз</w:t>
      </w:r>
      <w:proofErr w:type="spellEnd"/>
      <w:r w:rsidRPr="00F0397A">
        <w:t>», Чегемский стекольный завод, «</w:t>
      </w:r>
      <w:proofErr w:type="spellStart"/>
      <w:r w:rsidRPr="00F0397A">
        <w:t>КавказкабельТМ</w:t>
      </w:r>
      <w:proofErr w:type="spellEnd"/>
      <w:r w:rsidRPr="00F0397A">
        <w:t>», текстильные фабрики — успешно работают в условиях импортозамещения и обеспечивают конкурентоспособность региона.</w:t>
      </w:r>
    </w:p>
    <w:p w:rsidR="00CC667C" w:rsidRPr="00F0397A" w:rsidRDefault="00CC667C" w:rsidP="00F0397A">
      <w:pPr>
        <w:jc w:val="both"/>
      </w:pPr>
      <w:r w:rsidRPr="00F0397A">
        <w:rPr>
          <w:bCs/>
        </w:rPr>
        <w:t>Туризм</w:t>
      </w:r>
      <w:r w:rsidRPr="00F0397A">
        <w:t> становится важной отраслью экономики — турпоток превысил 2 миллиона человек.</w:t>
      </w:r>
    </w:p>
    <w:p w:rsidR="00CC667C" w:rsidRPr="00CC667C" w:rsidRDefault="00CC667C" w:rsidP="00F0397A">
      <w:pPr>
        <w:jc w:val="both"/>
      </w:pPr>
      <w:r w:rsidRPr="00CC667C">
        <w:t>Важнейшим фактором дальнейшего развития остается реализация национальных проектов, что позволит продолжить строительство социально значимых объектов, благоустройство территорий, поддержку экономики и социальной сферы, обеспечивая дальнейшее повышение качества жизни населения Кабардино-Балкарской Республики.</w:t>
      </w:r>
    </w:p>
    <w:p w:rsidR="00216849" w:rsidRDefault="00216849" w:rsidP="00313A9B"/>
    <w:p w:rsidR="00216849" w:rsidRDefault="00216849" w:rsidP="00313A9B">
      <w:pPr>
        <w:ind w:firstLine="709"/>
        <w:jc w:val="both"/>
        <w:rPr>
          <w:rFonts w:eastAsia="Calibri"/>
          <w:color w:val="000000"/>
          <w:lang w:eastAsia="en-US"/>
        </w:rPr>
      </w:pPr>
      <w:bookmarkStart w:id="83" w:name="_Toc16775482"/>
      <w:bookmarkStart w:id="84" w:name="_Toc76739558"/>
      <w:bookmarkStart w:id="85" w:name="_Toc83820732"/>
    </w:p>
    <w:p w:rsidR="00216849" w:rsidRPr="005E11E8" w:rsidRDefault="00FD5553" w:rsidP="005E11E8">
      <w:pPr>
        <w:pStyle w:val="3"/>
        <w:keepNext w:val="0"/>
        <w:ind w:left="567"/>
        <w:rPr>
          <w:szCs w:val="28"/>
        </w:rPr>
      </w:pPr>
      <w:bookmarkStart w:id="86" w:name="_Toc230962943"/>
      <w:bookmarkStart w:id="87" w:name="_Toc230963474"/>
      <w:r w:rsidRPr="005E11E8">
        <w:rPr>
          <w:szCs w:val="28"/>
        </w:rPr>
        <w:lastRenderedPageBreak/>
        <w:t xml:space="preserve">Социально-экономическое состояние </w:t>
      </w:r>
      <w:r w:rsidR="0021324D" w:rsidRPr="005E11E8">
        <w:rPr>
          <w:szCs w:val="28"/>
        </w:rPr>
        <w:t>муниципальных образований</w:t>
      </w:r>
      <w:r w:rsidRPr="005E11E8">
        <w:rPr>
          <w:szCs w:val="28"/>
        </w:rPr>
        <w:t xml:space="preserve"> Кабардино-Балкарской Республики.</w:t>
      </w:r>
      <w:bookmarkEnd w:id="86"/>
      <w:bookmarkEnd w:id="87"/>
    </w:p>
    <w:p w:rsidR="00216849" w:rsidRDefault="00FD5553" w:rsidP="00313A9B">
      <w:pPr>
        <w:ind w:firstLine="680"/>
        <w:jc w:val="both"/>
      </w:pPr>
      <w:bookmarkStart w:id="88" w:name="_Toc305424393"/>
      <w:bookmarkEnd w:id="74"/>
      <w:bookmarkEnd w:id="75"/>
      <w:bookmarkEnd w:id="76"/>
      <w:bookmarkEnd w:id="83"/>
      <w:bookmarkEnd w:id="84"/>
      <w:bookmarkEnd w:id="85"/>
      <w:r>
        <w:rPr>
          <w:rFonts w:eastAsia="Calibri"/>
          <w:color w:val="000000"/>
          <w:lang w:eastAsia="en-US"/>
        </w:rPr>
        <w:t>Согласно Закону Кабардино-Балкарской Республики от 27 февраля 2002 года № 12-РЗ «Об административно-территориальном устройстве Кабардино-Балкарской Республики», субъект РФ включает следующие </w:t>
      </w:r>
      <w:hyperlink r:id="rId86" w:tooltip="Административно-территориальные единицы" w:history="1">
        <w:r>
          <w:rPr>
            <w:rFonts w:eastAsia="Calibri"/>
            <w:color w:val="000000"/>
            <w:lang w:eastAsia="en-US"/>
          </w:rPr>
          <w:t>административно-территориальные единицы</w:t>
        </w:r>
      </w:hyperlink>
      <w:r>
        <w:rPr>
          <w:rFonts w:eastAsia="Calibri"/>
          <w:color w:val="000000"/>
          <w:lang w:eastAsia="en-US"/>
        </w:rPr>
        <w:t>: 3 </w:t>
      </w:r>
      <w:hyperlink r:id="rId87" w:tooltip="Город республиканского значения" w:history="1">
        <w:r>
          <w:rPr>
            <w:rFonts w:eastAsia="Calibri"/>
            <w:color w:val="000000"/>
            <w:lang w:eastAsia="en-US"/>
          </w:rPr>
          <w:t>города республиканского значения</w:t>
        </w:r>
      </w:hyperlink>
      <w:r>
        <w:rPr>
          <w:rFonts w:eastAsia="Calibri"/>
          <w:color w:val="000000"/>
          <w:lang w:eastAsia="en-US"/>
        </w:rPr>
        <w:t> и 10 </w:t>
      </w:r>
      <w:hyperlink r:id="rId88" w:tooltip="Районы субъектов Российской Федерации" w:history="1">
        <w:r>
          <w:rPr>
            <w:rFonts w:eastAsia="Calibri"/>
            <w:color w:val="000000"/>
            <w:lang w:eastAsia="en-US"/>
          </w:rPr>
          <w:t>районов</w:t>
        </w:r>
      </w:hyperlink>
      <w:r>
        <w:rPr>
          <w:rFonts w:eastAsia="Calibri"/>
          <w:color w:val="000000"/>
          <w:lang w:eastAsia="en-US"/>
        </w:rPr>
        <w:t xml:space="preserve">. </w:t>
      </w:r>
    </w:p>
    <w:p w:rsidR="00216849" w:rsidRDefault="00FD5553" w:rsidP="00313A9B">
      <w:pPr>
        <w:jc w:val="both"/>
      </w:pPr>
      <w:r>
        <w:rPr>
          <w:noProof/>
        </w:rPr>
        <w:drawing>
          <wp:inline distT="0" distB="0" distL="0" distR="0" wp14:anchorId="3F328973" wp14:editId="10CFCFD4">
            <wp:extent cx="5666740" cy="4048125"/>
            <wp:effectExtent l="0" t="0" r="0" b="9525"/>
            <wp:docPr id="66" name="Рисунок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5667342" cy="4048555"/>
                    </a:xfrm>
                    <a:prstGeom prst="rect">
                      <a:avLst/>
                    </a:prstGeom>
                    <a:noFill/>
                    <a:ln>
                      <a:noFill/>
                      <a:prstDash/>
                    </a:ln>
                  </pic:spPr>
                </pic:pic>
              </a:graphicData>
            </a:graphic>
          </wp:inline>
        </w:drawing>
      </w:r>
    </w:p>
    <w:p w:rsidR="00216849" w:rsidRDefault="00FD5553" w:rsidP="00313A9B">
      <w:pPr>
        <w:jc w:val="center"/>
        <w:rPr>
          <w:b/>
        </w:rPr>
      </w:pPr>
      <w:r>
        <w:rPr>
          <w:b/>
        </w:rPr>
        <w:t>Рисунок 10.</w:t>
      </w:r>
    </w:p>
    <w:p w:rsidR="00216849" w:rsidRDefault="00216849" w:rsidP="00313A9B">
      <w:pPr>
        <w:jc w:val="center"/>
        <w:rPr>
          <w:b/>
        </w:rPr>
      </w:pPr>
    </w:p>
    <w:p w:rsidR="00216849" w:rsidRPr="003A22BD" w:rsidRDefault="00FD5553" w:rsidP="00313A9B">
      <w:pPr>
        <w:ind w:firstLine="680"/>
        <w:jc w:val="both"/>
      </w:pPr>
      <w:r w:rsidRPr="00132659">
        <w:rPr>
          <w:rFonts w:eastAsia="Calibri"/>
          <w:b/>
          <w:color w:val="000000" w:themeColor="text1"/>
          <w:lang w:eastAsia="en-US"/>
        </w:rPr>
        <w:t>Нальчик</w:t>
      </w:r>
      <w:r w:rsidRPr="00132659">
        <w:rPr>
          <w:rFonts w:eastAsia="Calibri"/>
          <w:color w:val="000000" w:themeColor="text1"/>
          <w:lang w:eastAsia="en-US"/>
        </w:rPr>
        <w:t> —</w:t>
      </w:r>
      <w:r w:rsidRPr="00132659">
        <w:rPr>
          <w:rFonts w:eastAsia="Calibri"/>
          <w:color w:val="000000"/>
          <w:lang w:eastAsia="en-US"/>
        </w:rPr>
        <w:t xml:space="preserve"> </w:t>
      </w:r>
      <w:hyperlink r:id="rId90" w:tooltip="Город" w:history="1">
        <w:r w:rsidRPr="00132659">
          <w:rPr>
            <w:rFonts w:eastAsia="Calibri"/>
            <w:color w:val="000000"/>
            <w:lang w:eastAsia="en-US"/>
          </w:rPr>
          <w:t>город</w:t>
        </w:r>
      </w:hyperlink>
      <w:r w:rsidRPr="00132659">
        <w:rPr>
          <w:rFonts w:eastAsia="Calibri"/>
          <w:color w:val="000000"/>
          <w:lang w:eastAsia="en-US"/>
        </w:rPr>
        <w:t xml:space="preserve"> на юге </w:t>
      </w:r>
      <w:hyperlink r:id="rId91" w:tooltip="Россия" w:history="1">
        <w:r w:rsidRPr="00132659">
          <w:rPr>
            <w:rFonts w:eastAsia="Calibri"/>
            <w:color w:val="000000"/>
            <w:lang w:eastAsia="en-US"/>
          </w:rPr>
          <w:t>России</w:t>
        </w:r>
      </w:hyperlink>
      <w:r w:rsidRPr="00132659">
        <w:rPr>
          <w:rFonts w:eastAsia="Calibri"/>
          <w:color w:val="000000"/>
          <w:lang w:eastAsia="en-US"/>
        </w:rPr>
        <w:t xml:space="preserve">, </w:t>
      </w:r>
      <w:hyperlink r:id="rId92" w:tooltip="Столица" w:history="1">
        <w:r w:rsidRPr="00132659">
          <w:rPr>
            <w:rFonts w:eastAsia="Calibri"/>
            <w:color w:val="000000"/>
            <w:lang w:eastAsia="en-US"/>
          </w:rPr>
          <w:t>столица</w:t>
        </w:r>
      </w:hyperlink>
      <w:r w:rsidRPr="00132659">
        <w:rPr>
          <w:rFonts w:eastAsia="Calibri"/>
          <w:color w:val="000000"/>
          <w:lang w:eastAsia="en-US"/>
        </w:rPr>
        <w:t xml:space="preserve"> </w:t>
      </w:r>
      <w:hyperlink r:id="rId93" w:tooltip="Кабардино-Балкария" w:history="1">
        <w:r w:rsidRPr="00132659">
          <w:rPr>
            <w:rFonts w:eastAsia="Calibri"/>
            <w:color w:val="000000"/>
            <w:lang w:eastAsia="en-US"/>
          </w:rPr>
          <w:t>Кабардино-Балкарской Республики</w:t>
        </w:r>
      </w:hyperlink>
      <w:r w:rsidRPr="00132659">
        <w:rPr>
          <w:rFonts w:eastAsia="Calibri"/>
          <w:color w:val="000000"/>
          <w:lang w:eastAsia="en-US"/>
        </w:rPr>
        <w:t>. Входит в состав муниципального образования «</w:t>
      </w:r>
      <w:hyperlink r:id="rId94" w:tooltip="Городской округ Нальчик" w:history="1">
        <w:r w:rsidRPr="00132659">
          <w:rPr>
            <w:rFonts w:eastAsia="Calibri"/>
            <w:color w:val="000000"/>
            <w:lang w:eastAsia="en-US"/>
          </w:rPr>
          <w:t>Городской округ Нальчик</w:t>
        </w:r>
      </w:hyperlink>
      <w:r w:rsidRPr="00132659">
        <w:rPr>
          <w:rFonts w:eastAsia="Calibri"/>
          <w:color w:val="000000"/>
          <w:lang w:eastAsia="en-US"/>
        </w:rPr>
        <w:t>».  Город-курорт федерального значения. Носит звание «</w:t>
      </w:r>
      <w:hyperlink r:id="rId95" w:tooltip="Город воинской славы" w:history="1">
        <w:r w:rsidRPr="00132659">
          <w:rPr>
            <w:rFonts w:eastAsia="Calibri"/>
            <w:color w:val="000000"/>
            <w:lang w:eastAsia="en-US"/>
          </w:rPr>
          <w:t>Города воинской славы</w:t>
        </w:r>
      </w:hyperlink>
      <w:r w:rsidRPr="00132659">
        <w:rPr>
          <w:rFonts w:eastAsia="Calibri"/>
          <w:color w:val="000000"/>
          <w:lang w:eastAsia="en-US"/>
        </w:rPr>
        <w:t xml:space="preserve">». Нальчик расположен в центральной части республики, по обоим берегам одноимённой реки </w:t>
      </w:r>
      <w:hyperlink r:id="rId96" w:tooltip="Нальчик (река)" w:history="1">
        <w:r w:rsidRPr="00132659">
          <w:rPr>
            <w:rFonts w:eastAsia="Calibri"/>
            <w:color w:val="000000"/>
            <w:lang w:eastAsia="en-US"/>
          </w:rPr>
          <w:t>Нальчик</w:t>
        </w:r>
      </w:hyperlink>
      <w:r w:rsidRPr="00132659">
        <w:rPr>
          <w:rFonts w:eastAsia="Calibri"/>
          <w:color w:val="000000"/>
          <w:lang w:eastAsia="en-US"/>
        </w:rPr>
        <w:t>. Площадь городского округа составляет — 131 км2, из них непосредственно на земли города Нальчик приходится — 67 км2. Город находится в предгорной зоне республики. Численность населения –</w:t>
      </w:r>
      <w:r w:rsidR="00B57DA4" w:rsidRPr="00132659">
        <w:rPr>
          <w:color w:val="000000"/>
        </w:rPr>
        <w:t>270</w:t>
      </w:r>
      <w:r w:rsidR="0019379E" w:rsidRPr="00132659">
        <w:rPr>
          <w:color w:val="000000"/>
        </w:rPr>
        <w:t xml:space="preserve"> 711</w:t>
      </w:r>
      <w:r w:rsidRPr="00132659">
        <w:rPr>
          <w:rFonts w:eastAsia="Calibri"/>
          <w:color w:val="000000"/>
          <w:lang w:eastAsia="en-US"/>
        </w:rPr>
        <w:t xml:space="preserve"> чел.</w:t>
      </w:r>
    </w:p>
    <w:p w:rsidR="00216849" w:rsidRPr="003A22BD" w:rsidRDefault="00FD5553" w:rsidP="00313A9B">
      <w:pPr>
        <w:ind w:firstLine="709"/>
        <w:jc w:val="both"/>
        <w:rPr>
          <w:rFonts w:eastAsia="Calibri"/>
          <w:color w:val="000000"/>
          <w:lang w:eastAsia="en-US"/>
        </w:rPr>
      </w:pPr>
      <w:r w:rsidRPr="003A22BD">
        <w:rPr>
          <w:rFonts w:eastAsia="Calibri"/>
          <w:color w:val="000000"/>
          <w:lang w:eastAsia="en-US"/>
        </w:rPr>
        <w:t>В Нальчике находятся все законодательные, исполнительные и судебные органы власти республики.</w:t>
      </w:r>
    </w:p>
    <w:p w:rsidR="00216849" w:rsidRPr="003A22BD" w:rsidRDefault="00FD5553" w:rsidP="00313A9B">
      <w:pPr>
        <w:ind w:firstLine="709"/>
        <w:jc w:val="both"/>
        <w:rPr>
          <w:rFonts w:eastAsia="Calibri"/>
          <w:color w:val="000000"/>
          <w:lang w:eastAsia="en-US"/>
        </w:rPr>
      </w:pPr>
      <w:r w:rsidRPr="003A22BD">
        <w:rPr>
          <w:rFonts w:eastAsia="Calibri"/>
          <w:color w:val="000000"/>
          <w:lang w:eastAsia="en-US"/>
        </w:rPr>
        <w:t>Нальчик является крупным промышленным, культурным центром, а также примерно четверть города определена как курортная. В курортной части города и около неё расположено около 40 санаториев, домов отдыха, турбаз, пансионатов.</w:t>
      </w:r>
    </w:p>
    <w:p w:rsidR="00216849" w:rsidRPr="003A22BD" w:rsidRDefault="00FD5553" w:rsidP="00313A9B">
      <w:pPr>
        <w:ind w:firstLine="709"/>
        <w:jc w:val="both"/>
        <w:rPr>
          <w:rFonts w:eastAsia="Calibri"/>
          <w:color w:val="000000"/>
          <w:lang w:eastAsia="en-US"/>
        </w:rPr>
      </w:pPr>
      <w:r w:rsidRPr="003A22BD">
        <w:rPr>
          <w:rFonts w:eastAsia="Calibri"/>
          <w:color w:val="000000"/>
          <w:lang w:eastAsia="en-US"/>
        </w:rPr>
        <w:t xml:space="preserve">Нальчик имеет несколько некрупных районов: Центр, Горная, Стрелка, Затишье, Искож, Александровка, Дубки, Вольный Аул, Курортная зона Долинск. В 2005 году к Нальчику присоединили села Адиюх, </w:t>
      </w:r>
      <w:proofErr w:type="spellStart"/>
      <w:r w:rsidRPr="003A22BD">
        <w:rPr>
          <w:rFonts w:eastAsia="Calibri"/>
          <w:color w:val="000000"/>
          <w:lang w:eastAsia="en-US"/>
        </w:rPr>
        <w:t>Кенже</w:t>
      </w:r>
      <w:proofErr w:type="spellEnd"/>
      <w:r w:rsidRPr="003A22BD">
        <w:rPr>
          <w:rFonts w:eastAsia="Calibri"/>
          <w:color w:val="000000"/>
          <w:lang w:eastAsia="en-US"/>
        </w:rPr>
        <w:t>, Хасанья, Белая Речка.</w:t>
      </w:r>
    </w:p>
    <w:p w:rsidR="00216849" w:rsidRPr="003A22BD" w:rsidRDefault="00FD5553" w:rsidP="00313A9B">
      <w:pPr>
        <w:ind w:firstLine="709"/>
        <w:jc w:val="both"/>
        <w:rPr>
          <w:rFonts w:eastAsia="Calibri"/>
          <w:color w:val="000000"/>
          <w:lang w:eastAsia="en-US"/>
        </w:rPr>
      </w:pPr>
      <w:r w:rsidRPr="003A22BD">
        <w:rPr>
          <w:rFonts w:eastAsia="Calibri"/>
          <w:color w:val="000000"/>
          <w:lang w:eastAsia="en-US"/>
        </w:rPr>
        <w:t>В геоморфологическом отношении рассматриваемая территория города приурочена к области перехода невысоких предгорий в наклонную предгорную равнину. Непосредственно с юга район ограничен одной из гряд Лесистого хребта, высотой 800—1000 метров над уровнем моря.</w:t>
      </w:r>
    </w:p>
    <w:p w:rsidR="00216849" w:rsidRPr="003A22BD" w:rsidRDefault="00FD5553" w:rsidP="00313A9B">
      <w:pPr>
        <w:ind w:firstLine="709"/>
        <w:jc w:val="both"/>
      </w:pPr>
      <w:r w:rsidRPr="003A22BD">
        <w:rPr>
          <w:rFonts w:eastAsia="Calibri"/>
          <w:color w:val="000000"/>
          <w:lang w:eastAsia="en-US"/>
        </w:rPr>
        <w:lastRenderedPageBreak/>
        <w:t>Через земли города протекает одноимённая река </w:t>
      </w:r>
      <w:hyperlink r:id="rId97" w:tooltip="Нальчик (река)" w:history="1">
        <w:r w:rsidRPr="003A22BD">
          <w:rPr>
            <w:color w:val="000000"/>
            <w:lang w:eastAsia="en-US"/>
          </w:rPr>
          <w:t>Нальчик</w:t>
        </w:r>
      </w:hyperlink>
      <w:r w:rsidRPr="003A22BD">
        <w:rPr>
          <w:rFonts w:eastAsia="Calibri"/>
          <w:color w:val="000000"/>
          <w:lang w:eastAsia="en-US"/>
        </w:rPr>
        <w:t>, а также речки </w:t>
      </w:r>
      <w:proofErr w:type="spellStart"/>
      <w:r w:rsidR="00D8174E">
        <w:rPr>
          <w:color w:val="000000"/>
          <w:lang w:eastAsia="en-US"/>
        </w:rPr>
        <w:fldChar w:fldCharType="begin"/>
      </w:r>
      <w:r w:rsidR="00D8174E">
        <w:rPr>
          <w:color w:val="000000"/>
          <w:lang w:eastAsia="en-US"/>
        </w:rPr>
        <w:instrText xml:space="preserve"> HYPERLINK "https://ru.wikipedia.org/wiki/Шалушка_(река)" \o "Шалушка (река)" </w:instrText>
      </w:r>
      <w:r w:rsidR="00D8174E">
        <w:rPr>
          <w:color w:val="000000"/>
          <w:lang w:eastAsia="en-US"/>
        </w:rPr>
        <w:fldChar w:fldCharType="separate"/>
      </w:r>
      <w:r w:rsidRPr="003A22BD">
        <w:rPr>
          <w:color w:val="000000"/>
          <w:lang w:eastAsia="en-US"/>
        </w:rPr>
        <w:t>Шалушка</w:t>
      </w:r>
      <w:proofErr w:type="spellEnd"/>
      <w:r w:rsidR="00D8174E">
        <w:rPr>
          <w:color w:val="000000"/>
          <w:lang w:eastAsia="en-US"/>
        </w:rPr>
        <w:fldChar w:fldCharType="end"/>
      </w:r>
      <w:r w:rsidRPr="003A22BD">
        <w:rPr>
          <w:rFonts w:eastAsia="Calibri"/>
          <w:color w:val="000000"/>
          <w:lang w:eastAsia="en-US"/>
        </w:rPr>
        <w:t> (на северо-западе города) и </w:t>
      </w:r>
      <w:hyperlink r:id="rId98" w:tooltip="Сухая Шалушка" w:history="1">
        <w:r w:rsidRPr="003A22BD">
          <w:rPr>
            <w:color w:val="000000"/>
            <w:lang w:eastAsia="en-US"/>
          </w:rPr>
          <w:t xml:space="preserve">Сухая </w:t>
        </w:r>
        <w:proofErr w:type="spellStart"/>
        <w:r w:rsidRPr="003A22BD">
          <w:rPr>
            <w:color w:val="000000"/>
            <w:lang w:eastAsia="en-US"/>
          </w:rPr>
          <w:t>Шалушка</w:t>
        </w:r>
        <w:proofErr w:type="spellEnd"/>
      </w:hyperlink>
      <w:r w:rsidRPr="003A22BD">
        <w:rPr>
          <w:rFonts w:eastAsia="Calibri"/>
          <w:color w:val="000000"/>
          <w:lang w:eastAsia="en-US"/>
        </w:rPr>
        <w:t> (на западе города). Вдоль долины реки Нальчик на территории городского парка расположены четыре озера, наиболее крупными из которых являются Первое озеро и </w:t>
      </w:r>
      <w:hyperlink r:id="rId99" w:tooltip="Курортное (озеро)" w:history="1">
        <w:r w:rsidRPr="003A22BD">
          <w:rPr>
            <w:color w:val="000000"/>
            <w:lang w:eastAsia="en-US"/>
          </w:rPr>
          <w:t>Четвёртое (Курортное) озеро</w:t>
        </w:r>
      </w:hyperlink>
      <w:r w:rsidRPr="003A22BD">
        <w:rPr>
          <w:rFonts w:eastAsia="Calibri"/>
          <w:color w:val="000000"/>
          <w:lang w:eastAsia="en-US"/>
        </w:rPr>
        <w:t>. К югу от города находятся несколько запруженных озёр, использующиеся для упорядочения стока реки Нальчик. На территории города расположены 18 минеральных источников различного физико-химического состав. В целом земли города обильно обеспечены водой. Грунтовые воды в основном залегают на глубине 3—5 метров. Река Нальчик — единственная зелёная полоска, соединяющая нижнюю часть города с верхней.</w:t>
      </w:r>
    </w:p>
    <w:p w:rsidR="00216849" w:rsidRPr="003A22BD" w:rsidRDefault="00FD5553" w:rsidP="00313A9B">
      <w:pPr>
        <w:ind w:firstLine="709"/>
        <w:jc w:val="both"/>
      </w:pPr>
      <w:r w:rsidRPr="003A22BD">
        <w:rPr>
          <w:rFonts w:eastAsia="Calibri"/>
          <w:color w:val="000000"/>
          <w:lang w:eastAsia="en-US"/>
        </w:rPr>
        <w:t>Климат города является климатом предгорной зоны. Относительная близость </w:t>
      </w:r>
      <w:hyperlink r:id="rId100" w:tooltip="Главный Кавказский хребет" w:history="1">
        <w:r w:rsidRPr="003A22BD">
          <w:rPr>
            <w:color w:val="000000"/>
            <w:lang w:eastAsia="en-US"/>
          </w:rPr>
          <w:t>Главного Кавказского хребта</w:t>
        </w:r>
      </w:hyperlink>
      <w:r w:rsidRPr="003A22BD">
        <w:rPr>
          <w:rFonts w:eastAsia="Calibri"/>
          <w:color w:val="000000"/>
          <w:lang w:eastAsia="en-US"/>
        </w:rPr>
        <w:t> оказывает заметное влияние на выработку климата на землях округа. На образование климата города значительно влияет его защищённость от прямого вторжения холодного воздуха. Характерной особенностью являются суточные колебания температуры воздуха, в основном в летнее время, связанные с местными горами и долинными ветрами (горные </w:t>
      </w:r>
      <w:hyperlink r:id="rId101" w:history="1">
        <w:r w:rsidRPr="003A22BD">
          <w:rPr>
            <w:color w:val="000000"/>
            <w:lang w:eastAsia="en-US"/>
          </w:rPr>
          <w:t>бризы</w:t>
        </w:r>
      </w:hyperlink>
      <w:r w:rsidRPr="003A22BD">
        <w:rPr>
          <w:rFonts w:eastAsia="Calibri"/>
          <w:color w:val="000000"/>
          <w:lang w:eastAsia="en-US"/>
        </w:rPr>
        <w:t>).</w:t>
      </w:r>
    </w:p>
    <w:p w:rsidR="00216849" w:rsidRPr="003A22BD" w:rsidRDefault="00FD5553" w:rsidP="00313A9B">
      <w:pPr>
        <w:ind w:firstLine="709"/>
        <w:jc w:val="both"/>
      </w:pPr>
      <w:r w:rsidRPr="003A22BD">
        <w:rPr>
          <w:rFonts w:eastAsia="Calibri"/>
          <w:color w:val="000000"/>
          <w:lang w:eastAsia="en-US"/>
        </w:rPr>
        <w:t>Нальчик — пятый по численности населения город </w:t>
      </w:r>
      <w:hyperlink r:id="rId102" w:history="1">
        <w:r w:rsidRPr="003A22BD">
          <w:rPr>
            <w:color w:val="000000"/>
            <w:lang w:eastAsia="en-US"/>
          </w:rPr>
          <w:t>Северо-Кавказского федерального округа</w:t>
        </w:r>
      </w:hyperlink>
      <w:r w:rsidRPr="003A22BD">
        <w:rPr>
          <w:rFonts w:eastAsia="Calibri"/>
          <w:color w:val="000000"/>
          <w:lang w:eastAsia="en-US"/>
        </w:rPr>
        <w:t>.</w:t>
      </w:r>
    </w:p>
    <w:p w:rsidR="00216849" w:rsidRPr="003A22BD" w:rsidRDefault="00FD5553" w:rsidP="00313A9B">
      <w:pPr>
        <w:ind w:firstLine="709"/>
        <w:jc w:val="both"/>
      </w:pPr>
      <w:r w:rsidRPr="003A22BD">
        <w:rPr>
          <w:rFonts w:eastAsia="Calibri"/>
          <w:color w:val="000000"/>
          <w:lang w:eastAsia="en-US"/>
        </w:rPr>
        <w:t>Нальчик — крупный промышленный центр. В городе расположены заводы: машиностроительный (оснастка грузовых автомобилей, в основном </w:t>
      </w:r>
      <w:proofErr w:type="spellStart"/>
      <w:r w:rsidR="00D8174E">
        <w:rPr>
          <w:color w:val="000000"/>
          <w:lang w:eastAsia="en-US"/>
        </w:rPr>
        <w:fldChar w:fldCharType="begin"/>
      </w:r>
      <w:r w:rsidR="00D8174E">
        <w:rPr>
          <w:color w:val="000000"/>
          <w:lang w:eastAsia="en-US"/>
        </w:rPr>
        <w:instrText xml:space="preserve"> HYPERLINK "https://ru.wikipedia.org/wiki/Кременчугский_автомобильный_завод" \o "Кременчугский автомобильный завод" </w:instrText>
      </w:r>
      <w:r w:rsidR="00D8174E">
        <w:rPr>
          <w:color w:val="000000"/>
          <w:lang w:eastAsia="en-US"/>
        </w:rPr>
        <w:fldChar w:fldCharType="separate"/>
      </w:r>
      <w:r w:rsidRPr="003A22BD">
        <w:rPr>
          <w:color w:val="000000"/>
          <w:lang w:eastAsia="en-US"/>
        </w:rPr>
        <w:t>КРАЗов</w:t>
      </w:r>
      <w:proofErr w:type="spellEnd"/>
      <w:r w:rsidR="00D8174E">
        <w:rPr>
          <w:color w:val="000000"/>
          <w:lang w:eastAsia="en-US"/>
        </w:rPr>
        <w:fldChar w:fldCharType="end"/>
      </w:r>
      <w:r w:rsidRPr="003A22BD">
        <w:rPr>
          <w:rFonts w:eastAsia="Calibri"/>
          <w:color w:val="000000"/>
          <w:lang w:eastAsia="en-US"/>
        </w:rPr>
        <w:t xml:space="preserve">, для геологической разведки и для </w:t>
      </w:r>
      <w:proofErr w:type="spellStart"/>
      <w:r w:rsidRPr="003A22BD">
        <w:rPr>
          <w:rFonts w:eastAsia="Calibri"/>
          <w:color w:val="000000"/>
          <w:lang w:eastAsia="en-US"/>
        </w:rPr>
        <w:t>горнодобычи</w:t>
      </w:r>
      <w:proofErr w:type="spellEnd"/>
      <w:r w:rsidRPr="003A22BD">
        <w:rPr>
          <w:rFonts w:eastAsia="Calibri"/>
          <w:color w:val="000000"/>
          <w:lang w:eastAsia="en-US"/>
        </w:rPr>
        <w:t>), электроники (</w:t>
      </w:r>
      <w:hyperlink r:id="rId103" w:tooltip="Нальчикский завод полупроводниковых приборов (страница отсутствует)" w:history="1">
        <w:r w:rsidRPr="003A22BD">
          <w:rPr>
            <w:color w:val="000000"/>
            <w:lang w:eastAsia="en-US"/>
          </w:rPr>
          <w:t>Нальчикский завод полупроводниковых приборов</w:t>
        </w:r>
      </w:hyperlink>
      <w:r w:rsidRPr="003A22BD">
        <w:rPr>
          <w:rFonts w:eastAsia="Calibri"/>
          <w:color w:val="000000"/>
          <w:lang w:eastAsia="en-US"/>
        </w:rPr>
        <w:t>, ОАО «НЗПП», выпускает продукцию для нужд ВП МО РФ, «</w:t>
      </w:r>
      <w:hyperlink r:id="rId104" w:tooltip="Телемеханика (предприятие)" w:history="1">
        <w:r w:rsidRPr="003A22BD">
          <w:rPr>
            <w:color w:val="000000"/>
            <w:lang w:eastAsia="en-US"/>
          </w:rPr>
          <w:t>Телемеханика</w:t>
        </w:r>
      </w:hyperlink>
      <w:r w:rsidRPr="003A22BD">
        <w:rPr>
          <w:rFonts w:eastAsia="Calibri"/>
          <w:color w:val="000000"/>
          <w:lang w:eastAsia="en-US"/>
        </w:rPr>
        <w:t>», </w:t>
      </w:r>
      <w:hyperlink r:id="rId105" w:tooltip="Нальчикский электровакуумный завод" w:history="1">
        <w:r w:rsidRPr="003A22BD">
          <w:rPr>
            <w:color w:val="000000"/>
            <w:lang w:eastAsia="en-US"/>
          </w:rPr>
          <w:t>Нальчикский электровакуумный завод</w:t>
        </w:r>
      </w:hyperlink>
      <w:r w:rsidRPr="003A22BD">
        <w:rPr>
          <w:rFonts w:eastAsia="Calibri"/>
          <w:color w:val="000000"/>
          <w:lang w:eastAsia="en-US"/>
        </w:rPr>
        <w:t>, «</w:t>
      </w:r>
      <w:proofErr w:type="spellStart"/>
      <w:r w:rsidR="00D8174E">
        <w:rPr>
          <w:color w:val="000000"/>
          <w:lang w:eastAsia="en-US"/>
        </w:rPr>
        <w:fldChar w:fldCharType="begin"/>
      </w:r>
      <w:r w:rsidR="00D8174E">
        <w:rPr>
          <w:color w:val="000000"/>
          <w:lang w:eastAsia="en-US"/>
        </w:rPr>
        <w:instrText xml:space="preserve"> HYPERLINK "https://ru.wikipedia.org/w/index.php?title=Севкавэлектроприбор&amp;action=edit&amp;redlink=1" \o "Севкавэлектроприбор (страница отсутствует)" </w:instrText>
      </w:r>
      <w:r w:rsidR="00D8174E">
        <w:rPr>
          <w:color w:val="000000"/>
          <w:lang w:eastAsia="en-US"/>
        </w:rPr>
        <w:fldChar w:fldCharType="separate"/>
      </w:r>
      <w:r w:rsidRPr="003A22BD">
        <w:rPr>
          <w:color w:val="000000"/>
          <w:lang w:eastAsia="en-US"/>
        </w:rPr>
        <w:t>Севкавэлектроприбор</w:t>
      </w:r>
      <w:proofErr w:type="spellEnd"/>
      <w:r w:rsidR="00D8174E">
        <w:rPr>
          <w:color w:val="000000"/>
          <w:lang w:eastAsia="en-US"/>
        </w:rPr>
        <w:fldChar w:fldCharType="end"/>
      </w:r>
      <w:r w:rsidRPr="003A22BD">
        <w:rPr>
          <w:rFonts w:eastAsia="Calibri"/>
          <w:color w:val="000000"/>
          <w:lang w:eastAsia="en-US"/>
        </w:rPr>
        <w:t>», производившие, в том числе, оборонную продукцию), металлообрабатывающий («</w:t>
      </w:r>
      <w:proofErr w:type="spellStart"/>
      <w:r w:rsidRPr="003A22BD">
        <w:rPr>
          <w:rFonts w:eastAsia="Calibri"/>
          <w:color w:val="000000"/>
          <w:lang w:eastAsia="en-US"/>
        </w:rPr>
        <w:t>Черцветмет</w:t>
      </w:r>
      <w:proofErr w:type="spellEnd"/>
      <w:r w:rsidRPr="003A22BD">
        <w:rPr>
          <w:rFonts w:eastAsia="Calibri"/>
          <w:color w:val="000000"/>
          <w:lang w:eastAsia="en-US"/>
        </w:rPr>
        <w:t xml:space="preserve">»); комбинат искусственных кож и </w:t>
      </w:r>
      <w:proofErr w:type="spellStart"/>
      <w:r w:rsidRPr="003A22BD">
        <w:rPr>
          <w:rFonts w:eastAsia="Calibri"/>
          <w:color w:val="000000"/>
          <w:lang w:eastAsia="en-US"/>
        </w:rPr>
        <w:t>плащёвых</w:t>
      </w:r>
      <w:proofErr w:type="spellEnd"/>
      <w:r w:rsidRPr="003A22BD">
        <w:rPr>
          <w:rFonts w:eastAsia="Calibri"/>
          <w:color w:val="000000"/>
          <w:lang w:eastAsia="en-US"/>
        </w:rPr>
        <w:t xml:space="preserve"> тканей «Искож»; халвичный завод, производящий широкий спектр пищевой продукции, в том числе газированную воду, пиво; </w:t>
      </w:r>
      <w:hyperlink r:id="rId106" w:tooltip="Зерновой элеватор" w:history="1">
        <w:r w:rsidRPr="003A22BD">
          <w:rPr>
            <w:color w:val="000000"/>
            <w:lang w:eastAsia="en-US"/>
          </w:rPr>
          <w:t>элеватор</w:t>
        </w:r>
      </w:hyperlink>
      <w:r w:rsidRPr="003A22BD">
        <w:rPr>
          <w:rFonts w:eastAsia="Calibri"/>
          <w:color w:val="000000"/>
          <w:lang w:eastAsia="en-US"/>
        </w:rPr>
        <w:t> республиканского значения; металлургический завод «</w:t>
      </w:r>
      <w:proofErr w:type="spellStart"/>
      <w:r w:rsidR="00D8174E">
        <w:rPr>
          <w:color w:val="000000"/>
          <w:lang w:eastAsia="en-US"/>
        </w:rPr>
        <w:fldChar w:fldCharType="begin"/>
      </w:r>
      <w:r w:rsidR="00D8174E">
        <w:rPr>
          <w:color w:val="000000"/>
          <w:lang w:eastAsia="en-US"/>
        </w:rPr>
        <w:instrText xml:space="preserve"> HYPERLINK "https://ru.wikipedia.org/w/index.php?title=Гидрометаллург&amp;action=edit&amp;redlink=1" \o "Гидрометаллург (страница отсутствует)" </w:instrText>
      </w:r>
      <w:r w:rsidR="00D8174E">
        <w:rPr>
          <w:color w:val="000000"/>
          <w:lang w:eastAsia="en-US"/>
        </w:rPr>
        <w:fldChar w:fldCharType="separate"/>
      </w:r>
      <w:r w:rsidRPr="003A22BD">
        <w:rPr>
          <w:color w:val="000000"/>
          <w:lang w:eastAsia="en-US"/>
        </w:rPr>
        <w:t>Гидрометаллург</w:t>
      </w:r>
      <w:proofErr w:type="spellEnd"/>
      <w:r w:rsidR="00D8174E">
        <w:rPr>
          <w:color w:val="000000"/>
          <w:lang w:eastAsia="en-US"/>
        </w:rPr>
        <w:fldChar w:fldCharType="end"/>
      </w:r>
      <w:r w:rsidRPr="003A22BD">
        <w:rPr>
          <w:rFonts w:eastAsia="Calibri"/>
          <w:color w:val="000000"/>
          <w:lang w:eastAsia="en-US"/>
        </w:rPr>
        <w:t>» по выпуску оксида вольфрама.</w:t>
      </w:r>
    </w:p>
    <w:p w:rsidR="00216849" w:rsidRPr="003A22BD" w:rsidRDefault="00FD5553" w:rsidP="00313A9B">
      <w:pPr>
        <w:ind w:firstLine="709"/>
        <w:jc w:val="both"/>
        <w:rPr>
          <w:rFonts w:eastAsia="Calibri"/>
          <w:color w:val="000000"/>
          <w:lang w:eastAsia="en-US"/>
        </w:rPr>
      </w:pPr>
      <w:r w:rsidRPr="003A22BD">
        <w:rPr>
          <w:rFonts w:eastAsia="Calibri"/>
          <w:color w:val="000000"/>
          <w:lang w:eastAsia="en-US"/>
        </w:rPr>
        <w:t>В Нальчике проживает 46 % занятого активного населения. В городе сосредоточено 40 % основных производственных фондов, производится около 50 % республиканского объёма продукции.</w:t>
      </w:r>
    </w:p>
    <w:p w:rsidR="00216849" w:rsidRPr="003A22BD" w:rsidRDefault="00FD5553" w:rsidP="00313A9B">
      <w:pPr>
        <w:ind w:firstLine="709"/>
        <w:jc w:val="both"/>
      </w:pPr>
      <w:r w:rsidRPr="003A22BD">
        <w:rPr>
          <w:rFonts w:eastAsia="Calibri"/>
          <w:color w:val="000000"/>
          <w:lang w:eastAsia="en-US"/>
        </w:rPr>
        <w:t>Отличительной особенностью города является высокий уровень курортно-рекреационного развития. Нальчик — бальнеологический и горноклиматический </w:t>
      </w:r>
      <w:hyperlink r:id="rId107" w:tooltip="Курорт" w:history="1">
        <w:r w:rsidRPr="003A22BD">
          <w:rPr>
            <w:color w:val="000000"/>
            <w:lang w:eastAsia="en-US"/>
          </w:rPr>
          <w:t>курорт</w:t>
        </w:r>
      </w:hyperlink>
      <w:r w:rsidRPr="003A22BD">
        <w:rPr>
          <w:rFonts w:eastAsia="Calibri"/>
          <w:color w:val="000000"/>
          <w:lang w:eastAsia="en-US"/>
        </w:rPr>
        <w:t>. Благодаря мягким природно-климатическим условиям, наличию разнообразных </w:t>
      </w:r>
      <w:hyperlink r:id="rId108" w:tooltip="Минеральная вода" w:history="1">
        <w:r w:rsidRPr="003A22BD">
          <w:rPr>
            <w:color w:val="000000"/>
            <w:lang w:eastAsia="en-US"/>
          </w:rPr>
          <w:t>минеральных вод</w:t>
        </w:r>
      </w:hyperlink>
      <w:r w:rsidRPr="003A22BD">
        <w:rPr>
          <w:rFonts w:eastAsia="Calibri"/>
          <w:color w:val="000000"/>
          <w:lang w:eastAsia="en-US"/>
        </w:rPr>
        <w:t> и </w:t>
      </w:r>
      <w:hyperlink r:id="rId109" w:tooltip="Лечебные грязи" w:history="1">
        <w:r w:rsidRPr="003A22BD">
          <w:rPr>
            <w:color w:val="000000"/>
            <w:lang w:eastAsia="en-US"/>
          </w:rPr>
          <w:t>лечебной грязи</w:t>
        </w:r>
      </w:hyperlink>
      <w:r w:rsidRPr="003A22BD">
        <w:rPr>
          <w:rFonts w:eastAsia="Calibri"/>
          <w:color w:val="000000"/>
          <w:lang w:eastAsia="en-US"/>
        </w:rPr>
        <w:t> </w:t>
      </w:r>
      <w:hyperlink r:id="rId110" w:tooltip="Бальнеолечебница" w:history="1">
        <w:r w:rsidRPr="003A22BD">
          <w:rPr>
            <w:color w:val="000000"/>
            <w:lang w:eastAsia="en-US"/>
          </w:rPr>
          <w:t>бальнеологический курорт</w:t>
        </w:r>
      </w:hyperlink>
      <w:r w:rsidRPr="003A22BD">
        <w:rPr>
          <w:rFonts w:eastAsia="Calibri"/>
          <w:color w:val="000000"/>
          <w:lang w:eastAsia="en-US"/>
        </w:rPr>
        <w:t> Нальчик получил общероссийское и международное признание, наряду с курортами </w:t>
      </w:r>
      <w:hyperlink r:id="rId111" w:tooltip="Кавказские Минеральные Воды" w:history="1">
        <w:r w:rsidRPr="003A22BD">
          <w:rPr>
            <w:color w:val="000000"/>
            <w:lang w:eastAsia="en-US"/>
          </w:rPr>
          <w:t>Кавказских Минеральных Вод</w:t>
        </w:r>
      </w:hyperlink>
      <w:r w:rsidRPr="003A22BD">
        <w:rPr>
          <w:rFonts w:eastAsia="Calibri"/>
          <w:color w:val="000000"/>
          <w:lang w:eastAsia="en-US"/>
        </w:rPr>
        <w:t>. В городе лечат заболевания, связанные с опорно-двигательным аппаратом, сердечно-сосудистой и нервной системой, органами пищеварения и обмена веществ, печени и жёлчных путей.</w:t>
      </w:r>
    </w:p>
    <w:p w:rsidR="00216849" w:rsidRPr="003A22BD" w:rsidRDefault="00FD5553" w:rsidP="00313A9B">
      <w:pPr>
        <w:ind w:firstLine="709"/>
        <w:jc w:val="both"/>
      </w:pPr>
      <w:r w:rsidRPr="003A22BD">
        <w:rPr>
          <w:rFonts w:eastAsia="Calibri"/>
          <w:color w:val="000000"/>
          <w:lang w:eastAsia="en-US"/>
        </w:rPr>
        <w:t>Примерно четверть города определена как курортная. В курортной части города и около неё расположено около 40 санаториев, домов отдыха, турбаз, пансионатов. Предоставляемые санаториями бальнеологические лечебные процедуры могут включать в себя ванны как внутри санаториев, так и в городской водогрязелечебнице. В городе есть два парка аттракционов (в курортной зоне и в микрорайоне «Молодёжный»), четыре искусственных озера (наполняются на время купального сезона из реки </w:t>
      </w:r>
      <w:hyperlink r:id="rId112" w:tooltip="Нальчик (река)" w:history="1">
        <w:r w:rsidRPr="003A22BD">
          <w:rPr>
            <w:color w:val="000000"/>
            <w:lang w:eastAsia="en-US"/>
          </w:rPr>
          <w:t>Нальчик</w:t>
        </w:r>
      </w:hyperlink>
      <w:r w:rsidRPr="003A22BD">
        <w:rPr>
          <w:rFonts w:eastAsia="Calibri"/>
          <w:color w:val="000000"/>
          <w:lang w:eastAsia="en-US"/>
        </w:rPr>
        <w:t>), две канатные дороги (одна из них не функционирует с 1993 года), минеральные источники, </w:t>
      </w:r>
      <w:hyperlink r:id="rId113" w:tooltip="Атажукинский сад" w:history="1">
        <w:r w:rsidRPr="003A22BD">
          <w:rPr>
            <w:color w:val="000000"/>
            <w:lang w:eastAsia="en-US"/>
          </w:rPr>
          <w:t>огромный парк</w:t>
        </w:r>
      </w:hyperlink>
      <w:r w:rsidRPr="003A22BD">
        <w:rPr>
          <w:rFonts w:eastAsia="Calibri"/>
          <w:color w:val="000000"/>
          <w:lang w:eastAsia="en-US"/>
        </w:rPr>
        <w:t xml:space="preserve"> (один из крупнейших в Европе), переходящий в лес, «терренкур», зоопарк, ипподром. Живописные горы вокруг располагают к туризму, в частности, к походам и альпинизму. На горе Малая </w:t>
      </w:r>
      <w:proofErr w:type="spellStart"/>
      <w:r w:rsidRPr="003A22BD">
        <w:rPr>
          <w:rFonts w:eastAsia="Calibri"/>
          <w:color w:val="000000"/>
          <w:lang w:eastAsia="en-US"/>
        </w:rPr>
        <w:t>Кизиловка</w:t>
      </w:r>
      <w:proofErr w:type="spellEnd"/>
      <w:r w:rsidRPr="003A22BD">
        <w:rPr>
          <w:rFonts w:eastAsia="Calibri"/>
          <w:color w:val="000000"/>
          <w:lang w:eastAsia="en-US"/>
        </w:rPr>
        <w:t xml:space="preserve"> напротив курортной части города расположен ресторанный комплекс «Сосруко» и смотровые площадки с обзором города, его ближних и дальних окрестностей и горных хребтов.</w:t>
      </w:r>
    </w:p>
    <w:p w:rsidR="005D40DF" w:rsidRDefault="00FD5553" w:rsidP="00313A9B">
      <w:pPr>
        <w:ind w:firstLine="709"/>
        <w:jc w:val="both"/>
        <w:rPr>
          <w:rFonts w:eastAsia="Calibri"/>
          <w:color w:val="000000"/>
          <w:lang w:eastAsia="en-US"/>
        </w:rPr>
      </w:pPr>
      <w:r w:rsidRPr="003A22BD">
        <w:rPr>
          <w:rFonts w:eastAsia="Calibri"/>
          <w:color w:val="000000"/>
          <w:lang w:eastAsia="en-US"/>
        </w:rPr>
        <w:t xml:space="preserve">В городе расположен аэропорт - международный аэропорт федерального значения. Расположен на северо-восточной окраине города. Является аэродромом совместного </w:t>
      </w:r>
      <w:r w:rsidRPr="003A22BD">
        <w:rPr>
          <w:rFonts w:eastAsia="Calibri"/>
          <w:color w:val="000000"/>
          <w:lang w:eastAsia="en-US"/>
        </w:rPr>
        <w:lastRenderedPageBreak/>
        <w:t xml:space="preserve">базирования, помимо гражданской авиации используется военной авиацией и авиацией МВД РФ. </w:t>
      </w:r>
    </w:p>
    <w:p w:rsidR="00216849" w:rsidRPr="003A22BD" w:rsidRDefault="00FD5553" w:rsidP="00313A9B">
      <w:pPr>
        <w:ind w:firstLine="709"/>
        <w:jc w:val="both"/>
      </w:pPr>
      <w:r w:rsidRPr="003A22BD">
        <w:rPr>
          <w:rFonts w:eastAsia="Calibri"/>
          <w:color w:val="000000"/>
          <w:lang w:eastAsia="en-US"/>
        </w:rPr>
        <w:t>Через город проходила автомобильная трасса федерального значения «</w:t>
      </w:r>
      <w:hyperlink r:id="rId114" w:tooltip="Кавказ (автодорога)" w:history="1">
        <w:r w:rsidRPr="003A22BD">
          <w:rPr>
            <w:color w:val="000000"/>
            <w:lang w:eastAsia="en-US"/>
          </w:rPr>
          <w:t>Кавказ</w:t>
        </w:r>
      </w:hyperlink>
      <w:r w:rsidRPr="003A22BD">
        <w:rPr>
          <w:rFonts w:eastAsia="Calibri"/>
          <w:color w:val="000000"/>
          <w:lang w:eastAsia="en-US"/>
        </w:rPr>
        <w:t>», в настоящее время построена обводная дорога </w:t>
      </w:r>
      <w:hyperlink r:id="rId115" w:tooltip="Чегем (город)" w:history="1">
        <w:r w:rsidRPr="003A22BD">
          <w:rPr>
            <w:color w:val="000000"/>
            <w:lang w:eastAsia="en-US"/>
          </w:rPr>
          <w:t>Чегем</w:t>
        </w:r>
      </w:hyperlink>
      <w:r w:rsidRPr="003A22BD">
        <w:rPr>
          <w:rFonts w:eastAsia="Calibri"/>
          <w:color w:val="000000"/>
          <w:lang w:eastAsia="en-US"/>
        </w:rPr>
        <w:t> — </w:t>
      </w:r>
      <w:hyperlink r:id="rId116" w:tooltip="Урвань (Кабардино-Балкария)" w:history="1">
        <w:r w:rsidRPr="003A22BD">
          <w:rPr>
            <w:color w:val="000000"/>
            <w:lang w:eastAsia="en-US"/>
          </w:rPr>
          <w:t>Урвань</w:t>
        </w:r>
      </w:hyperlink>
      <w:r w:rsidRPr="003A22BD">
        <w:rPr>
          <w:rFonts w:eastAsia="Calibri"/>
          <w:color w:val="000000"/>
          <w:lang w:eastAsia="en-US"/>
        </w:rPr>
        <w:t>.</w:t>
      </w:r>
    </w:p>
    <w:p w:rsidR="00216849" w:rsidRPr="003A22BD" w:rsidRDefault="00FD5553" w:rsidP="00313A9B">
      <w:pPr>
        <w:ind w:firstLine="709"/>
        <w:jc w:val="both"/>
      </w:pPr>
      <w:r w:rsidRPr="003A22BD">
        <w:rPr>
          <w:rFonts w:eastAsia="Calibri"/>
          <w:color w:val="000000"/>
          <w:lang w:eastAsia="en-US"/>
        </w:rPr>
        <w:t>Основу городского общественного транспорта Нальчика составляют маршрутные такси, представленные частными компаниями, и </w:t>
      </w:r>
      <w:hyperlink r:id="rId117" w:tooltip="Автобус" w:history="1">
        <w:r w:rsidRPr="003A22BD">
          <w:rPr>
            <w:color w:val="000000"/>
            <w:lang w:eastAsia="en-US"/>
          </w:rPr>
          <w:t>автобусы</w:t>
        </w:r>
      </w:hyperlink>
      <w:r w:rsidRPr="003A22BD">
        <w:rPr>
          <w:rFonts w:eastAsia="Calibri"/>
          <w:color w:val="000000"/>
          <w:lang w:eastAsia="en-US"/>
        </w:rPr>
        <w:t> и маршрутные такси.</w:t>
      </w:r>
    </w:p>
    <w:p w:rsidR="00216849" w:rsidRPr="003A22BD" w:rsidRDefault="00FD5553" w:rsidP="00313A9B">
      <w:pPr>
        <w:ind w:firstLine="709"/>
        <w:jc w:val="both"/>
      </w:pPr>
      <w:r w:rsidRPr="003A22BD">
        <w:rPr>
          <w:rFonts w:eastAsia="Calibri"/>
          <w:color w:val="000000"/>
          <w:lang w:eastAsia="en-US"/>
        </w:rPr>
        <w:t>Железнодорожный вокзал станции Нальчик, расположенный в центре города, относится к </w:t>
      </w:r>
      <w:hyperlink r:id="rId118" w:tooltip="Северо-Кавказская железная дорога" w:history="1">
        <w:r w:rsidRPr="003A22BD">
          <w:rPr>
            <w:color w:val="000000"/>
            <w:lang w:eastAsia="en-US"/>
          </w:rPr>
          <w:t>Северо-Кавказской железной дороге</w:t>
        </w:r>
      </w:hyperlink>
      <w:r w:rsidRPr="003A22BD">
        <w:rPr>
          <w:rFonts w:eastAsia="Calibri"/>
          <w:color w:val="000000"/>
          <w:lang w:eastAsia="en-US"/>
        </w:rPr>
        <w:t> и является отправной точкой для поездов, следующих в другие города страны. С железнодорожного вокзала Нальчика поезда дальнего следования отправляются в направлении </w:t>
      </w:r>
      <w:hyperlink r:id="rId119" w:tooltip="Москва" w:history="1">
        <w:r w:rsidRPr="003A22BD">
          <w:rPr>
            <w:color w:val="000000"/>
            <w:lang w:eastAsia="en-US"/>
          </w:rPr>
          <w:t>Москвы</w:t>
        </w:r>
      </w:hyperlink>
      <w:r w:rsidRPr="003A22BD">
        <w:rPr>
          <w:rFonts w:eastAsia="Calibri"/>
          <w:color w:val="000000"/>
          <w:lang w:eastAsia="en-US"/>
        </w:rPr>
        <w:t>, от которой станция Нальчик расположена на расстоянии около двух тысяч километров. Пригородные электропоезда с Нальчикского железнодорожного вокзала следуют до городов Минеральные Воды и Прохладный. Станция Нальчик находится на тупиковой ветке; основной железнодорожной развязкой Кабардино-Балкарии является станция </w:t>
      </w:r>
      <w:hyperlink r:id="rId120" w:tooltip="Прохладная (станция)" w:history="1">
        <w:r w:rsidRPr="003A22BD">
          <w:rPr>
            <w:color w:val="000000"/>
            <w:lang w:eastAsia="en-US"/>
          </w:rPr>
          <w:t>Прохладная</w:t>
        </w:r>
      </w:hyperlink>
      <w:r w:rsidRPr="003A22BD">
        <w:rPr>
          <w:rFonts w:eastAsia="Calibri"/>
          <w:color w:val="000000"/>
          <w:lang w:eastAsia="en-US"/>
        </w:rPr>
        <w:t> (город Прохладный).</w:t>
      </w:r>
    </w:p>
    <w:p w:rsidR="00DD1579" w:rsidRDefault="00FD5553" w:rsidP="00DD1579">
      <w:pPr>
        <w:ind w:firstLine="709"/>
        <w:jc w:val="both"/>
        <w:rPr>
          <w:rFonts w:eastAsia="Calibri"/>
          <w:color w:val="000000"/>
          <w:lang w:eastAsia="en-US"/>
        </w:rPr>
      </w:pPr>
      <w:r w:rsidRPr="003A22BD">
        <w:rPr>
          <w:rFonts w:eastAsia="Calibri"/>
          <w:color w:val="000000"/>
          <w:lang w:eastAsia="en-US"/>
        </w:rPr>
        <w:t>Ветка железной дороги была проведена в город Нальчик в 1913 году. В тот же год было построено здание железнодорожного вокзала Нальчика, хозяйственные постройки, сохранившиеся и работающие до настоящего времени. В здании железнодорожного вокзала Нальчика расположены билетные кассы, справочное бюро, зал ожидания, камеры хранения багажа, пункт медицинской помощи, комнаты матери и ребёнка, кафе.</w:t>
      </w:r>
    </w:p>
    <w:p w:rsidR="00DD1579" w:rsidRDefault="00DD1579" w:rsidP="00DD1579">
      <w:pPr>
        <w:ind w:firstLine="709"/>
        <w:jc w:val="both"/>
        <w:rPr>
          <w:rFonts w:eastAsia="Calibri"/>
          <w:color w:val="000000"/>
          <w:lang w:eastAsia="en-US"/>
        </w:rPr>
      </w:pPr>
    </w:p>
    <w:p w:rsidR="00DD1579" w:rsidRDefault="00DD1579" w:rsidP="00DD1579">
      <w:pPr>
        <w:ind w:firstLine="709"/>
        <w:jc w:val="center"/>
        <w:rPr>
          <w:bCs/>
          <w:i/>
          <w:sz w:val="20"/>
        </w:rPr>
      </w:pPr>
      <w:r w:rsidRPr="00DD1579">
        <w:rPr>
          <w:bCs/>
          <w:i/>
        </w:rPr>
        <w:t>Основные экономические показатели</w:t>
      </w:r>
    </w:p>
    <w:p w:rsidR="00DD1579" w:rsidRPr="00DD1579" w:rsidRDefault="00DD1579" w:rsidP="00DD1579">
      <w:pPr>
        <w:ind w:firstLine="709"/>
        <w:jc w:val="both"/>
        <w:rPr>
          <w:bCs/>
          <w:i/>
          <w:sz w:val="20"/>
        </w:rPr>
      </w:pPr>
      <w:r w:rsidRPr="00DD1579">
        <w:rPr>
          <w:rFonts w:eastAsia="Calibri"/>
          <w:color w:val="000000"/>
          <w:lang w:eastAsia="en-US"/>
        </w:rPr>
        <w:t>Объем отгруженных товаров собственного производства, выполненных работ и услуг по видам экономической деятельности за 2025 год составил 34</w:t>
      </w:r>
      <w:r>
        <w:rPr>
          <w:rFonts w:eastAsia="Calibri"/>
          <w:color w:val="000000"/>
          <w:lang w:eastAsia="en-US"/>
        </w:rPr>
        <w:t xml:space="preserve"> </w:t>
      </w:r>
      <w:r w:rsidRPr="00DD1579">
        <w:rPr>
          <w:rFonts w:eastAsia="Calibri"/>
          <w:color w:val="000000"/>
          <w:lang w:eastAsia="en-US"/>
        </w:rPr>
        <w:t>798,4 млн. рублей, что к аналогичному периоду 2024 года составляет рост в 144,8 %.</w:t>
      </w:r>
    </w:p>
    <w:p w:rsidR="00DD1579" w:rsidRDefault="00DD1579" w:rsidP="00DD1579">
      <w:pPr>
        <w:ind w:firstLine="709"/>
        <w:jc w:val="both"/>
        <w:rPr>
          <w:rFonts w:eastAsia="Calibri"/>
          <w:color w:val="000000"/>
          <w:lang w:eastAsia="en-US"/>
        </w:rPr>
      </w:pPr>
      <w:r w:rsidRPr="00DD1579">
        <w:rPr>
          <w:rFonts w:eastAsia="Calibri"/>
          <w:color w:val="000000"/>
          <w:lang w:eastAsia="en-US"/>
        </w:rPr>
        <w:t>Объем работ, выполненных по виду деятельности «Строительство» крупными и средними организациями городского округа Нальчик, в 2025 году составил 748,7 млн. рублей, что составило 59,9% (в сопоставимых ценах) к уровню 2024 года.</w:t>
      </w:r>
    </w:p>
    <w:p w:rsidR="00DD1579" w:rsidRDefault="00DD1579" w:rsidP="00DD1579">
      <w:pPr>
        <w:ind w:firstLine="709"/>
        <w:jc w:val="both"/>
        <w:rPr>
          <w:rFonts w:eastAsia="Calibri"/>
          <w:color w:val="000000"/>
          <w:lang w:eastAsia="en-US"/>
        </w:rPr>
      </w:pPr>
      <w:r w:rsidRPr="00CA0C94">
        <w:t>Предприятиями и организациями с учетом индивидуального жилищного строительства в 2025 году на территории городского округа Нальчик построено 3</w:t>
      </w:r>
      <w:r>
        <w:t xml:space="preserve"> </w:t>
      </w:r>
      <w:r w:rsidRPr="00CA0C94">
        <w:t xml:space="preserve">048 новых квартир, общая площадь жилых помещений которых составила 250,8 тыс. кв. метров. По сравнению с 2024 годом, площадь введенного жилья увеличилась на 2,9 </w:t>
      </w:r>
      <w:r>
        <w:rPr>
          <w:vertAlign w:val="superscript"/>
        </w:rPr>
        <w:t>%</w:t>
      </w:r>
      <w:r w:rsidRPr="00CA0C94">
        <w:t>.</w:t>
      </w:r>
    </w:p>
    <w:p w:rsidR="00DD1579" w:rsidRDefault="00DD1579" w:rsidP="00DD1579">
      <w:pPr>
        <w:ind w:firstLine="709"/>
        <w:jc w:val="both"/>
        <w:rPr>
          <w:rFonts w:eastAsia="Calibri"/>
          <w:color w:val="000000"/>
          <w:lang w:eastAsia="en-US"/>
        </w:rPr>
      </w:pPr>
      <w:r w:rsidRPr="00CA0C94">
        <w:t>Организациями-застройщиками, осуществляющими многоквартирное жилищное строительство, построено 2432 квартир общей площадью жилых помещений 156,7 тыс. кв. метров.</w:t>
      </w:r>
    </w:p>
    <w:p w:rsidR="002A416E" w:rsidRDefault="00DD1579" w:rsidP="002A416E">
      <w:pPr>
        <w:ind w:firstLine="709"/>
        <w:jc w:val="both"/>
        <w:rPr>
          <w:b/>
          <w:bCs/>
        </w:rPr>
      </w:pPr>
      <w:r w:rsidRPr="00CA0C94">
        <w:t>Индивидуальными застройщиками построено 616 собственных дома общей площадью жилых помещений 94,1 тыс. кв. метров, что на 33,3</w:t>
      </w:r>
      <w:r>
        <w:t>%</w:t>
      </w:r>
      <w:r w:rsidRPr="00CA0C94">
        <w:t xml:space="preserve"> больше предыдущего года.</w:t>
      </w:r>
    </w:p>
    <w:p w:rsidR="00DD1579" w:rsidRPr="002A416E" w:rsidRDefault="00DD1579" w:rsidP="002A416E">
      <w:pPr>
        <w:ind w:firstLine="709"/>
        <w:jc w:val="both"/>
        <w:rPr>
          <w:b/>
          <w:bCs/>
        </w:rPr>
      </w:pPr>
      <w:r w:rsidRPr="00CA0C94">
        <w:t xml:space="preserve">В соответствии с реестром муниципальных маршрутов регулярных перевозок </w:t>
      </w:r>
      <w:proofErr w:type="spellStart"/>
      <w:r w:rsidRPr="00CA0C94">
        <w:t>г.о</w:t>
      </w:r>
      <w:proofErr w:type="spellEnd"/>
      <w:r w:rsidRPr="00CA0C94">
        <w:t>. Нальчик, муниципальная сеть общественного транспорта состоит из 33 действующих маршрутов, из которых:</w:t>
      </w:r>
    </w:p>
    <w:p w:rsidR="00DD1579" w:rsidRPr="00CA0C94" w:rsidRDefault="00DD1579" w:rsidP="00DD1579">
      <w:pPr>
        <w:ind w:left="1051" w:right="191"/>
      </w:pPr>
      <w:r w:rsidRPr="00CA0C94">
        <w:t>-9 маршрутов обслуживаются автобусами среднего и большого класса; -1 маршрут обслуживается троллейбусами;</w:t>
      </w:r>
    </w:p>
    <w:p w:rsidR="004C7343" w:rsidRDefault="00DD1579" w:rsidP="004C7343">
      <w:pPr>
        <w:ind w:left="1051" w:right="191"/>
      </w:pPr>
      <w:r w:rsidRPr="00CA0C94">
        <w:t>-23 маршрута обслуживаются автобусами малого класса.</w:t>
      </w:r>
    </w:p>
    <w:p w:rsidR="00DD1579" w:rsidRPr="00CA0C94" w:rsidRDefault="00DD1579" w:rsidP="004C7343">
      <w:pPr>
        <w:ind w:firstLine="709"/>
        <w:jc w:val="both"/>
      </w:pPr>
      <w:r w:rsidRPr="00CA0C94">
        <w:t xml:space="preserve">Маршрутную сеть </w:t>
      </w:r>
      <w:proofErr w:type="spellStart"/>
      <w:r w:rsidRPr="00CA0C94">
        <w:t>г.о</w:t>
      </w:r>
      <w:proofErr w:type="spellEnd"/>
      <w:r>
        <w:t>.</w:t>
      </w:r>
      <w:r w:rsidRPr="00CA0C94">
        <w:t xml:space="preserve"> Нальчик обслуживают 12 перевозчиков, в том числе одно муниципальное предприятие «Нальчикский транспорт».</w:t>
      </w:r>
    </w:p>
    <w:p w:rsidR="00DD1579" w:rsidRDefault="00DD1579" w:rsidP="004C7343">
      <w:pPr>
        <w:ind w:firstLine="709"/>
        <w:jc w:val="both"/>
      </w:pPr>
      <w:r w:rsidRPr="00CA0C94">
        <w:t>В 2025</w:t>
      </w:r>
      <w:r>
        <w:t xml:space="preserve"> </w:t>
      </w:r>
      <w:r w:rsidRPr="00CA0C94">
        <w:t>году автотранспортными</w:t>
      </w:r>
      <w:r>
        <w:t xml:space="preserve"> </w:t>
      </w:r>
      <w:r w:rsidRPr="00CA0C94">
        <w:t>предприятиями</w:t>
      </w:r>
      <w:r>
        <w:t xml:space="preserve"> </w:t>
      </w:r>
      <w:r w:rsidRPr="00CA0C94">
        <w:t>города перевезено</w:t>
      </w:r>
      <w:r w:rsidR="004C7343">
        <w:t xml:space="preserve"> </w:t>
      </w:r>
      <w:r>
        <w:t>19 736 409 пассажиров, из которых:</w:t>
      </w:r>
    </w:p>
    <w:p w:rsidR="00DD1579" w:rsidRDefault="00DD1579" w:rsidP="00DD1579">
      <w:pPr>
        <w:numPr>
          <w:ilvl w:val="0"/>
          <w:numId w:val="45"/>
        </w:numPr>
        <w:spacing w:after="16" w:line="270" w:lineRule="auto"/>
        <w:ind w:right="191" w:hanging="163"/>
        <w:jc w:val="both"/>
      </w:pPr>
      <w:r>
        <w:t>автобусами 1 631 000 пассажиров;</w:t>
      </w:r>
    </w:p>
    <w:p w:rsidR="00DD1579" w:rsidRDefault="00DD1579" w:rsidP="00DD1579">
      <w:pPr>
        <w:numPr>
          <w:ilvl w:val="0"/>
          <w:numId w:val="45"/>
        </w:numPr>
        <w:spacing w:after="16" w:line="270" w:lineRule="auto"/>
        <w:ind w:right="191" w:hanging="163"/>
        <w:jc w:val="both"/>
      </w:pPr>
      <w:r>
        <w:t>троллейбусами 134 000 пассажиров;</w:t>
      </w:r>
    </w:p>
    <w:p w:rsidR="004C7343" w:rsidRDefault="00DD1579" w:rsidP="004C7343">
      <w:pPr>
        <w:numPr>
          <w:ilvl w:val="0"/>
          <w:numId w:val="45"/>
        </w:numPr>
        <w:spacing w:after="16" w:line="270" w:lineRule="auto"/>
        <w:ind w:right="191" w:hanging="163"/>
        <w:jc w:val="both"/>
      </w:pPr>
      <w:r>
        <w:t>микроавтобусами 17 971 409 пассажиров.</w:t>
      </w:r>
    </w:p>
    <w:p w:rsidR="004C7343" w:rsidRDefault="004C7343" w:rsidP="004C7343">
      <w:pPr>
        <w:ind w:firstLine="709"/>
        <w:jc w:val="both"/>
      </w:pPr>
      <w:r>
        <w:lastRenderedPageBreak/>
        <w:t>О</w:t>
      </w:r>
      <w:r w:rsidR="00DD1579" w:rsidRPr="00CA0C94">
        <w:t>борот розничной торговли крупных и средних организаций</w:t>
      </w:r>
      <w:r>
        <w:t xml:space="preserve"> </w:t>
      </w:r>
      <w:proofErr w:type="spellStart"/>
      <w:r w:rsidR="00DD1579" w:rsidRPr="00CA0C94">
        <w:t>г.о</w:t>
      </w:r>
      <w:proofErr w:type="spellEnd"/>
      <w:r w:rsidR="00DD1579" w:rsidRPr="00CA0C94">
        <w:t>. Нальчик в 2025 году составил 23,3 млрд. рублей, что на 3,7</w:t>
      </w:r>
      <w:r w:rsidR="00DD1579">
        <w:t>%</w:t>
      </w:r>
      <w:r w:rsidR="00DD1579" w:rsidRPr="00CA0C94">
        <w:t xml:space="preserve"> (в сопоставимых ценах) больше, чем в 2024 году.</w:t>
      </w:r>
    </w:p>
    <w:p w:rsidR="00DD1579" w:rsidRPr="00CA0C94" w:rsidRDefault="00DD1579" w:rsidP="004C7343">
      <w:pPr>
        <w:ind w:firstLine="709"/>
        <w:jc w:val="both"/>
      </w:pPr>
      <w:r w:rsidRPr="00CA0C94">
        <w:t>Среднемесячная номинальная заработная плата, начисленная работникам предприятий и организаций, не относящихся к субъектам малого предпринимательства, без выплат социального характера, сложилась в 2025 году в размере 60</w:t>
      </w:r>
      <w:r w:rsidR="004C7343">
        <w:t xml:space="preserve"> </w:t>
      </w:r>
      <w:r w:rsidRPr="00CA0C94">
        <w:t>838,1 рублей и выросла по сравнению с соответствующим периодом предыдущего года на 12,0</w:t>
      </w:r>
      <w:r>
        <w:t>%</w:t>
      </w:r>
      <w:r w:rsidRPr="00CA0C94">
        <w:t xml:space="preserve">. Размер реальной начисленной заработной платы увеличился на 3,5 </w:t>
      </w:r>
      <w:r>
        <w:rPr>
          <w:vertAlign w:val="superscript"/>
        </w:rPr>
        <w:t>%</w:t>
      </w:r>
      <w:r w:rsidRPr="00CA0C94">
        <w:t>.</w:t>
      </w:r>
    </w:p>
    <w:p w:rsidR="00DD1579" w:rsidRPr="00CA0C94" w:rsidRDefault="00DD1579" w:rsidP="004C7343">
      <w:pPr>
        <w:ind w:firstLine="709"/>
        <w:jc w:val="both"/>
      </w:pPr>
      <w:r w:rsidRPr="00CA0C94">
        <w:t>Среднемесячная заработная плата, по видам экономической деятельности:</w:t>
      </w:r>
    </w:p>
    <w:p w:rsidR="00DD1579" w:rsidRPr="00CA0C94" w:rsidRDefault="00DD1579" w:rsidP="00DD1579">
      <w:pPr>
        <w:numPr>
          <w:ilvl w:val="0"/>
          <w:numId w:val="46"/>
        </w:numPr>
        <w:spacing w:after="16" w:line="270" w:lineRule="auto"/>
        <w:ind w:right="192" w:firstLine="710"/>
        <w:jc w:val="both"/>
      </w:pPr>
      <w:r w:rsidRPr="00CA0C94">
        <w:t>Деятельность в области здравоохранения и социальных услуг</w:t>
      </w:r>
      <w:r>
        <w:t xml:space="preserve"> -</w:t>
      </w:r>
      <w:r w:rsidR="004C7343">
        <w:t xml:space="preserve"> </w:t>
      </w:r>
      <w:r w:rsidRPr="00CA0C94">
        <w:t>51668,5 рублей. Темп роста 116,6</w:t>
      </w:r>
      <w:r>
        <w:t>%</w:t>
      </w:r>
      <w:r w:rsidRPr="00CA0C94">
        <w:t>;</w:t>
      </w:r>
    </w:p>
    <w:p w:rsidR="004C7343" w:rsidRDefault="00DD1579" w:rsidP="004C7343">
      <w:pPr>
        <w:numPr>
          <w:ilvl w:val="0"/>
          <w:numId w:val="46"/>
        </w:numPr>
        <w:spacing w:line="259" w:lineRule="auto"/>
        <w:ind w:right="192" w:firstLine="709"/>
        <w:jc w:val="both"/>
      </w:pPr>
      <w:r w:rsidRPr="00CA0C94">
        <w:t>Деятельность в области к</w:t>
      </w:r>
      <w:r>
        <w:t xml:space="preserve">ультуры, спорта - </w:t>
      </w:r>
      <w:r w:rsidRPr="00CA0C94">
        <w:t>44324,2 руб. Темп роста</w:t>
      </w:r>
      <w:r>
        <w:t xml:space="preserve"> 115,3%.</w:t>
      </w:r>
    </w:p>
    <w:p w:rsidR="00DD1579" w:rsidRPr="00CA0C94" w:rsidRDefault="00DD1579" w:rsidP="004C7343">
      <w:pPr>
        <w:numPr>
          <w:ilvl w:val="0"/>
          <w:numId w:val="46"/>
        </w:numPr>
        <w:spacing w:line="259" w:lineRule="auto"/>
        <w:ind w:right="192" w:firstLine="709"/>
        <w:jc w:val="both"/>
      </w:pPr>
      <w:r>
        <w:t xml:space="preserve">3. Образование - </w:t>
      </w:r>
      <w:r w:rsidRPr="00CA0C94">
        <w:t>51642,1 руб. Темп роста по сравнению с соответствующим периодом предыдущего года 1</w:t>
      </w:r>
      <w:r>
        <w:t>1</w:t>
      </w:r>
      <w:r w:rsidRPr="00CA0C94">
        <w:t>3,9</w:t>
      </w:r>
      <w:r>
        <w:t>%</w:t>
      </w:r>
      <w:r w:rsidRPr="00CA0C94">
        <w:t>.</w:t>
      </w:r>
    </w:p>
    <w:p w:rsidR="004C7343" w:rsidRDefault="00DD1579" w:rsidP="004C7343">
      <w:pPr>
        <w:ind w:firstLine="709"/>
        <w:jc w:val="both"/>
      </w:pPr>
      <w:r w:rsidRPr="00CA0C94">
        <w:t>По данным предприятий и организаций (без субъектов малого предпринимательства), в городском округе Нальчик просроченной задолженности по заработной плате работникам по состоянию на 1 января 2025 года нет.</w:t>
      </w:r>
    </w:p>
    <w:p w:rsidR="00DD1579" w:rsidRPr="00CA0C94" w:rsidRDefault="00DD1579" w:rsidP="004C7343">
      <w:pPr>
        <w:ind w:firstLine="709"/>
        <w:jc w:val="both"/>
      </w:pPr>
      <w:r w:rsidRPr="00CA0C94">
        <w:t xml:space="preserve">К концу декабря 2025 года в органах Нальчикского городского центра занятости населения состояло на учете 2137 не занятых трудовой деятельностью граждан, из них 1987 человек имели статус безработного, в том числе 1455 человек получали пособие по безработице (73,2 </w:t>
      </w:r>
      <w:r>
        <w:rPr>
          <w:vertAlign w:val="superscript"/>
        </w:rPr>
        <w:t>%</w:t>
      </w:r>
      <w:r w:rsidRPr="00CA0C94">
        <w:t>).</w:t>
      </w:r>
    </w:p>
    <w:p w:rsidR="000D3AF9" w:rsidRPr="004C7343" w:rsidRDefault="000D3AF9" w:rsidP="00313A9B">
      <w:pPr>
        <w:ind w:firstLine="709"/>
        <w:jc w:val="both"/>
        <w:rPr>
          <w:rFonts w:eastAsia="Calibri"/>
          <w:color w:val="000000" w:themeColor="text1"/>
          <w:lang w:eastAsia="en-US"/>
        </w:rPr>
      </w:pPr>
    </w:p>
    <w:p w:rsidR="00216849" w:rsidRPr="003A22BD" w:rsidRDefault="00FD5553" w:rsidP="00750CAE">
      <w:pPr>
        <w:ind w:firstLine="709"/>
        <w:jc w:val="both"/>
        <w:rPr>
          <w:rFonts w:eastAsia="Calibri"/>
          <w:color w:val="000000" w:themeColor="text1"/>
          <w:lang w:eastAsia="en-US"/>
        </w:rPr>
      </w:pPr>
      <w:r w:rsidRPr="000D04CF">
        <w:rPr>
          <w:rFonts w:eastAsia="Calibri"/>
          <w:b/>
          <w:color w:val="000000" w:themeColor="text1"/>
          <w:lang w:eastAsia="en-US"/>
        </w:rPr>
        <w:t>Прохладный</w:t>
      </w:r>
      <w:r w:rsidRPr="000D04CF">
        <w:rPr>
          <w:rFonts w:eastAsia="Calibri"/>
          <w:color w:val="000000" w:themeColor="text1"/>
          <w:lang w:eastAsia="en-US"/>
        </w:rPr>
        <w:t xml:space="preserve"> — </w:t>
      </w:r>
      <w:r w:rsidRPr="003A22BD">
        <w:rPr>
          <w:rFonts w:eastAsia="Calibri"/>
          <w:color w:val="000000" w:themeColor="text1"/>
          <w:lang w:eastAsia="en-US"/>
        </w:rPr>
        <w:t xml:space="preserve">город республиканского подчинения в </w:t>
      </w:r>
      <w:hyperlink r:id="rId121" w:tooltip="Кабардино-Балкария" w:history="1">
        <w:r w:rsidRPr="003A22BD">
          <w:rPr>
            <w:rFonts w:eastAsia="Calibri"/>
            <w:color w:val="000000" w:themeColor="text1"/>
            <w:lang w:eastAsia="en-US"/>
          </w:rPr>
          <w:t>Кабардино-Балкарии</w:t>
        </w:r>
      </w:hyperlink>
      <w:r w:rsidRPr="003A22BD">
        <w:rPr>
          <w:rFonts w:eastAsia="Calibri"/>
          <w:color w:val="000000" w:themeColor="text1"/>
          <w:lang w:eastAsia="en-US"/>
        </w:rPr>
        <w:t>. Административный центр муниципальных образований «</w:t>
      </w:r>
      <w:hyperlink r:id="rId122" w:tooltip="Городской округ Прохладный" w:history="1">
        <w:r w:rsidRPr="003A22BD">
          <w:rPr>
            <w:rFonts w:eastAsia="Calibri"/>
            <w:color w:val="000000" w:themeColor="text1"/>
            <w:lang w:eastAsia="en-US"/>
          </w:rPr>
          <w:t>Городской округ Прохладный</w:t>
        </w:r>
      </w:hyperlink>
      <w:r w:rsidRPr="003A22BD">
        <w:rPr>
          <w:rFonts w:eastAsia="Calibri"/>
          <w:color w:val="000000" w:themeColor="text1"/>
          <w:lang w:eastAsia="en-US"/>
        </w:rPr>
        <w:t xml:space="preserve">» и </w:t>
      </w:r>
      <w:hyperlink r:id="rId123" w:tooltip="Прохладненский район" w:history="1">
        <w:proofErr w:type="spellStart"/>
        <w:r w:rsidRPr="003A22BD">
          <w:rPr>
            <w:rFonts w:eastAsia="Calibri"/>
            <w:color w:val="000000" w:themeColor="text1"/>
            <w:lang w:eastAsia="en-US"/>
          </w:rPr>
          <w:t>Прохладненский</w:t>
        </w:r>
        <w:proofErr w:type="spellEnd"/>
        <w:r w:rsidRPr="003A22BD">
          <w:rPr>
            <w:rFonts w:eastAsia="Calibri"/>
            <w:color w:val="000000" w:themeColor="text1"/>
            <w:lang w:eastAsia="en-US"/>
          </w:rPr>
          <w:t xml:space="preserve"> район</w:t>
        </w:r>
      </w:hyperlink>
      <w:r w:rsidRPr="003A22BD">
        <w:rPr>
          <w:rFonts w:eastAsia="Calibri"/>
          <w:color w:val="000000" w:themeColor="text1"/>
          <w:lang w:eastAsia="en-US"/>
        </w:rPr>
        <w:t xml:space="preserve">. </w:t>
      </w:r>
    </w:p>
    <w:p w:rsidR="00216849" w:rsidRPr="003A22BD" w:rsidRDefault="00FD5553" w:rsidP="00750CAE">
      <w:pPr>
        <w:ind w:firstLine="709"/>
        <w:jc w:val="both"/>
        <w:rPr>
          <w:rFonts w:eastAsia="Calibri"/>
          <w:color w:val="000000" w:themeColor="text1"/>
          <w:lang w:eastAsia="en-US"/>
        </w:rPr>
      </w:pPr>
      <w:r w:rsidRPr="003A22BD">
        <w:rPr>
          <w:rFonts w:eastAsia="Calibri"/>
          <w:color w:val="000000" w:themeColor="text1"/>
          <w:lang w:eastAsia="en-US"/>
        </w:rPr>
        <w:t xml:space="preserve">Второй по численности населения город Кабардино-Балкарии. Значимый промышленный центр, центр сельскохозяйственного района, крупный узел автомобильных и железных дорог. Площадь территории городского округа составляет — 35 км2. Город находится в равнинной лесостепной зоне республики. Рельеф местности представляет собой относительно ровные степные земли. Колебания высот незначительные. </w:t>
      </w:r>
    </w:p>
    <w:p w:rsidR="00216849" w:rsidRPr="003A22BD" w:rsidRDefault="002D10C2" w:rsidP="00313A9B">
      <w:pPr>
        <w:ind w:firstLine="709"/>
        <w:jc w:val="both"/>
        <w:rPr>
          <w:rFonts w:eastAsia="Calibri"/>
          <w:color w:val="000000" w:themeColor="text1"/>
          <w:lang w:eastAsia="en-US"/>
        </w:rPr>
      </w:pPr>
      <w:r w:rsidRPr="003A22BD">
        <w:rPr>
          <w:rFonts w:eastAsia="Calibri"/>
          <w:color w:val="000000" w:themeColor="text1"/>
          <w:lang w:eastAsia="en-US"/>
        </w:rPr>
        <w:t>Город расположен в северо-восточной части республики, на левом берегу реки </w:t>
      </w:r>
      <w:hyperlink r:id="rId124" w:tooltip="Малка (река)" w:history="1">
        <w:r w:rsidRPr="003A22BD">
          <w:rPr>
            <w:rFonts w:eastAsia="Calibri"/>
            <w:color w:val="000000" w:themeColor="text1"/>
            <w:lang w:eastAsia="en-US"/>
          </w:rPr>
          <w:t>Малки</w:t>
        </w:r>
      </w:hyperlink>
      <w:r w:rsidRPr="003A22BD">
        <w:rPr>
          <w:rFonts w:eastAsia="Calibri"/>
          <w:color w:val="000000" w:themeColor="text1"/>
          <w:lang w:eastAsia="en-US"/>
        </w:rPr>
        <w:t xml:space="preserve"> (за исключением микрорайона </w:t>
      </w:r>
      <w:proofErr w:type="spellStart"/>
      <w:r w:rsidRPr="003A22BD">
        <w:rPr>
          <w:rFonts w:eastAsia="Calibri"/>
          <w:color w:val="000000" w:themeColor="text1"/>
          <w:lang w:eastAsia="en-US"/>
        </w:rPr>
        <w:t>Серуновка</w:t>
      </w:r>
      <w:proofErr w:type="spellEnd"/>
      <w:r w:rsidRPr="003A22BD">
        <w:rPr>
          <w:rFonts w:eastAsia="Calibri"/>
          <w:color w:val="000000" w:themeColor="text1"/>
          <w:lang w:eastAsia="en-US"/>
        </w:rPr>
        <w:t>, расположенного на правом берегу реки). Находится в 50 км (по прямой) к северо-востоку от </w:t>
      </w:r>
      <w:hyperlink r:id="rId125" w:tooltip="Нальчик" w:history="1">
        <w:r w:rsidRPr="003A22BD">
          <w:rPr>
            <w:rFonts w:eastAsia="Calibri"/>
            <w:color w:val="000000" w:themeColor="text1"/>
            <w:lang w:eastAsia="en-US"/>
          </w:rPr>
          <w:t>Нальчика</w:t>
        </w:r>
      </w:hyperlink>
      <w:r w:rsidRPr="003A22BD">
        <w:rPr>
          <w:rFonts w:eastAsia="Calibri"/>
          <w:color w:val="000000" w:themeColor="text1"/>
          <w:lang w:eastAsia="en-US"/>
        </w:rPr>
        <w:t>. С запада на восток город имеет протяжённость около 11 км, с юга на север — около 4 км.</w:t>
      </w:r>
    </w:p>
    <w:p w:rsidR="002D10C2" w:rsidRPr="003A22BD" w:rsidRDefault="002D10C2" w:rsidP="00313A9B">
      <w:pPr>
        <w:ind w:firstLine="709"/>
        <w:jc w:val="both"/>
        <w:rPr>
          <w:rFonts w:eastAsia="Calibri"/>
          <w:color w:val="000000" w:themeColor="text1"/>
          <w:lang w:eastAsia="en-US"/>
        </w:rPr>
      </w:pPr>
      <w:r w:rsidRPr="003A22BD">
        <w:rPr>
          <w:rFonts w:eastAsia="Calibri"/>
          <w:color w:val="000000" w:themeColor="text1"/>
          <w:lang w:eastAsia="en-US"/>
        </w:rPr>
        <w:t>Город находится в равнинной лесостепной зоне республики. Рельеф местности представляет собой относительно ровные степные земли. Колебания относительных высот незначительные. В южной части города, вдоль реки </w:t>
      </w:r>
      <w:hyperlink r:id="rId126" w:tooltip="Малка (река)" w:history="1">
        <w:r w:rsidRPr="003A22BD">
          <w:rPr>
            <w:rFonts w:eastAsia="Calibri"/>
            <w:color w:val="000000" w:themeColor="text1"/>
            <w:lang w:eastAsia="en-US"/>
          </w:rPr>
          <w:t>Малка</w:t>
        </w:r>
      </w:hyperlink>
      <w:r w:rsidRPr="003A22BD">
        <w:rPr>
          <w:rFonts w:eastAsia="Calibri"/>
          <w:color w:val="000000" w:themeColor="text1"/>
          <w:lang w:eastAsia="en-US"/>
        </w:rPr>
        <w:t>, тянется цепь бугристых возвышенностей. Пойма реки </w:t>
      </w:r>
      <w:hyperlink r:id="rId127" w:tooltip="Малка (река)" w:history="1">
        <w:r w:rsidRPr="003A22BD">
          <w:rPr>
            <w:rFonts w:eastAsia="Calibri"/>
            <w:color w:val="000000" w:themeColor="text1"/>
            <w:lang w:eastAsia="en-US"/>
          </w:rPr>
          <w:t>Малка</w:t>
        </w:r>
      </w:hyperlink>
      <w:r w:rsidRPr="003A22BD">
        <w:rPr>
          <w:rFonts w:eastAsia="Calibri"/>
          <w:color w:val="000000" w:themeColor="text1"/>
          <w:lang w:eastAsia="en-US"/>
        </w:rPr>
        <w:t> слегка приподнята высокими террасами. Средние высоты на территории городского округа составляют 215 метров над уровнем моря.</w:t>
      </w:r>
    </w:p>
    <w:p w:rsidR="002D10C2" w:rsidRPr="003A22BD" w:rsidRDefault="002D10C2" w:rsidP="00313A9B">
      <w:pPr>
        <w:ind w:firstLine="709"/>
        <w:jc w:val="both"/>
        <w:rPr>
          <w:rFonts w:eastAsia="Calibri"/>
          <w:color w:val="000000" w:themeColor="text1"/>
          <w:lang w:eastAsia="en-US"/>
        </w:rPr>
      </w:pPr>
      <w:r w:rsidRPr="003A22BD">
        <w:rPr>
          <w:rFonts w:eastAsia="Calibri"/>
          <w:color w:val="000000" w:themeColor="text1"/>
          <w:lang w:eastAsia="en-US"/>
        </w:rPr>
        <w:t>Город занимает второе место в республике по выпуску продукции. Основное место в экономике города занимают производства изделий ремонтно-механического, полупроводникового, кабельного заводов, а также переработка сельскохозяйственной продукции.</w:t>
      </w:r>
    </w:p>
    <w:p w:rsidR="002D10C2" w:rsidRPr="003A22BD" w:rsidRDefault="002D10C2" w:rsidP="002D10C2">
      <w:pPr>
        <w:ind w:firstLine="709"/>
        <w:jc w:val="both"/>
        <w:rPr>
          <w:rFonts w:eastAsia="Calibri"/>
          <w:color w:val="000000" w:themeColor="text1"/>
          <w:lang w:eastAsia="en-US"/>
        </w:rPr>
      </w:pPr>
      <w:r w:rsidRPr="003A22BD">
        <w:rPr>
          <w:rFonts w:eastAsia="Calibri"/>
          <w:color w:val="000000" w:themeColor="text1"/>
          <w:lang w:eastAsia="en-US"/>
        </w:rPr>
        <w:t xml:space="preserve">Город Прохладный является крупным транспортным узлом. Станция Прохладная является узлом железнодорожных линий (на Минеральные Воды, Нальчик и две на Гудермес — через Моздок и Грозный). Также город является узлом автомобильных дорог. У западной окраины города начинается федеральная автодорога А-158 «Прохладный — Баксан — Эльбрус». Вдоль северной окраины города проходит межрегиональная автодорога Р-262 «Ставрополь — Моздок — </w:t>
      </w:r>
      <w:proofErr w:type="spellStart"/>
      <w:r w:rsidRPr="003A22BD">
        <w:rPr>
          <w:rFonts w:eastAsia="Calibri"/>
          <w:color w:val="000000" w:themeColor="text1"/>
          <w:lang w:eastAsia="en-US"/>
        </w:rPr>
        <w:t>Крайновка</w:t>
      </w:r>
      <w:proofErr w:type="spellEnd"/>
      <w:r w:rsidRPr="003A22BD">
        <w:rPr>
          <w:rFonts w:eastAsia="Calibri"/>
          <w:color w:val="000000" w:themeColor="text1"/>
          <w:lang w:eastAsia="en-US"/>
        </w:rPr>
        <w:t>». У восточной окраины города начинается региональная автодорога Р-290 «Прохладный — Терек — Эльхотово».</w:t>
      </w:r>
    </w:p>
    <w:p w:rsidR="002D10C2" w:rsidRDefault="002D10C2" w:rsidP="003A22BD">
      <w:pPr>
        <w:ind w:firstLine="709"/>
        <w:jc w:val="both"/>
        <w:rPr>
          <w:color w:val="000000" w:themeColor="text1"/>
        </w:rPr>
      </w:pPr>
      <w:r w:rsidRPr="003A22BD">
        <w:rPr>
          <w:color w:val="000000" w:themeColor="text1"/>
        </w:rPr>
        <w:t>В городе расположены железнодорожный вокзал и автовокзал.</w:t>
      </w:r>
    </w:p>
    <w:p w:rsidR="002A60A9" w:rsidRPr="002A60A9" w:rsidRDefault="002A60A9" w:rsidP="002A60A9">
      <w:pPr>
        <w:ind w:firstLine="709"/>
        <w:jc w:val="both"/>
        <w:rPr>
          <w:color w:val="000000" w:themeColor="text1"/>
        </w:rPr>
      </w:pPr>
      <w:r w:rsidRPr="002A60A9">
        <w:rPr>
          <w:color w:val="000000" w:themeColor="text1"/>
        </w:rPr>
        <w:lastRenderedPageBreak/>
        <w:t>Социально-экономическое положение города Прохладный по состоянию на 1</w:t>
      </w:r>
      <w:r>
        <w:rPr>
          <w:color w:val="000000" w:themeColor="text1"/>
        </w:rPr>
        <w:t xml:space="preserve">января </w:t>
      </w:r>
      <w:r w:rsidRPr="002A60A9">
        <w:rPr>
          <w:color w:val="000000" w:themeColor="text1"/>
        </w:rPr>
        <w:t>2026 характеризуется умеренно стабильным развитием на фоне общероссийских и региональных экономических ограничений. Город Прохладный, являясь одним из значимых промышленных центров Кабардино-Балкарской Республики, сохраняет важную роль в экономике северо-восточной части региона за счет промышленного производства, переработки сельскохозяйственной продукции, торговли, транспортного обслуживания и малого предпринимательства.</w:t>
      </w:r>
    </w:p>
    <w:p w:rsidR="002A60A9" w:rsidRPr="002A60A9" w:rsidRDefault="002A60A9" w:rsidP="002A60A9">
      <w:pPr>
        <w:ind w:firstLine="709"/>
        <w:jc w:val="both"/>
        <w:rPr>
          <w:color w:val="000000" w:themeColor="text1"/>
        </w:rPr>
      </w:pPr>
      <w:r w:rsidRPr="002A60A9">
        <w:rPr>
          <w:color w:val="000000" w:themeColor="text1"/>
        </w:rPr>
        <w:t>Численность населения города на начало 2026 года оценивается как относительно стабильная, однако сохраняется тенденция естественной убыли населения, связанная с превышением смертности над рождаемостью и миграционным оттоком части трудоспособного населения в более крупные экономические центры. Возрастная структура населения постепенно смещается в сторону увеличения доли граждан старших возрастных групп, что оказывает влияние на рынок труда, социальную нагрузку и потребность в развитии медицинской и социальной инфраструктуры.</w:t>
      </w:r>
    </w:p>
    <w:p w:rsidR="002A60A9" w:rsidRPr="002A60A9" w:rsidRDefault="002A60A9" w:rsidP="002A60A9">
      <w:pPr>
        <w:ind w:firstLine="709"/>
        <w:jc w:val="both"/>
        <w:rPr>
          <w:color w:val="000000" w:themeColor="text1"/>
        </w:rPr>
      </w:pPr>
      <w:r w:rsidRPr="002A60A9">
        <w:rPr>
          <w:color w:val="000000" w:themeColor="text1"/>
        </w:rPr>
        <w:t>Экономика города имеет диверсифицированный, но преимущественно промышленно-аграрный характер. Существенное значение сохраняют предприятия пищевой переработки, строительной индустрии, логистики, торговли, энергетического обеспечения и сервисного сектора. Малый и средний бизнес играет заметную роль в формировании занятости и налоговой базы, особенно в сфере торговли, услуг, общественного питания, транспорта и бытового обслуживания населения. На фоне инфляционных процессов и изменения логистических цепочек предприятия продолжают адаптацию к новым условиям хозяйствования.</w:t>
      </w:r>
    </w:p>
    <w:p w:rsidR="002A60A9" w:rsidRPr="002A60A9" w:rsidRDefault="002A60A9" w:rsidP="002A60A9">
      <w:pPr>
        <w:ind w:firstLine="709"/>
        <w:jc w:val="both"/>
        <w:rPr>
          <w:color w:val="000000" w:themeColor="text1"/>
        </w:rPr>
      </w:pPr>
      <w:r w:rsidRPr="002A60A9">
        <w:rPr>
          <w:color w:val="000000" w:themeColor="text1"/>
        </w:rPr>
        <w:t>Рынок труда характеризуется умеренной занятостью населения. Существенного роста безработицы не наблюдается, однако сохраняется дефицит квалифицированных специалистов в технических, медицинских и отдельных рабочих профессиях. Среднемесячная заработная плата демонстрирует постепенный рост, но в реальном выражении её динамика частично нивелируется инфляцией. Основными работодателями остаются промышленные предприятия, бюджетный сектор, торговые организации, коммунальные службы и сфера образования.</w:t>
      </w:r>
    </w:p>
    <w:p w:rsidR="002A60A9" w:rsidRPr="002A60A9" w:rsidRDefault="002A60A9" w:rsidP="002A60A9">
      <w:pPr>
        <w:ind w:firstLine="709"/>
        <w:jc w:val="both"/>
        <w:rPr>
          <w:color w:val="000000" w:themeColor="text1"/>
        </w:rPr>
      </w:pPr>
      <w:r w:rsidRPr="002A60A9">
        <w:rPr>
          <w:color w:val="000000" w:themeColor="text1"/>
        </w:rPr>
        <w:t>Финансовое положение муниципалитета можно оценить как устойчивое, но ограниченное по ресурсной обеспеченности. Доходная часть бюджета формируется за счет налоговых поступлений, межбюджетных трансфертов и неналоговых доходов. Значительная часть расходов традиционно направляется на образование, жилищно-коммунальное хозяйство, содержание социальной инфраструктуры, дорожное хозяйство и благоустройство. Вопрос привлечения инвестиций остается актуальным, поскольку модернизация производственной базы и городской инфраструктуры требует дополнительных финансовых ресурс</w:t>
      </w:r>
    </w:p>
    <w:p w:rsidR="002A60A9" w:rsidRPr="002A60A9" w:rsidRDefault="002A60A9" w:rsidP="002A60A9">
      <w:pPr>
        <w:ind w:firstLine="709"/>
        <w:jc w:val="both"/>
        <w:rPr>
          <w:color w:val="000000" w:themeColor="text1"/>
        </w:rPr>
      </w:pPr>
      <w:r w:rsidRPr="002A60A9">
        <w:rPr>
          <w:color w:val="000000" w:themeColor="text1"/>
        </w:rPr>
        <w:t>Состояние городской инфраструктуры развивается поступательно. Выполняются работы по ремонту дорожной сети, обновлению коммунальных объектов, повышению надежности водоснабжения, энергоснабжения и теплосетей. При этом часть инженерных коммуникаций характеризуется высоким уровнем физического износа, что требует поэтапной реконструкции. Жилищный фонд включает как многоквартирную, так и индивидуальную застройку; вопросы капитального ремонта, благоустройства дворовых территорий и модернизации коммунального хозяйства остаются приоритетными.</w:t>
      </w:r>
    </w:p>
    <w:p w:rsidR="002A60A9" w:rsidRPr="002A60A9" w:rsidRDefault="002A60A9" w:rsidP="002A60A9">
      <w:pPr>
        <w:ind w:firstLine="709"/>
        <w:jc w:val="both"/>
        <w:rPr>
          <w:color w:val="000000" w:themeColor="text1"/>
        </w:rPr>
      </w:pPr>
      <w:r w:rsidRPr="002A60A9">
        <w:rPr>
          <w:color w:val="000000" w:themeColor="text1"/>
        </w:rPr>
        <w:t>Социальная сфера города в целом функционирует стабильно. Система образования, учреждения здравоохранения, культуры и спорта обеспечивают базовые потребности населения. Вместе с тем актуальными остаются задачи повышения качества медицинских услуг, обновления материально-технической базы отдельных учреждений, развития молодежной политики и создания дополнительных условий для удержания трудоспособного населения.</w:t>
      </w:r>
    </w:p>
    <w:p w:rsidR="002A60A9" w:rsidRPr="002A60A9" w:rsidRDefault="002A60A9" w:rsidP="002A60A9">
      <w:pPr>
        <w:ind w:firstLine="709"/>
        <w:jc w:val="both"/>
        <w:rPr>
          <w:color w:val="000000" w:themeColor="text1"/>
        </w:rPr>
      </w:pPr>
      <w:r w:rsidRPr="002A60A9">
        <w:rPr>
          <w:color w:val="000000" w:themeColor="text1"/>
        </w:rPr>
        <w:t xml:space="preserve">Экологическая ситуация оценивается как относительно благоприятная по сравнению с крупными индустриальными центрами, однако сохраняются локальные проблемы, </w:t>
      </w:r>
      <w:r w:rsidRPr="002A60A9">
        <w:rPr>
          <w:color w:val="000000" w:themeColor="text1"/>
        </w:rPr>
        <w:lastRenderedPageBreak/>
        <w:t>связанные с обращением твердых коммунальных отходов, состоянием отдельных участков инженерной инфраструктуры и необходимостью контроля за водными и земельными ресурсами.</w:t>
      </w:r>
    </w:p>
    <w:p w:rsidR="002A60A9" w:rsidRPr="002A60A9" w:rsidRDefault="002A60A9" w:rsidP="002A60A9">
      <w:pPr>
        <w:ind w:firstLine="709"/>
        <w:jc w:val="both"/>
        <w:rPr>
          <w:color w:val="000000" w:themeColor="text1"/>
        </w:rPr>
      </w:pPr>
    </w:p>
    <w:p w:rsidR="002A60A9" w:rsidRDefault="002A60A9" w:rsidP="002A60A9">
      <w:pPr>
        <w:ind w:firstLine="709"/>
        <w:jc w:val="both"/>
        <w:rPr>
          <w:color w:val="000000" w:themeColor="text1"/>
        </w:rPr>
      </w:pPr>
      <w:r w:rsidRPr="002A60A9">
        <w:rPr>
          <w:color w:val="000000" w:themeColor="text1"/>
        </w:rPr>
        <w:t>В целом социально-экономическое положение города Прохладный можно охарактеризовать как умеренно устойчивое. Ключевыми направлениями дальнейшего развития остаются повышение инвестиционной активности, модернизация инфраструктуры, поддержка предпринимательства, развитие промышленного потенциала, улучшение качества городской среды и укрепление социальной устойчивости населения</w:t>
      </w:r>
    </w:p>
    <w:p w:rsidR="008C1633" w:rsidRPr="003A22BD" w:rsidRDefault="008C1633" w:rsidP="003A22BD">
      <w:pPr>
        <w:ind w:firstLine="709"/>
        <w:jc w:val="both"/>
        <w:rPr>
          <w:color w:val="000000" w:themeColor="text1"/>
        </w:rPr>
      </w:pPr>
    </w:p>
    <w:p w:rsidR="002D10C2" w:rsidRPr="000D04CF" w:rsidRDefault="00FD5553" w:rsidP="002D10C2">
      <w:pPr>
        <w:ind w:firstLine="709"/>
        <w:jc w:val="both"/>
        <w:rPr>
          <w:rFonts w:eastAsia="Calibri"/>
          <w:color w:val="000000" w:themeColor="text1"/>
          <w:lang w:eastAsia="en-US"/>
        </w:rPr>
      </w:pPr>
      <w:r w:rsidRPr="000D04CF">
        <w:rPr>
          <w:rFonts w:eastAsia="Calibri"/>
          <w:b/>
          <w:color w:val="000000" w:themeColor="text1"/>
          <w:lang w:eastAsia="en-US"/>
        </w:rPr>
        <w:t>Баксан</w:t>
      </w:r>
      <w:r w:rsidRPr="000D04CF">
        <w:rPr>
          <w:rFonts w:eastAsia="Calibri"/>
          <w:color w:val="000000" w:themeColor="text1"/>
          <w:lang w:eastAsia="en-US"/>
        </w:rPr>
        <w:t xml:space="preserve"> </w:t>
      </w:r>
      <w:r w:rsidR="002D10C2" w:rsidRPr="000D04CF">
        <w:rPr>
          <w:rFonts w:eastAsia="Calibri"/>
          <w:color w:val="000000" w:themeColor="text1"/>
          <w:lang w:eastAsia="en-US"/>
        </w:rPr>
        <w:t>–</w:t>
      </w:r>
      <w:r w:rsidRPr="000D04CF">
        <w:rPr>
          <w:rFonts w:eastAsia="Calibri"/>
          <w:color w:val="000000" w:themeColor="text1"/>
          <w:lang w:eastAsia="en-US"/>
        </w:rPr>
        <w:t xml:space="preserve"> </w:t>
      </w:r>
      <w:hyperlink r:id="rId128" w:history="1">
        <w:r w:rsidR="002D10C2" w:rsidRPr="000D04CF">
          <w:rPr>
            <w:rStyle w:val="aa"/>
            <w:rFonts w:eastAsia="Calibri"/>
            <w:color w:val="000000" w:themeColor="text1"/>
            <w:u w:val="none"/>
            <w:lang w:eastAsia="en-US"/>
          </w:rPr>
          <w:t>город</w:t>
        </w:r>
      </w:hyperlink>
      <w:r w:rsidR="002D10C2" w:rsidRPr="003A22BD">
        <w:rPr>
          <w:rFonts w:eastAsia="Calibri"/>
          <w:color w:val="000000" w:themeColor="text1"/>
          <w:lang w:eastAsia="en-US"/>
        </w:rPr>
        <w:t> республиканского значения в </w:t>
      </w:r>
      <w:hyperlink r:id="rId129" w:tooltip="Кабардино-Балкария" w:history="1">
        <w:r w:rsidR="002D10C2" w:rsidRPr="003A22BD">
          <w:rPr>
            <w:rStyle w:val="aa"/>
            <w:rFonts w:eastAsia="Calibri"/>
            <w:color w:val="000000" w:themeColor="text1"/>
            <w:u w:val="none"/>
            <w:lang w:eastAsia="en-US"/>
          </w:rPr>
          <w:t>Кабардино-Балкарской Республике</w:t>
        </w:r>
      </w:hyperlink>
      <w:r w:rsidR="002D10C2" w:rsidRPr="003A22BD">
        <w:rPr>
          <w:rFonts w:eastAsia="Calibri"/>
          <w:color w:val="000000" w:themeColor="text1"/>
          <w:lang w:eastAsia="en-US"/>
        </w:rPr>
        <w:t>. Р</w:t>
      </w:r>
      <w:r w:rsidRPr="003A22BD">
        <w:rPr>
          <w:rFonts w:eastAsia="Calibri"/>
          <w:color w:val="000000" w:themeColor="text1"/>
          <w:lang w:eastAsia="en-US"/>
        </w:rPr>
        <w:t xml:space="preserve">асположен в северной части республики, находится в 20 км к северу от </w:t>
      </w:r>
      <w:hyperlink r:id="rId130" w:tooltip="Нальчик" w:history="1">
        <w:r w:rsidRPr="003A22BD">
          <w:rPr>
            <w:rFonts w:eastAsia="Calibri"/>
            <w:color w:val="000000" w:themeColor="text1"/>
            <w:lang w:eastAsia="en-US"/>
          </w:rPr>
          <w:t>Нальчика</w:t>
        </w:r>
      </w:hyperlink>
      <w:r w:rsidRPr="003A22BD">
        <w:rPr>
          <w:rFonts w:eastAsia="Calibri"/>
          <w:color w:val="000000" w:themeColor="text1"/>
          <w:lang w:eastAsia="en-US"/>
        </w:rPr>
        <w:t>. Вдоль западной окраины города проходит федеральная автотрасса Кавказ М29. Площадь территории города составляет — 27,8 км</w:t>
      </w:r>
      <w:r w:rsidRPr="003A22BD">
        <w:rPr>
          <w:rFonts w:eastAsia="Calibri"/>
          <w:color w:val="000000" w:themeColor="text1"/>
          <w:vertAlign w:val="superscript"/>
          <w:lang w:eastAsia="en-US"/>
        </w:rPr>
        <w:t>2</w:t>
      </w:r>
      <w:r w:rsidRPr="003A22BD">
        <w:rPr>
          <w:rFonts w:eastAsia="Calibri"/>
          <w:color w:val="000000" w:themeColor="text1"/>
          <w:lang w:eastAsia="en-US"/>
        </w:rPr>
        <w:t xml:space="preserve">. </w:t>
      </w:r>
      <w:r w:rsidR="002D10C2" w:rsidRPr="003A22BD">
        <w:rPr>
          <w:rFonts w:eastAsia="Calibri"/>
          <w:color w:val="000000" w:themeColor="text1"/>
          <w:lang w:eastAsia="en-US"/>
        </w:rPr>
        <w:t xml:space="preserve">Город находится в предгорной зоне республики. Средние высоты составляют около 455 метров над уровнем моря. Рельеф местности представляет собой в основном предгорные наклонные равнины, характеризующийся пологим уклоном террасы к востоку, в виде широких ложбин и полого-покатистыми </w:t>
      </w:r>
      <w:r w:rsidR="002D10C2" w:rsidRPr="000D04CF">
        <w:rPr>
          <w:rFonts w:eastAsia="Calibri"/>
          <w:color w:val="000000" w:themeColor="text1"/>
          <w:lang w:eastAsia="en-US"/>
        </w:rPr>
        <w:t>склонами. К юго-западу от города возвышается горный массив </w:t>
      </w:r>
      <w:proofErr w:type="spellStart"/>
      <w:r w:rsidR="00D8174E" w:rsidRPr="000D04CF">
        <w:rPr>
          <w:rStyle w:val="aa"/>
          <w:rFonts w:eastAsia="Calibri"/>
          <w:color w:val="000000" w:themeColor="text1"/>
          <w:u w:val="none"/>
          <w:lang w:eastAsia="en-US"/>
        </w:rPr>
        <w:fldChar w:fldCharType="begin"/>
      </w:r>
      <w:r w:rsidR="00D8174E" w:rsidRPr="000D04CF">
        <w:rPr>
          <w:rStyle w:val="aa"/>
          <w:rFonts w:eastAsia="Calibri"/>
          <w:color w:val="000000" w:themeColor="text1"/>
          <w:u w:val="none"/>
          <w:lang w:eastAsia="en-US"/>
        </w:rPr>
        <w:instrText xml:space="preserve"> HYPERLINK "https://ru.wikipedia.org/w/index.php?title=%D0%9C%D0%B0%D1%85%D0%BE%D0%B3%D0%B0%D0%BF%D1%81&amp;action=edit&amp;redlink=1" \o "Махогапс (страница отсутствует)" </w:instrText>
      </w:r>
      <w:r w:rsidR="00D8174E" w:rsidRPr="000D04CF">
        <w:rPr>
          <w:rStyle w:val="aa"/>
          <w:rFonts w:eastAsia="Calibri"/>
          <w:color w:val="000000" w:themeColor="text1"/>
          <w:u w:val="none"/>
          <w:lang w:eastAsia="en-US"/>
        </w:rPr>
        <w:fldChar w:fldCharType="separate"/>
      </w:r>
      <w:r w:rsidR="002D10C2" w:rsidRPr="000D04CF">
        <w:rPr>
          <w:rStyle w:val="aa"/>
          <w:rFonts w:eastAsia="Calibri"/>
          <w:color w:val="000000" w:themeColor="text1"/>
          <w:u w:val="none"/>
          <w:lang w:eastAsia="en-US"/>
        </w:rPr>
        <w:t>Махогапс</w:t>
      </w:r>
      <w:proofErr w:type="spellEnd"/>
      <w:r w:rsidR="00D8174E" w:rsidRPr="000D04CF">
        <w:rPr>
          <w:rStyle w:val="aa"/>
          <w:rFonts w:eastAsia="Calibri"/>
          <w:color w:val="000000" w:themeColor="text1"/>
          <w:u w:val="none"/>
          <w:lang w:eastAsia="en-US"/>
        </w:rPr>
        <w:fldChar w:fldCharType="end"/>
      </w:r>
      <w:r w:rsidR="002D10C2" w:rsidRPr="000D04CF">
        <w:rPr>
          <w:rFonts w:eastAsia="Calibri"/>
          <w:color w:val="000000" w:themeColor="text1"/>
          <w:lang w:eastAsia="en-US"/>
        </w:rPr>
        <w:t xml:space="preserve">. </w:t>
      </w:r>
    </w:p>
    <w:p w:rsidR="002D10C2" w:rsidRDefault="00FD5553" w:rsidP="002D10C2">
      <w:pPr>
        <w:ind w:firstLine="709"/>
        <w:jc w:val="both"/>
        <w:rPr>
          <w:rFonts w:eastAsia="Calibri"/>
          <w:color w:val="000000" w:themeColor="text1"/>
          <w:lang w:eastAsia="en-US"/>
        </w:rPr>
      </w:pPr>
      <w:r w:rsidRPr="000D04CF">
        <w:rPr>
          <w:rFonts w:eastAsia="Calibri"/>
          <w:color w:val="000000" w:themeColor="text1"/>
          <w:lang w:eastAsia="en-US"/>
        </w:rPr>
        <w:t xml:space="preserve">Баксан является индустриально развивающимся городом. Численность населения – </w:t>
      </w:r>
      <w:r w:rsidR="000D3AF9" w:rsidRPr="000D04CF">
        <w:rPr>
          <w:rFonts w:eastAsia="Calibri"/>
          <w:color w:val="000000" w:themeColor="text1"/>
          <w:lang w:eastAsia="en-US"/>
        </w:rPr>
        <w:t>40 276</w:t>
      </w:r>
      <w:r w:rsidRPr="000D04CF">
        <w:rPr>
          <w:rFonts w:eastAsia="Calibri"/>
          <w:color w:val="000000" w:themeColor="text1"/>
          <w:lang w:eastAsia="en-US"/>
        </w:rPr>
        <w:t xml:space="preserve"> чел., также в состав городского округа Баксан входит сельское поселение </w:t>
      </w:r>
      <w:proofErr w:type="spellStart"/>
      <w:r w:rsidRPr="000D04CF">
        <w:rPr>
          <w:rFonts w:eastAsia="Calibri"/>
          <w:color w:val="000000" w:themeColor="text1"/>
          <w:lang w:eastAsia="en-US"/>
        </w:rPr>
        <w:t>Дыгулыбгей</w:t>
      </w:r>
      <w:proofErr w:type="spellEnd"/>
      <w:r w:rsidRPr="000D04CF">
        <w:rPr>
          <w:rFonts w:eastAsia="Calibri"/>
          <w:color w:val="000000" w:themeColor="text1"/>
          <w:lang w:eastAsia="en-US"/>
        </w:rPr>
        <w:t xml:space="preserve"> с численностью – </w:t>
      </w:r>
      <w:r w:rsidR="000D3AF9" w:rsidRPr="000D04CF">
        <w:rPr>
          <w:rFonts w:eastAsia="Calibri"/>
          <w:color w:val="000000" w:themeColor="text1"/>
          <w:lang w:eastAsia="en-US"/>
        </w:rPr>
        <w:t>21 144</w:t>
      </w:r>
      <w:r w:rsidRPr="000D04CF">
        <w:rPr>
          <w:rFonts w:eastAsia="Calibri"/>
          <w:color w:val="000000" w:themeColor="text1"/>
          <w:lang w:eastAsia="en-US"/>
        </w:rPr>
        <w:t xml:space="preserve"> чел.</w:t>
      </w:r>
      <w:r w:rsidRPr="003A22BD">
        <w:rPr>
          <w:rFonts w:eastAsia="Calibri"/>
          <w:color w:val="000000" w:themeColor="text1"/>
          <w:lang w:eastAsia="en-US"/>
        </w:rPr>
        <w:t xml:space="preserve">  </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Социально-экономическое положение города Баксан характеризуется устойчивым, но умеренным развитием в рамках экономики Кабардино-Балкарской Республики. Баксан является одним из значимых городов республики, выполняя функции промышленного, транспортного и торгового центра западной части региона, а также опорного пункта для сельскохозяйственного производства прилегающих территорий.</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Демографическая ситуация остается относительно стабильной. Для города характерен естественный прирост либо близкие к нулю демографические колебания за счет сравнительно высокой рождаемости по сравнению со среднероссийскими показателями. Доля трудоспособного населения оценивается примерно в 55–58%, пенсионного возраста — около 20–22%, молодежи — порядка 20%.</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 xml:space="preserve">Экономическая структура Баксана носит смешанный промышленно-аграрный и торгово-сервисный характер. Основу экономики формируют предприятия пищевой переработки, стройиндустрии, </w:t>
      </w:r>
      <w:proofErr w:type="spellStart"/>
      <w:r w:rsidRPr="002A60A9">
        <w:rPr>
          <w:rFonts w:eastAsia="Calibri"/>
          <w:color w:val="000000" w:themeColor="text1"/>
          <w:lang w:eastAsia="en-US"/>
        </w:rPr>
        <w:t>сельхозпереработки</w:t>
      </w:r>
      <w:proofErr w:type="spellEnd"/>
      <w:r w:rsidRPr="002A60A9">
        <w:rPr>
          <w:rFonts w:eastAsia="Calibri"/>
          <w:color w:val="000000" w:themeColor="text1"/>
          <w:lang w:eastAsia="en-US"/>
        </w:rPr>
        <w:t>, транспортные организации, торговля и малое предпринимательство. В городе действует значительное количество субъектов малого бизнеса — ориентировочно 700–1000 предприятий и ИП, занятых преимущественно в сфере торговли, общественного питания, услуг и логистики.</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Объем отгруженной продукции и услуг крупных и средних организаций города и прилегающей хозяйственной зоны оценивается примерно в 4–6 млрд рублей в год, с умеренным ростом на фоне инфляции и адаптации предприятий к изменившимся экономическим условиям. Инвестиционная активность сохраняется, но остается ниже потенциала. Объем инвестиций в основной капитал оценивается ориентировочно в 1,0–1,5 млрд рублей ежегодно, основная часть которых направляется на коммунальную инфраструктуру, дорожное строительство, благоустройство и модернизацию производственных объектов.</w:t>
      </w:r>
    </w:p>
    <w:p w:rsidR="002A60A9" w:rsidRPr="002A60A9" w:rsidRDefault="002A60A9" w:rsidP="002A60A9">
      <w:pPr>
        <w:ind w:firstLine="709"/>
        <w:jc w:val="both"/>
        <w:rPr>
          <w:rFonts w:eastAsia="Calibri"/>
          <w:color w:val="000000" w:themeColor="text1"/>
          <w:lang w:eastAsia="en-US"/>
        </w:rPr>
      </w:pPr>
      <w:r w:rsidRPr="002A60A9">
        <w:rPr>
          <w:rFonts w:eastAsia="Calibri"/>
          <w:color w:val="000000" w:themeColor="text1"/>
          <w:lang w:eastAsia="en-US"/>
        </w:rPr>
        <w:t xml:space="preserve">Рынок труда в Баксане характеризуется умеренной занятостью. Экономически активное население составляет около 20–22 тыс. человек. Уровень зарегистрированной безработицы оценивается в пределах 2–4%, что близко к средним значениям по региону. Основные работодатели — образовательные учреждения, медицинские организации, коммунальные предприятия, торговые структуры, перерабатывающие производства и бюджетный сектор. Среднемесячная заработная плата по крупным и средним организациям </w:t>
      </w:r>
      <w:r w:rsidRPr="002A60A9">
        <w:rPr>
          <w:rFonts w:eastAsia="Calibri"/>
          <w:color w:val="000000" w:themeColor="text1"/>
          <w:lang w:eastAsia="en-US"/>
        </w:rPr>
        <w:lastRenderedPageBreak/>
        <w:t>на начало 2026 года оценивается в пределах 38–45 тыс. рублей, при этом в частном секторе разброс доходов остается существенным.</w:t>
      </w:r>
    </w:p>
    <w:p w:rsidR="002A60A9" w:rsidRPr="002A60A9" w:rsidRDefault="002A60A9" w:rsidP="002A60A9">
      <w:pPr>
        <w:ind w:firstLine="709"/>
        <w:jc w:val="both"/>
        <w:rPr>
          <w:rFonts w:eastAsia="Calibri"/>
          <w:color w:val="000000" w:themeColor="text1"/>
          <w:lang w:eastAsia="en-US"/>
        </w:rPr>
      </w:pP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Финансовое положение муниципалитета можно охарактеризовать как ограниченно устойчивое. Доходная часть бюджета города формируется за счет НДФЛ, имущественных налогов, неналоговых доходов и межбюджетных трансфертов. Консолидированный объем муниципального бюджета оценивается примерно в 1,2–1,8 млрд рублей, при этом значительная доля расходов направляется на образование, социальную сферу, жилищно-коммунальное хозяйство, ремонт дорог и благоустройство.</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Инфраструктурное развитие города продолжается. Протяженность улично-дорожной сети составляет порядка 90–110 км, часть которой нуждается в капитальном ремонте. В последние годы выполняются работы по модернизации водопроводных сетей, ремонту дорог, обновлению освещения и благоустройству общественных пространств. Уровень износа отдельных коммунальных сетей оценивается в 40–60%, что остается одним из ключевых ограничений дальнейшего развития.</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Жилищный фонд Баксана представлен многоквартирной и индивидуальной застройкой. Общая площадь жилья оценивается примерно в 0,9–1,1 млн кв. м. Сохраняется потребность в капитальном ремонте части жилого фонда и расширении инженерных мощностей.</w:t>
      </w:r>
    </w:p>
    <w:p w:rsidR="002A60A9" w:rsidRPr="002A60A9"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Социальная сфера функционирует стабильно. В городе работают школы, дошкольные учреждения, медицинские объекты, учреждения культуры и спорта. Охват детей школьным и дошкольным образованием остается высоким — свыше 90%. Однако актуальными остаются задачи обновления оборудования, кадрового укрепления здравоохранения и повышения качества городских социальных услуг.</w:t>
      </w:r>
    </w:p>
    <w:p w:rsidR="00397FD2" w:rsidRDefault="002A60A9" w:rsidP="00397FD2">
      <w:pPr>
        <w:ind w:firstLine="709"/>
        <w:jc w:val="both"/>
        <w:rPr>
          <w:rFonts w:eastAsia="Calibri"/>
          <w:color w:val="000000" w:themeColor="text1"/>
          <w:lang w:eastAsia="en-US"/>
        </w:rPr>
      </w:pPr>
      <w:r w:rsidRPr="002A60A9">
        <w:rPr>
          <w:rFonts w:eastAsia="Calibri"/>
          <w:color w:val="000000" w:themeColor="text1"/>
          <w:lang w:eastAsia="en-US"/>
        </w:rPr>
        <w:t>Экологическая обстановка в целом оценивается как относительно благоприятная. Крупных экологически опасных производств в городе нет. Основные проблемы связаны с обращением твердых коммунальных отходов, локальным загрязнением территорий, состоянием водоотведения и необходимостью улучшения санитарной инфраструктуры.</w:t>
      </w:r>
    </w:p>
    <w:p w:rsidR="002A60A9" w:rsidRPr="00132659" w:rsidRDefault="00397FD2" w:rsidP="00397FD2">
      <w:pPr>
        <w:ind w:firstLine="709"/>
        <w:jc w:val="both"/>
        <w:rPr>
          <w:rFonts w:eastAsia="Calibri"/>
          <w:color w:val="000000" w:themeColor="text1"/>
          <w:lang w:eastAsia="en-US"/>
        </w:rPr>
      </w:pPr>
      <w:r>
        <w:rPr>
          <w:rFonts w:eastAsia="Calibri"/>
          <w:color w:val="000000" w:themeColor="text1"/>
          <w:lang w:eastAsia="en-US"/>
        </w:rPr>
        <w:t>С</w:t>
      </w:r>
      <w:r w:rsidR="002A60A9" w:rsidRPr="002A60A9">
        <w:rPr>
          <w:rFonts w:eastAsia="Calibri"/>
          <w:color w:val="000000" w:themeColor="text1"/>
          <w:lang w:eastAsia="en-US"/>
        </w:rPr>
        <w:t>оциально-экономическое положение города Баксан можно оценить как умеренно устойчивое с потенциалом роста. Ключевыми факторами дальнейшего развития остаются рост инвестиций, модернизация инженерных сетей, поддержка малого бизнеса, повышение занятости, развитие переработки сельхозпродукции и улучшение качества городской среды</w:t>
      </w:r>
      <w:r w:rsidR="002A60A9" w:rsidRPr="00132659">
        <w:rPr>
          <w:rFonts w:eastAsia="Calibri"/>
          <w:color w:val="000000" w:themeColor="text1"/>
          <w:lang w:eastAsia="en-US"/>
        </w:rPr>
        <w:t>.</w:t>
      </w:r>
    </w:p>
    <w:p w:rsidR="00216849" w:rsidRPr="00FF74AE" w:rsidRDefault="00FD5553" w:rsidP="002D10C2">
      <w:pPr>
        <w:ind w:firstLine="709"/>
        <w:jc w:val="both"/>
        <w:rPr>
          <w:rFonts w:eastAsia="Calibri"/>
          <w:color w:val="000000"/>
          <w:lang w:eastAsia="en-US"/>
        </w:rPr>
      </w:pPr>
      <w:r w:rsidRPr="00132659">
        <w:rPr>
          <w:rFonts w:eastAsia="Calibri"/>
          <w:b/>
          <w:color w:val="000000" w:themeColor="text1"/>
          <w:lang w:eastAsia="en-US"/>
        </w:rPr>
        <w:t>Баксанский район</w:t>
      </w:r>
      <w:r w:rsidRPr="00132659">
        <w:rPr>
          <w:rFonts w:eastAsia="Calibri"/>
          <w:color w:val="000000" w:themeColor="text1"/>
          <w:lang w:eastAsia="en-US"/>
        </w:rPr>
        <w:t xml:space="preserve"> — </w:t>
      </w:r>
      <w:hyperlink r:id="rId131" w:anchor="Административно-территориальное_устройство" w:tooltip="Административно-территориальное деление Кабардино-Балкарии" w:history="1">
        <w:r w:rsidRPr="00132659">
          <w:rPr>
            <w:rFonts w:eastAsia="Calibri"/>
            <w:color w:val="000000" w:themeColor="text1"/>
            <w:lang w:eastAsia="en-US"/>
          </w:rPr>
          <w:t>административно-территориальная единица</w:t>
        </w:r>
      </w:hyperlink>
      <w:r w:rsidRPr="00FF74AE">
        <w:rPr>
          <w:rFonts w:eastAsia="Calibri"/>
          <w:color w:val="000000"/>
          <w:lang w:eastAsia="en-US"/>
        </w:rPr>
        <w:t xml:space="preserve"> и </w:t>
      </w:r>
      <w:hyperlink r:id="rId132" w:tooltip="Муниципальное образование" w:history="1">
        <w:r w:rsidRPr="00FF74AE">
          <w:rPr>
            <w:rFonts w:eastAsia="Calibri"/>
            <w:color w:val="000000"/>
            <w:lang w:eastAsia="en-US"/>
          </w:rPr>
          <w:t>муниципальное образование</w:t>
        </w:r>
      </w:hyperlink>
      <w:r w:rsidRPr="00FF74AE">
        <w:rPr>
          <w:rFonts w:eastAsia="Calibri"/>
          <w:color w:val="000000"/>
          <w:lang w:eastAsia="en-US"/>
        </w:rPr>
        <w:t xml:space="preserve"> (</w:t>
      </w:r>
      <w:hyperlink r:id="rId133" w:tooltip="Муниципальный район" w:history="1">
        <w:r w:rsidRPr="00FF74AE">
          <w:rPr>
            <w:rFonts w:eastAsia="Calibri"/>
            <w:color w:val="000000"/>
            <w:lang w:eastAsia="en-US"/>
          </w:rPr>
          <w:t>муниципальный район</w:t>
        </w:r>
      </w:hyperlink>
      <w:r w:rsidRPr="00FF74AE">
        <w:rPr>
          <w:rFonts w:eastAsia="Calibri"/>
          <w:color w:val="000000"/>
          <w:lang w:eastAsia="en-US"/>
        </w:rPr>
        <w:t xml:space="preserve">) в составе </w:t>
      </w:r>
      <w:hyperlink r:id="rId134" w:tooltip="Кабардино-Балкария" w:history="1">
        <w:r w:rsidRPr="00FF74AE">
          <w:rPr>
            <w:rFonts w:eastAsia="Calibri"/>
            <w:color w:val="000000"/>
            <w:lang w:eastAsia="en-US"/>
          </w:rPr>
          <w:t>Кабардино-Балкарской Республики</w:t>
        </w:r>
      </w:hyperlink>
      <w:r w:rsidRPr="00FF74AE">
        <w:rPr>
          <w:rFonts w:eastAsia="Calibri"/>
          <w:color w:val="000000"/>
          <w:lang w:eastAsia="en-US"/>
        </w:rPr>
        <w:t xml:space="preserve"> </w:t>
      </w:r>
      <w:hyperlink r:id="rId135" w:tooltip="Россия" w:history="1">
        <w:r w:rsidRPr="00FF74AE">
          <w:rPr>
            <w:rFonts w:eastAsia="Calibri"/>
            <w:color w:val="000000"/>
            <w:lang w:eastAsia="en-US"/>
          </w:rPr>
          <w:t>Российской Федерации</w:t>
        </w:r>
      </w:hyperlink>
      <w:r w:rsidRPr="00FF74AE">
        <w:rPr>
          <w:rFonts w:eastAsia="Calibri"/>
          <w:color w:val="000000"/>
          <w:lang w:eastAsia="en-US"/>
        </w:rPr>
        <w:t xml:space="preserve">. </w:t>
      </w:r>
      <w:hyperlink r:id="rId136" w:tooltip="Административный центр" w:history="1">
        <w:r w:rsidRPr="00FF74AE">
          <w:rPr>
            <w:rFonts w:eastAsia="Calibri"/>
            <w:color w:val="000000"/>
            <w:lang w:eastAsia="en-US"/>
          </w:rPr>
          <w:t>Административный центр</w:t>
        </w:r>
      </w:hyperlink>
      <w:r w:rsidRPr="00FF74AE">
        <w:rPr>
          <w:rFonts w:eastAsia="Calibri"/>
          <w:color w:val="000000"/>
          <w:lang w:eastAsia="en-US"/>
        </w:rPr>
        <w:t xml:space="preserve"> — город </w:t>
      </w:r>
      <w:hyperlink r:id="rId137" w:tooltip="Баксан (город)" w:history="1">
        <w:r w:rsidRPr="00FF74AE">
          <w:rPr>
            <w:rFonts w:eastAsia="Calibri"/>
            <w:color w:val="000000"/>
            <w:lang w:eastAsia="en-US"/>
          </w:rPr>
          <w:t>Баксан</w:t>
        </w:r>
      </w:hyperlink>
      <w:r w:rsidRPr="00FF74AE">
        <w:rPr>
          <w:rFonts w:eastAsia="Calibri"/>
          <w:color w:val="000000"/>
          <w:lang w:eastAsia="en-US"/>
        </w:rPr>
        <w:t xml:space="preserve"> (в состав района не входит). Общая площадь Баксанского муниципального района составляет 829,58 км</w:t>
      </w:r>
      <w:r w:rsidRPr="00FF74AE">
        <w:rPr>
          <w:rFonts w:eastAsia="Calibri"/>
          <w:color w:val="000000"/>
          <w:vertAlign w:val="superscript"/>
          <w:lang w:eastAsia="en-US"/>
        </w:rPr>
        <w:t>2</w:t>
      </w:r>
      <w:r w:rsidRPr="00FF74AE">
        <w:rPr>
          <w:rFonts w:eastAsia="Calibri"/>
          <w:color w:val="000000"/>
          <w:lang w:eastAsia="en-US"/>
        </w:rPr>
        <w:t xml:space="preserve">. Имеются горячие источники воды, имеющие целебные качества. В недрах земель имеются полезные ископаемые: известь, туф, вулканический пепел, глина, которая пригодна для производства высококачественного кирпича, даже без пластификаторов. </w:t>
      </w:r>
    </w:p>
    <w:p w:rsidR="00216849" w:rsidRPr="00FF74AE" w:rsidRDefault="00FD5553" w:rsidP="00313A9B">
      <w:pPr>
        <w:ind w:firstLine="709"/>
        <w:jc w:val="both"/>
      </w:pPr>
      <w:r w:rsidRPr="00FF74AE">
        <w:rPr>
          <w:rFonts w:eastAsia="Calibri"/>
          <w:color w:val="000000"/>
          <w:lang w:eastAsia="en-US"/>
        </w:rPr>
        <w:t xml:space="preserve">Основу экономики района составляет сельское хозяйство: в частности, производство продовольственных продуктов. Действуют ряд предприятий перерабатывающей промышленности. На территории района находится </w:t>
      </w:r>
      <w:hyperlink r:id="rId138" w:tooltip="Баксанская ГЭС" w:history="1">
        <w:r w:rsidRPr="00FF74AE">
          <w:rPr>
            <w:rFonts w:eastAsia="Calibri"/>
            <w:color w:val="000000"/>
            <w:lang w:eastAsia="en-US"/>
          </w:rPr>
          <w:t>Баксанская ГЭС</w:t>
        </w:r>
      </w:hyperlink>
      <w:r w:rsidRPr="00FF74AE">
        <w:rPr>
          <w:rFonts w:eastAsia="Calibri"/>
          <w:color w:val="000000"/>
          <w:lang w:eastAsia="en-US"/>
        </w:rPr>
        <w:t>.</w:t>
      </w:r>
    </w:p>
    <w:p w:rsidR="00216849" w:rsidRDefault="00FD5553" w:rsidP="00313A9B">
      <w:pPr>
        <w:ind w:right="141"/>
        <w:jc w:val="right"/>
        <w:rPr>
          <w:rFonts w:eastAsia="Calibri"/>
          <w:b/>
          <w:color w:val="000000"/>
          <w:lang w:eastAsia="en-US"/>
        </w:rPr>
      </w:pPr>
      <w:r>
        <w:rPr>
          <w:rFonts w:eastAsia="Calibri"/>
          <w:b/>
          <w:color w:val="000000"/>
          <w:lang w:eastAsia="en-US"/>
        </w:rPr>
        <w:t>Таблица 4. Населенные пункты, входящие в состав Баксанского района</w:t>
      </w:r>
    </w:p>
    <w:tbl>
      <w:tblPr>
        <w:tblW w:w="9351" w:type="dxa"/>
        <w:tblCellMar>
          <w:left w:w="10" w:type="dxa"/>
          <w:right w:w="10" w:type="dxa"/>
        </w:tblCellMar>
        <w:tblLook w:val="0000" w:firstRow="0" w:lastRow="0" w:firstColumn="0" w:lastColumn="0" w:noHBand="0" w:noVBand="0"/>
      </w:tblPr>
      <w:tblGrid>
        <w:gridCol w:w="4861"/>
        <w:gridCol w:w="4490"/>
      </w:tblGrid>
      <w:tr w:rsidR="00216849" w:rsidRPr="00FF74AE">
        <w:trPr>
          <w:trHeight w:val="165"/>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216849" w:rsidRPr="00913085" w:rsidRDefault="00FD5553" w:rsidP="00313A9B">
            <w:pPr>
              <w:ind w:firstLine="709"/>
              <w:rPr>
                <w:rFonts w:eastAsia="Calibri"/>
                <w:color w:val="000000"/>
                <w:lang w:eastAsia="en-US"/>
              </w:rPr>
            </w:pPr>
            <w:r w:rsidRPr="00913085">
              <w:rPr>
                <w:rFonts w:eastAsia="Calibri"/>
                <w:color w:val="000000"/>
                <w:lang w:eastAsia="en-US"/>
              </w:rPr>
              <w:t>Населенный пункт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216849" w:rsidRPr="00913085" w:rsidRDefault="00FD5553" w:rsidP="00313A9B">
            <w:pPr>
              <w:jc w:val="center"/>
              <w:rPr>
                <w:rFonts w:eastAsia="Calibri"/>
                <w:color w:val="000000"/>
                <w:lang w:eastAsia="en-US"/>
              </w:rPr>
            </w:pPr>
            <w:r w:rsidRPr="00913085">
              <w:rPr>
                <w:rFonts w:eastAsia="Calibri"/>
                <w:color w:val="000000"/>
                <w:lang w:eastAsia="en-US"/>
              </w:rPr>
              <w:t>Численность, чел.</w:t>
            </w:r>
          </w:p>
        </w:tc>
      </w:tr>
      <w:tr w:rsidR="000D3AF9" w:rsidRPr="00FF74AE" w:rsidTr="00615B73">
        <w:trPr>
          <w:trHeight w:val="114"/>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t>Атажукино</w:t>
            </w:r>
            <w:proofErr w:type="spellEnd"/>
            <w:r w:rsidRPr="00FF74AE">
              <w:rPr>
                <w:color w:val="000000"/>
              </w:rPr>
              <w:t xml:space="preserve"> с</w:t>
            </w:r>
          </w:p>
        </w:tc>
        <w:tc>
          <w:tcPr>
            <w:tcW w:w="4490" w:type="dxa"/>
            <w:tcBorders>
              <w:top w:val="single" w:sz="4" w:space="0" w:color="auto"/>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6231</w:t>
            </w:r>
          </w:p>
        </w:tc>
      </w:tr>
      <w:tr w:rsidR="000D3AF9" w:rsidRPr="00FF74AE" w:rsidTr="00615B73">
        <w:trPr>
          <w:trHeight w:val="190"/>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Баксаненок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8849</w:t>
            </w:r>
          </w:p>
        </w:tc>
      </w:tr>
      <w:tr w:rsidR="000D3AF9" w:rsidRPr="00FF74AE" w:rsidTr="00615B73">
        <w:trPr>
          <w:trHeight w:val="138"/>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Верхний Куркужин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3066</w:t>
            </w:r>
          </w:p>
        </w:tc>
      </w:tr>
      <w:tr w:rsidR="000D3AF9" w:rsidRPr="00FF74AE" w:rsidTr="00615B73">
        <w:trPr>
          <w:trHeight w:val="214"/>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t>Жанхотеко</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1245</w:t>
            </w:r>
          </w:p>
        </w:tc>
      </w:tr>
      <w:tr w:rsidR="000D3AF9" w:rsidRPr="00FF74AE" w:rsidTr="00615B73">
        <w:trPr>
          <w:trHeight w:val="147"/>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Заюково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12122</w:t>
            </w:r>
          </w:p>
        </w:tc>
      </w:tr>
      <w:tr w:rsidR="000D3AF9" w:rsidRPr="00FF74AE" w:rsidTr="00615B73">
        <w:trPr>
          <w:trHeight w:val="224"/>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lastRenderedPageBreak/>
              <w:t>Исламей</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11927</w:t>
            </w:r>
          </w:p>
        </w:tc>
      </w:tr>
      <w:tr w:rsidR="000D3AF9" w:rsidRPr="00FF74AE" w:rsidTr="00615B73">
        <w:trPr>
          <w:trHeight w:val="30"/>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t>Кишпек</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5001</w:t>
            </w:r>
          </w:p>
        </w:tc>
      </w:tr>
      <w:tr w:rsidR="000D3AF9" w:rsidRPr="00FF74AE" w:rsidTr="00615B73">
        <w:trPr>
          <w:trHeight w:val="92"/>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Кременчуг-</w:t>
            </w:r>
            <w:proofErr w:type="spellStart"/>
            <w:r w:rsidRPr="00FF74AE">
              <w:rPr>
                <w:color w:val="000000"/>
              </w:rPr>
              <w:t>Константиновское</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1587</w:t>
            </w:r>
          </w:p>
        </w:tc>
      </w:tr>
      <w:tr w:rsidR="000D3AF9" w:rsidRPr="00FF74AE" w:rsidTr="00615B73">
        <w:trPr>
          <w:trHeight w:val="28"/>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Куба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5216</w:t>
            </w:r>
          </w:p>
        </w:tc>
      </w:tr>
      <w:tr w:rsidR="000D3AF9" w:rsidRPr="00FF74AE" w:rsidTr="00615B73">
        <w:trPr>
          <w:trHeight w:val="28"/>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Куба-</w:t>
            </w:r>
            <w:proofErr w:type="spellStart"/>
            <w:r w:rsidRPr="00FF74AE">
              <w:rPr>
                <w:color w:val="000000"/>
              </w:rPr>
              <w:t>Таба</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3182</w:t>
            </w:r>
          </w:p>
        </w:tc>
      </w:tr>
      <w:tr w:rsidR="000D3AF9" w:rsidRPr="00FF74AE" w:rsidTr="00615B73">
        <w:trPr>
          <w:trHeight w:val="28"/>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t>Кызбурун</w:t>
            </w:r>
            <w:proofErr w:type="spellEnd"/>
            <w:r w:rsidRPr="00FF74AE">
              <w:rPr>
                <w:color w:val="000000"/>
              </w:rPr>
              <w:t xml:space="preserve"> Первый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6231</w:t>
            </w:r>
          </w:p>
        </w:tc>
      </w:tr>
      <w:tr w:rsidR="000D3AF9" w:rsidRPr="00FF74AE" w:rsidTr="00615B73">
        <w:trPr>
          <w:trHeight w:val="28"/>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r w:rsidRPr="00FF74AE">
              <w:rPr>
                <w:color w:val="000000"/>
              </w:rPr>
              <w:t>Нижний Куркужин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3660</w:t>
            </w:r>
          </w:p>
        </w:tc>
      </w:tr>
      <w:tr w:rsidR="000D3AF9" w:rsidRPr="00FF74AE" w:rsidTr="00615B73">
        <w:trPr>
          <w:trHeight w:val="73"/>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t>Псыхурей</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2834</w:t>
            </w:r>
          </w:p>
        </w:tc>
      </w:tr>
      <w:tr w:rsidR="000D3AF9" w:rsidRPr="00FF74AE" w:rsidTr="00615B73">
        <w:trPr>
          <w:trHeight w:val="28"/>
        </w:trPr>
        <w:tc>
          <w:tcPr>
            <w:tcW w:w="486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0D3AF9" w:rsidRPr="00FF74AE" w:rsidRDefault="000D3AF9" w:rsidP="000D3AF9">
            <w:pPr>
              <w:rPr>
                <w:color w:val="000000"/>
              </w:rPr>
            </w:pPr>
            <w:proofErr w:type="spellStart"/>
            <w:r w:rsidRPr="00FF74AE">
              <w:rPr>
                <w:color w:val="000000"/>
              </w:rPr>
              <w:t>Псычох</w:t>
            </w:r>
            <w:proofErr w:type="spellEnd"/>
            <w:r w:rsidRPr="00FF74AE">
              <w:rPr>
                <w:color w:val="000000"/>
              </w:rPr>
              <w:t xml:space="preserve"> с</w:t>
            </w:r>
          </w:p>
        </w:tc>
        <w:tc>
          <w:tcPr>
            <w:tcW w:w="449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0D3AF9" w:rsidRPr="000D3AF9" w:rsidRDefault="000D3AF9" w:rsidP="000D3AF9">
            <w:pPr>
              <w:jc w:val="center"/>
              <w:rPr>
                <w:color w:val="000000"/>
              </w:rPr>
            </w:pPr>
            <w:r w:rsidRPr="000D3AF9">
              <w:rPr>
                <w:color w:val="000000"/>
              </w:rPr>
              <w:t>981</w:t>
            </w:r>
          </w:p>
        </w:tc>
      </w:tr>
    </w:tbl>
    <w:p w:rsidR="00216849" w:rsidRPr="00FF74AE" w:rsidRDefault="00FD5553" w:rsidP="00FF74AE">
      <w:pPr>
        <w:spacing w:line="306" w:lineRule="atLeast"/>
        <w:ind w:firstLine="170"/>
        <w:jc w:val="both"/>
        <w:rPr>
          <w:rFonts w:eastAsia="Calibri"/>
          <w:color w:val="000000"/>
          <w:lang w:eastAsia="en-US"/>
        </w:rPr>
      </w:pPr>
      <w:r w:rsidRPr="00FF74AE">
        <w:rPr>
          <w:rFonts w:eastAsia="Calibri"/>
          <w:color w:val="000000"/>
          <w:lang w:eastAsia="en-US"/>
        </w:rPr>
        <w:t>Сильные стороны территории района обусловлены, прежде всего, ее экономико-географическим положением:</w:t>
      </w:r>
    </w:p>
    <w:p w:rsidR="00216849" w:rsidRPr="00FF74AE" w:rsidRDefault="00FD5553" w:rsidP="00FF74AE">
      <w:pPr>
        <w:spacing w:line="306" w:lineRule="atLeast"/>
        <w:jc w:val="both"/>
        <w:rPr>
          <w:rFonts w:eastAsia="Calibri"/>
          <w:color w:val="000000"/>
          <w:lang w:eastAsia="en-US"/>
        </w:rPr>
      </w:pPr>
      <w:r w:rsidRPr="00FF74AE">
        <w:rPr>
          <w:rFonts w:eastAsia="Calibri"/>
          <w:color w:val="000000"/>
          <w:lang w:eastAsia="en-US"/>
        </w:rPr>
        <w:t>- благоприятные условия для развития сельского хозяйства;</w:t>
      </w:r>
    </w:p>
    <w:p w:rsidR="00216849" w:rsidRPr="00FF74AE" w:rsidRDefault="00FD5553" w:rsidP="00FF74AE">
      <w:pPr>
        <w:spacing w:line="306" w:lineRule="atLeast"/>
        <w:jc w:val="both"/>
        <w:rPr>
          <w:rFonts w:eastAsia="Calibri"/>
          <w:color w:val="000000"/>
          <w:lang w:eastAsia="en-US"/>
        </w:rPr>
      </w:pPr>
      <w:r w:rsidRPr="00FF74AE">
        <w:rPr>
          <w:rFonts w:eastAsia="Calibri"/>
          <w:color w:val="000000"/>
          <w:lang w:eastAsia="en-US"/>
        </w:rPr>
        <w:t>- относительно высокий для районов Кабардино-Балкарской Республики удельный вес орошаемых земель;</w:t>
      </w:r>
    </w:p>
    <w:p w:rsidR="00216849" w:rsidRPr="00FF74AE" w:rsidRDefault="00FD5553" w:rsidP="00FF74AE">
      <w:pPr>
        <w:spacing w:line="306" w:lineRule="atLeast"/>
        <w:jc w:val="both"/>
        <w:rPr>
          <w:rFonts w:eastAsia="Calibri"/>
          <w:color w:val="000000"/>
          <w:lang w:eastAsia="en-US"/>
        </w:rPr>
      </w:pPr>
      <w:r w:rsidRPr="00FF74AE">
        <w:rPr>
          <w:rFonts w:eastAsia="Calibri"/>
          <w:color w:val="000000"/>
          <w:lang w:eastAsia="en-US"/>
        </w:rPr>
        <w:t>- развитое животноводство и птицеводство;</w:t>
      </w:r>
    </w:p>
    <w:p w:rsidR="00216849" w:rsidRPr="00FF74AE" w:rsidRDefault="00FD5553" w:rsidP="00FF74AE">
      <w:pPr>
        <w:spacing w:line="306" w:lineRule="atLeast"/>
        <w:jc w:val="both"/>
        <w:rPr>
          <w:rFonts w:eastAsia="Calibri"/>
          <w:color w:val="000000"/>
          <w:lang w:eastAsia="en-US"/>
        </w:rPr>
      </w:pPr>
      <w:r w:rsidRPr="00FF74AE">
        <w:rPr>
          <w:rFonts w:eastAsia="Calibri"/>
          <w:color w:val="000000"/>
          <w:lang w:eastAsia="en-US"/>
        </w:rPr>
        <w:t>- наличие ресурсов для производства строительных материалов;</w:t>
      </w:r>
    </w:p>
    <w:p w:rsidR="003A22BD" w:rsidRDefault="00FD5553" w:rsidP="00FF74AE">
      <w:pPr>
        <w:spacing w:line="306" w:lineRule="atLeast"/>
        <w:jc w:val="both"/>
        <w:rPr>
          <w:rFonts w:eastAsia="Calibri"/>
          <w:color w:val="000000"/>
          <w:lang w:eastAsia="en-US"/>
        </w:rPr>
      </w:pPr>
      <w:r w:rsidRPr="00FF74AE">
        <w:rPr>
          <w:rFonts w:eastAsia="Calibri"/>
          <w:color w:val="000000"/>
          <w:lang w:eastAsia="en-US"/>
        </w:rPr>
        <w:t>- хорошие природно-климатические условия для развития туризма. </w:t>
      </w:r>
    </w:p>
    <w:p w:rsidR="002F06C3" w:rsidRPr="002F06C3" w:rsidRDefault="002F06C3" w:rsidP="002F06C3">
      <w:pPr>
        <w:spacing w:line="306" w:lineRule="atLeast"/>
        <w:jc w:val="center"/>
        <w:rPr>
          <w:rFonts w:eastAsia="Calibri"/>
          <w:i/>
          <w:color w:val="000000"/>
          <w:sz w:val="22"/>
          <w:lang w:eastAsia="en-US"/>
        </w:rPr>
      </w:pPr>
      <w:r w:rsidRPr="002F06C3">
        <w:rPr>
          <w:i/>
          <w:szCs w:val="28"/>
        </w:rPr>
        <w:t>Социально-экономическо</w:t>
      </w:r>
      <w:r w:rsidR="00FF27B1">
        <w:rPr>
          <w:i/>
          <w:szCs w:val="28"/>
        </w:rPr>
        <w:t>е</w:t>
      </w:r>
      <w:r w:rsidRPr="002F06C3">
        <w:rPr>
          <w:i/>
          <w:szCs w:val="28"/>
        </w:rPr>
        <w:t xml:space="preserve"> развития</w:t>
      </w:r>
      <w:r w:rsidR="00FF27B1">
        <w:rPr>
          <w:i/>
          <w:szCs w:val="28"/>
        </w:rPr>
        <w:t>.</w:t>
      </w:r>
    </w:p>
    <w:p w:rsidR="002F06C3" w:rsidRPr="002F06C3" w:rsidRDefault="002F06C3" w:rsidP="002F06C3">
      <w:pPr>
        <w:ind w:firstLine="709"/>
        <w:jc w:val="both"/>
        <w:rPr>
          <w:szCs w:val="28"/>
        </w:rPr>
      </w:pPr>
      <w:r w:rsidRPr="002F06C3">
        <w:rPr>
          <w:szCs w:val="28"/>
        </w:rPr>
        <w:t>Численность органов местного самоуправления Баксанского муниципального района и сельских поселений составляет 440 человека из них: муниципальные служащие - 176; не относящиеся к муниципальной службе - 59; депутаты районного Совета - 37; депутаты сельских поселений - 168.</w:t>
      </w:r>
    </w:p>
    <w:p w:rsidR="0023545C" w:rsidRDefault="002F06C3" w:rsidP="0023545C">
      <w:pPr>
        <w:ind w:firstLine="567"/>
        <w:jc w:val="both"/>
        <w:rPr>
          <w:szCs w:val="28"/>
        </w:rPr>
      </w:pPr>
      <w:r w:rsidRPr="0023545C">
        <w:rPr>
          <w:szCs w:val="28"/>
        </w:rPr>
        <w:t>Численность трудоспособного населения по Баксанскому муниципальному району составляет 51259 человек. Из общей численности трудоспособного населения района 8052 человек заняты в экономике и социальной сфере и 9456 человек заняты предпринимательской деятельностью в различных сферах деятельности.</w:t>
      </w:r>
    </w:p>
    <w:p w:rsidR="0023545C" w:rsidRDefault="002F06C3" w:rsidP="0023545C">
      <w:pPr>
        <w:ind w:firstLine="567"/>
        <w:jc w:val="both"/>
        <w:rPr>
          <w:szCs w:val="28"/>
        </w:rPr>
      </w:pPr>
      <w:r w:rsidRPr="0023545C">
        <w:rPr>
          <w:szCs w:val="28"/>
        </w:rPr>
        <w:t>Из 9456 человек занятых предпринимательской деятельностью 62,3% осуществляют свою деятельность в области сельского хозяйства, производственной деятельностью заняты 3,9%, в строительстве 2,1%, торговле 21,0%, пассажира и грузоперевозками 9,1% и прочими видами услуг 5,6%.</w:t>
      </w:r>
    </w:p>
    <w:p w:rsidR="0023545C" w:rsidRDefault="002F06C3" w:rsidP="0023545C">
      <w:pPr>
        <w:ind w:firstLine="567"/>
        <w:jc w:val="both"/>
        <w:rPr>
          <w:szCs w:val="28"/>
        </w:rPr>
      </w:pPr>
      <w:r w:rsidRPr="0023545C">
        <w:rPr>
          <w:szCs w:val="28"/>
        </w:rPr>
        <w:t>Среднемесячный размер заработной платы по Баксанскому району за 2025 года составляет 37450 рублей. Фонд начисленной заработной платы без субъектов малого предпринимательства составил 1562318,2 тысячи рублей.</w:t>
      </w:r>
    </w:p>
    <w:p w:rsidR="0023545C" w:rsidRDefault="002F06C3" w:rsidP="0023545C">
      <w:pPr>
        <w:ind w:firstLine="567"/>
        <w:jc w:val="both"/>
        <w:rPr>
          <w:szCs w:val="28"/>
        </w:rPr>
      </w:pPr>
      <w:r w:rsidRPr="0023545C">
        <w:rPr>
          <w:szCs w:val="28"/>
        </w:rPr>
        <w:t>За 2025 г. реализуются программы, направленные на повышение социального и экономического благосостояния населения Баксанского муниципального района.</w:t>
      </w:r>
    </w:p>
    <w:p w:rsidR="0023545C" w:rsidRDefault="0023545C" w:rsidP="0023545C">
      <w:pPr>
        <w:ind w:firstLine="567"/>
        <w:jc w:val="both"/>
        <w:rPr>
          <w:szCs w:val="28"/>
        </w:rPr>
      </w:pPr>
      <w:r w:rsidRPr="0023545C">
        <w:rPr>
          <w:rFonts w:eastAsia="Calibri"/>
          <w:color w:val="000000"/>
          <w:lang w:eastAsia="en-US"/>
        </w:rPr>
        <w:t>В Баксанском муниципальном районе функционируют 33 образовательных учреждения, из которых 25 – с правом реализации программы дошкольного образования. На начало 2025-2026 учебного года дошкольные группы и школы посещают 12 886 детей, из них 9080 детей школьного возраста и 3806 детей дошкольного возраста.</w:t>
      </w:r>
    </w:p>
    <w:p w:rsidR="0023545C" w:rsidRDefault="0023545C" w:rsidP="0023545C">
      <w:pPr>
        <w:ind w:firstLine="567"/>
        <w:jc w:val="both"/>
        <w:rPr>
          <w:rFonts w:eastAsia="Calibri"/>
          <w:color w:val="000000"/>
          <w:lang w:eastAsia="en-US"/>
        </w:rPr>
      </w:pPr>
      <w:r w:rsidRPr="0023545C">
        <w:rPr>
          <w:rFonts w:eastAsia="Calibri"/>
          <w:color w:val="000000"/>
          <w:lang w:eastAsia="en-US"/>
        </w:rPr>
        <w:t>Услугами дошкольного образования охвачены также 19 детей-инвалидов, что составляет 0,4% от общего числа воспитанников.</w:t>
      </w:r>
      <w:r>
        <w:rPr>
          <w:szCs w:val="28"/>
        </w:rPr>
        <w:t xml:space="preserve"> </w:t>
      </w:r>
      <w:r w:rsidRPr="0023545C">
        <w:rPr>
          <w:rFonts w:eastAsia="Calibri"/>
          <w:color w:val="000000"/>
          <w:lang w:eastAsia="en-US"/>
        </w:rPr>
        <w:t>Доступность дошкольного образования является основным показателем, определяющим состояние системы дошкольного образования в районе.</w:t>
      </w:r>
    </w:p>
    <w:p w:rsidR="0023545C" w:rsidRDefault="0023545C" w:rsidP="0023545C">
      <w:pPr>
        <w:ind w:firstLine="567"/>
        <w:jc w:val="both"/>
        <w:rPr>
          <w:rFonts w:eastAsia="Calibri"/>
          <w:color w:val="000000"/>
          <w:lang w:eastAsia="en-US"/>
        </w:rPr>
      </w:pPr>
      <w:r w:rsidRPr="0023545C">
        <w:rPr>
          <w:rFonts w:eastAsia="Calibri"/>
          <w:color w:val="000000"/>
          <w:lang w:eastAsia="en-US"/>
        </w:rPr>
        <w:t xml:space="preserve">Для обеспечения прозрачности продвижения очереди в детские сады, продолжает успешно функционировать автоматизированная система </w:t>
      </w:r>
      <w:r>
        <w:rPr>
          <w:rFonts w:eastAsia="Calibri"/>
          <w:color w:val="000000"/>
          <w:lang w:eastAsia="en-US"/>
        </w:rPr>
        <w:t>«</w:t>
      </w:r>
      <w:r w:rsidRPr="0023545C">
        <w:rPr>
          <w:rFonts w:eastAsia="Calibri"/>
          <w:color w:val="000000"/>
          <w:lang w:eastAsia="en-US"/>
        </w:rPr>
        <w:t>Электронный детский сад</w:t>
      </w:r>
      <w:r>
        <w:rPr>
          <w:rFonts w:eastAsia="Calibri"/>
          <w:color w:val="000000"/>
          <w:lang w:eastAsia="en-US"/>
        </w:rPr>
        <w:t>»</w:t>
      </w:r>
      <w:r w:rsidRPr="0023545C">
        <w:rPr>
          <w:rFonts w:eastAsia="Calibri"/>
          <w:color w:val="000000"/>
          <w:lang w:eastAsia="en-US"/>
        </w:rPr>
        <w:t>.</w:t>
      </w:r>
      <w:r w:rsidRPr="0023545C">
        <w:rPr>
          <w:rFonts w:eastAsia="Calibri"/>
          <w:color w:val="000000"/>
          <w:lang w:eastAsia="en-US"/>
        </w:rPr>
        <w:tab/>
      </w:r>
    </w:p>
    <w:p w:rsidR="0023545C" w:rsidRPr="0023545C" w:rsidRDefault="0023545C" w:rsidP="0023545C">
      <w:pPr>
        <w:ind w:firstLine="567"/>
        <w:jc w:val="both"/>
        <w:rPr>
          <w:szCs w:val="28"/>
        </w:rPr>
      </w:pPr>
      <w:r w:rsidRPr="0023545C">
        <w:rPr>
          <w:rFonts w:eastAsia="Calibri"/>
          <w:color w:val="000000"/>
          <w:lang w:eastAsia="en-US"/>
        </w:rPr>
        <w:t xml:space="preserve">В 2025 году продолжилась работа по исполнению государственной политики РФ в области дошкольного образования, предоставления качественной муниципальной услуги </w:t>
      </w:r>
      <w:r w:rsidRPr="0023545C">
        <w:rPr>
          <w:rFonts w:eastAsia="Calibri"/>
          <w:color w:val="000000"/>
          <w:lang w:eastAsia="en-US"/>
        </w:rPr>
        <w:lastRenderedPageBreak/>
        <w:t xml:space="preserve">родителям (законным представителям) и снижению очередности в образовательные организации, реализующие программы дошкольного образования: </w:t>
      </w:r>
    </w:p>
    <w:p w:rsidR="0023545C" w:rsidRPr="0023545C" w:rsidRDefault="0023545C" w:rsidP="0023545C">
      <w:pPr>
        <w:spacing w:line="306" w:lineRule="atLeast"/>
        <w:jc w:val="both"/>
        <w:rPr>
          <w:rFonts w:eastAsia="Calibri"/>
          <w:color w:val="000000"/>
          <w:lang w:eastAsia="en-US"/>
        </w:rPr>
      </w:pPr>
      <w:r w:rsidRPr="0023545C">
        <w:rPr>
          <w:rFonts w:eastAsia="Calibri"/>
          <w:color w:val="000000"/>
          <w:lang w:eastAsia="en-US"/>
        </w:rPr>
        <w:t>- сохранен 100% охват детей от 3 лет до 7 лет дошкольным образованием. Дети 3-7 лет, зарегистрированные в АИС «Электронный детский сад» и нуждавшиеся в устройстве в дошкольные образовательные организации в 2025 году, по итогам основного комплектования, местами обеспечены;</w:t>
      </w:r>
    </w:p>
    <w:p w:rsidR="0023545C" w:rsidRDefault="0023545C" w:rsidP="0023545C">
      <w:pPr>
        <w:spacing w:line="306" w:lineRule="atLeast"/>
        <w:jc w:val="both"/>
        <w:rPr>
          <w:rFonts w:eastAsia="Calibri"/>
          <w:color w:val="000000"/>
          <w:lang w:eastAsia="en-US"/>
        </w:rPr>
      </w:pPr>
      <w:r w:rsidRPr="0023545C">
        <w:rPr>
          <w:rFonts w:eastAsia="Calibri"/>
          <w:color w:val="000000"/>
          <w:lang w:eastAsia="en-US"/>
        </w:rPr>
        <w:t>- увеличен охват дошкольным образованием детей от 1,5 – 3 лет.</w:t>
      </w:r>
    </w:p>
    <w:p w:rsidR="002F06C3" w:rsidRDefault="0023545C" w:rsidP="0023545C">
      <w:pPr>
        <w:spacing w:line="306" w:lineRule="atLeast"/>
        <w:ind w:firstLine="709"/>
        <w:jc w:val="both"/>
        <w:rPr>
          <w:rFonts w:eastAsia="Calibri"/>
          <w:color w:val="000000"/>
          <w:lang w:eastAsia="en-US"/>
        </w:rPr>
      </w:pPr>
      <w:r w:rsidRPr="0023545C">
        <w:rPr>
          <w:rFonts w:eastAsia="Calibri"/>
          <w:color w:val="000000"/>
          <w:lang w:eastAsia="en-US"/>
        </w:rPr>
        <w:t>Количество поданных заявлений на детей в электронной системе «Электронный детский сад» к концу 2025 года составляет 94 ребенка в возрасте от рождения до 7 лет. К началу нового 2026/27 учебного года – всем им будет предоставлено место в образовательных учреждениях, реализующих программу дошкольного образования Баксанского района.</w:t>
      </w:r>
    </w:p>
    <w:p w:rsidR="00F13F53" w:rsidRDefault="0023545C" w:rsidP="00F13F53">
      <w:pPr>
        <w:spacing w:line="306" w:lineRule="atLeast"/>
        <w:ind w:firstLine="709"/>
        <w:jc w:val="both"/>
        <w:rPr>
          <w:rFonts w:eastAsia="Calibri"/>
          <w:color w:val="000000"/>
          <w:lang w:eastAsia="en-US"/>
        </w:rPr>
      </w:pPr>
      <w:r w:rsidRPr="0023545C">
        <w:rPr>
          <w:rFonts w:eastAsia="Calibri"/>
          <w:color w:val="000000"/>
          <w:lang w:eastAsia="en-US"/>
        </w:rPr>
        <w:t>На территории Баксанского муниципального района в 2025 году успешно реализовывались 3 федеральных проекта национального проекта «Образование»: «Современная школа», «Цифровая образовательная среда», «Успех каждого ребенка».</w:t>
      </w:r>
    </w:p>
    <w:p w:rsidR="00F13F53" w:rsidRPr="00F13F53" w:rsidRDefault="00F13F53" w:rsidP="00F13F53">
      <w:pPr>
        <w:spacing w:line="306" w:lineRule="atLeast"/>
        <w:ind w:firstLine="709"/>
        <w:jc w:val="both"/>
        <w:rPr>
          <w:rFonts w:eastAsia="Calibri"/>
          <w:color w:val="000000"/>
          <w:lang w:eastAsia="en-US"/>
        </w:rPr>
      </w:pPr>
      <w:r w:rsidRPr="00F13F53">
        <w:rPr>
          <w:rFonts w:eastAsia="Calibri"/>
          <w:color w:val="000000"/>
          <w:lang w:eastAsia="en-US"/>
        </w:rPr>
        <w:t xml:space="preserve">В Баксанском муниципальном районе функционирует 11 домов культуры на 3005 посадочных мест, Историко-краеведческий музей, 3 детские школы искусств. Централизованная библиотечная система, включающая в себя районную библиотеку, детскую районную библиотеку и 12 сельских филиалов. </w:t>
      </w:r>
    </w:p>
    <w:p w:rsidR="00F13F53" w:rsidRPr="00F13F53" w:rsidRDefault="00F13F53" w:rsidP="00F13F53">
      <w:pPr>
        <w:spacing w:line="306" w:lineRule="atLeast"/>
        <w:ind w:firstLine="709"/>
        <w:jc w:val="both"/>
        <w:rPr>
          <w:rFonts w:eastAsia="Calibri"/>
          <w:color w:val="000000"/>
          <w:lang w:eastAsia="en-US"/>
        </w:rPr>
      </w:pPr>
      <w:r>
        <w:rPr>
          <w:rFonts w:eastAsia="Calibri"/>
          <w:color w:val="000000"/>
          <w:lang w:eastAsia="en-US"/>
        </w:rPr>
        <w:t>В</w:t>
      </w:r>
      <w:r w:rsidRPr="00F13F53">
        <w:rPr>
          <w:rFonts w:eastAsia="Calibri"/>
          <w:color w:val="000000"/>
          <w:lang w:eastAsia="en-US"/>
        </w:rPr>
        <w:t xml:space="preserve"> районе 9 коллективов, носящих звание «народный» и «образцовый». </w:t>
      </w:r>
    </w:p>
    <w:p w:rsidR="00F13F53" w:rsidRPr="00F13F53" w:rsidRDefault="00F13F53" w:rsidP="00F13F53">
      <w:pPr>
        <w:spacing w:line="306" w:lineRule="atLeast"/>
        <w:ind w:firstLine="709"/>
        <w:jc w:val="both"/>
        <w:rPr>
          <w:rFonts w:eastAsia="Calibri"/>
          <w:color w:val="000000"/>
          <w:lang w:eastAsia="en-US"/>
        </w:rPr>
      </w:pPr>
      <w:r w:rsidRPr="00F13F53">
        <w:rPr>
          <w:rFonts w:eastAsia="Calibri"/>
          <w:color w:val="000000"/>
          <w:lang w:eastAsia="en-US"/>
        </w:rPr>
        <w:t xml:space="preserve">Штат работников учреждения культуры района составляет 97 человек (из них 36 договорников), в том числе 47 работников дополнительного образования. </w:t>
      </w:r>
    </w:p>
    <w:p w:rsidR="00F13F53" w:rsidRPr="00F13F53" w:rsidRDefault="00F13F53" w:rsidP="00F13F53">
      <w:pPr>
        <w:spacing w:line="306" w:lineRule="atLeast"/>
        <w:ind w:firstLine="709"/>
        <w:jc w:val="both"/>
        <w:rPr>
          <w:rFonts w:eastAsia="Calibri"/>
          <w:color w:val="000000"/>
          <w:lang w:eastAsia="en-US"/>
        </w:rPr>
      </w:pPr>
      <w:r w:rsidRPr="00F13F53">
        <w:rPr>
          <w:rFonts w:eastAsia="Calibri"/>
          <w:color w:val="000000"/>
          <w:lang w:eastAsia="en-US"/>
        </w:rPr>
        <w:t xml:space="preserve">В учреждениях культуры действует 170 формирований и любительских объединений по разным жанрам: вокальные, хореографические, литературные, театральные </w:t>
      </w:r>
    </w:p>
    <w:p w:rsidR="00F13F53" w:rsidRPr="00F13F53" w:rsidRDefault="00F13F53" w:rsidP="00F13F53">
      <w:pPr>
        <w:spacing w:line="306" w:lineRule="atLeast"/>
        <w:ind w:firstLine="709"/>
        <w:jc w:val="both"/>
        <w:rPr>
          <w:rFonts w:eastAsia="Calibri"/>
          <w:color w:val="000000"/>
          <w:lang w:eastAsia="en-US"/>
        </w:rPr>
      </w:pPr>
      <w:r w:rsidRPr="00F13F53">
        <w:rPr>
          <w:rFonts w:eastAsia="Calibri"/>
          <w:color w:val="000000"/>
          <w:lang w:eastAsia="en-US"/>
        </w:rPr>
        <w:t xml:space="preserve">Мероприятия проводились в соответствии с утвержденным планом на 2025 год. </w:t>
      </w:r>
    </w:p>
    <w:p w:rsidR="0023545C" w:rsidRPr="00FF74AE" w:rsidRDefault="0023545C" w:rsidP="0023545C">
      <w:pPr>
        <w:spacing w:line="306" w:lineRule="atLeast"/>
        <w:ind w:firstLine="709"/>
        <w:jc w:val="both"/>
        <w:rPr>
          <w:rFonts w:eastAsia="Calibri"/>
          <w:color w:val="000000"/>
          <w:lang w:eastAsia="en-US"/>
        </w:rPr>
      </w:pPr>
    </w:p>
    <w:p w:rsidR="00216849" w:rsidRPr="00FF74AE" w:rsidRDefault="00FD5553" w:rsidP="00FF74AE">
      <w:pPr>
        <w:ind w:firstLine="709"/>
        <w:jc w:val="both"/>
      </w:pPr>
      <w:r w:rsidRPr="00FF74AE">
        <w:rPr>
          <w:rFonts w:eastAsia="Calibri"/>
          <w:b/>
          <w:color w:val="000000"/>
          <w:lang w:eastAsia="en-US"/>
        </w:rPr>
        <w:t>Терский район</w:t>
      </w:r>
      <w:r w:rsidRPr="00FF74AE">
        <w:rPr>
          <w:rFonts w:eastAsia="Calibri"/>
          <w:color w:val="000000"/>
          <w:lang w:eastAsia="en-US"/>
        </w:rPr>
        <w:t xml:space="preserve"> — </w:t>
      </w:r>
      <w:hyperlink r:id="rId139" w:anchor="Административно-территориальное_устройство" w:tooltip="Административно-территориальное деление Кабардино-Балкарии" w:history="1">
        <w:r w:rsidRPr="00FF74AE">
          <w:rPr>
            <w:rFonts w:eastAsia="Calibri"/>
            <w:color w:val="000000"/>
            <w:lang w:eastAsia="en-US"/>
          </w:rPr>
          <w:t>административно-территориальная единица</w:t>
        </w:r>
      </w:hyperlink>
      <w:r w:rsidRPr="00FF74AE">
        <w:rPr>
          <w:rFonts w:eastAsia="Calibri"/>
          <w:color w:val="000000"/>
          <w:lang w:eastAsia="en-US"/>
        </w:rPr>
        <w:t xml:space="preserve"> и </w:t>
      </w:r>
      <w:hyperlink r:id="rId140" w:tooltip="Муниципальное образование" w:history="1">
        <w:r w:rsidRPr="00FF74AE">
          <w:rPr>
            <w:rFonts w:eastAsia="Calibri"/>
            <w:color w:val="000000"/>
            <w:lang w:eastAsia="en-US"/>
          </w:rPr>
          <w:t>муниципальное образование</w:t>
        </w:r>
      </w:hyperlink>
      <w:r w:rsidRPr="00FF74AE">
        <w:rPr>
          <w:rFonts w:eastAsia="Calibri"/>
          <w:color w:val="000000"/>
          <w:lang w:eastAsia="en-US"/>
        </w:rPr>
        <w:t xml:space="preserve"> (</w:t>
      </w:r>
      <w:hyperlink r:id="rId141" w:tooltip="Муниципальный район" w:history="1">
        <w:r w:rsidRPr="00FF74AE">
          <w:rPr>
            <w:rFonts w:eastAsia="Calibri"/>
            <w:color w:val="000000"/>
            <w:lang w:eastAsia="en-US"/>
          </w:rPr>
          <w:t>муниципальный район</w:t>
        </w:r>
      </w:hyperlink>
      <w:r w:rsidRPr="00FF74AE">
        <w:rPr>
          <w:rFonts w:eastAsia="Calibri"/>
          <w:color w:val="000000"/>
          <w:lang w:eastAsia="en-US"/>
        </w:rPr>
        <w:t xml:space="preserve">) в составе </w:t>
      </w:r>
      <w:hyperlink r:id="rId142" w:tooltip="Кабардино-Балкария" w:history="1">
        <w:r w:rsidRPr="00FF74AE">
          <w:rPr>
            <w:rFonts w:eastAsia="Calibri"/>
            <w:color w:val="000000"/>
            <w:lang w:eastAsia="en-US"/>
          </w:rPr>
          <w:t>Кабардино-Балкарской Республики</w:t>
        </w:r>
      </w:hyperlink>
      <w:r w:rsidRPr="00FF74AE">
        <w:rPr>
          <w:rFonts w:eastAsia="Calibri"/>
          <w:color w:val="000000"/>
          <w:lang w:eastAsia="en-US"/>
        </w:rPr>
        <w:t xml:space="preserve"> </w:t>
      </w:r>
      <w:hyperlink r:id="rId143" w:tooltip="Россия" w:history="1">
        <w:r w:rsidRPr="00FF74AE">
          <w:rPr>
            <w:rFonts w:eastAsia="Calibri"/>
            <w:color w:val="000000"/>
            <w:lang w:eastAsia="en-US"/>
          </w:rPr>
          <w:t>Российской Федерации</w:t>
        </w:r>
      </w:hyperlink>
      <w:r w:rsidRPr="00FF74AE">
        <w:rPr>
          <w:rFonts w:eastAsia="Calibri"/>
          <w:color w:val="000000"/>
          <w:lang w:eastAsia="en-US"/>
        </w:rPr>
        <w:t xml:space="preserve">. </w:t>
      </w:r>
      <w:hyperlink r:id="rId144" w:tooltip="Административный центр" w:history="1">
        <w:r w:rsidRPr="00FF74AE">
          <w:rPr>
            <w:rFonts w:eastAsia="Calibri"/>
            <w:color w:val="000000"/>
            <w:lang w:eastAsia="en-US"/>
          </w:rPr>
          <w:t>Административный центр</w:t>
        </w:r>
      </w:hyperlink>
      <w:r w:rsidRPr="00FF74AE">
        <w:rPr>
          <w:rFonts w:eastAsia="Calibri"/>
          <w:color w:val="000000"/>
          <w:lang w:eastAsia="en-US"/>
        </w:rPr>
        <w:t xml:space="preserve"> — город </w:t>
      </w:r>
      <w:hyperlink r:id="rId145" w:tooltip="Терек (город)" w:history="1">
        <w:r w:rsidRPr="00FF74AE">
          <w:rPr>
            <w:rFonts w:eastAsia="Calibri"/>
            <w:color w:val="000000"/>
            <w:lang w:eastAsia="en-US"/>
          </w:rPr>
          <w:t>Терек</w:t>
        </w:r>
      </w:hyperlink>
      <w:r w:rsidRPr="00FF74AE">
        <w:rPr>
          <w:rFonts w:eastAsia="Calibri"/>
          <w:color w:val="000000"/>
          <w:lang w:eastAsia="en-US"/>
        </w:rPr>
        <w:t xml:space="preserve">. Площадь территории района составляет — 893,12 км2. Основную часть района занимает предгорная зона. Территорию района пересекает участок </w:t>
      </w:r>
      <w:hyperlink r:id="rId146" w:tooltip="Северо-Кавказская железная дорога" w:history="1">
        <w:r w:rsidRPr="00FF74AE">
          <w:rPr>
            <w:rFonts w:eastAsia="Calibri"/>
            <w:color w:val="000000"/>
            <w:lang w:eastAsia="en-US"/>
          </w:rPr>
          <w:t>Северо-Кавказской железной дороги</w:t>
        </w:r>
      </w:hyperlink>
      <w:r w:rsidRPr="00FF74AE">
        <w:rPr>
          <w:rFonts w:eastAsia="Calibri"/>
          <w:color w:val="000000"/>
          <w:lang w:eastAsia="en-US"/>
        </w:rPr>
        <w:t>. На его территории находятся железнодорожная станция «</w:t>
      </w:r>
      <w:proofErr w:type="spellStart"/>
      <w:r w:rsidR="00D8174E">
        <w:rPr>
          <w:rFonts w:eastAsia="Calibri"/>
          <w:color w:val="000000"/>
          <w:lang w:eastAsia="en-US"/>
        </w:rPr>
        <w:fldChar w:fldCharType="begin"/>
      </w:r>
      <w:r w:rsidR="00D8174E">
        <w:rPr>
          <w:rFonts w:eastAsia="Calibri"/>
          <w:color w:val="000000"/>
          <w:lang w:eastAsia="en-US"/>
        </w:rPr>
        <w:instrText xml:space="preserve"> HYPERLINK "https://ru.wikipedia.org/wiki/Муртазово_(станция)" \o "Муртазово (станция)" </w:instrText>
      </w:r>
      <w:r w:rsidR="00D8174E">
        <w:rPr>
          <w:rFonts w:eastAsia="Calibri"/>
          <w:color w:val="000000"/>
          <w:lang w:eastAsia="en-US"/>
        </w:rPr>
        <w:fldChar w:fldCharType="separate"/>
      </w:r>
      <w:r w:rsidRPr="00FF74AE">
        <w:rPr>
          <w:rFonts w:eastAsia="Calibri"/>
          <w:color w:val="000000"/>
          <w:lang w:eastAsia="en-US"/>
        </w:rPr>
        <w:t>Муртазово</w:t>
      </w:r>
      <w:proofErr w:type="spellEnd"/>
      <w:r w:rsidR="00D8174E">
        <w:rPr>
          <w:rFonts w:eastAsia="Calibri"/>
          <w:color w:val="000000"/>
          <w:lang w:eastAsia="en-US"/>
        </w:rPr>
        <w:fldChar w:fldCharType="end"/>
      </w:r>
      <w:r w:rsidRPr="00FF74AE">
        <w:rPr>
          <w:rFonts w:eastAsia="Calibri"/>
          <w:color w:val="000000"/>
          <w:lang w:eastAsia="en-US"/>
        </w:rPr>
        <w:t xml:space="preserve">», расположенная в городе Терек, а также непассажирские станции Урух и </w:t>
      </w:r>
      <w:proofErr w:type="spellStart"/>
      <w:r w:rsidRPr="00FF74AE">
        <w:rPr>
          <w:rFonts w:eastAsia="Calibri"/>
          <w:color w:val="000000"/>
          <w:lang w:eastAsia="en-US"/>
        </w:rPr>
        <w:t>Арик</w:t>
      </w:r>
      <w:proofErr w:type="spellEnd"/>
      <w:r w:rsidRPr="00FF74AE">
        <w:rPr>
          <w:rFonts w:eastAsia="Calibri"/>
          <w:color w:val="000000"/>
          <w:lang w:eastAsia="en-US"/>
        </w:rPr>
        <w:t xml:space="preserve">. Действуют автомобильные дороги общего пользования и внутрихозяйственные, которые полностью обеспечивают транспортные связи хозяйств. Общая протяженность автомобильных дорог с твердым покрытием составляет 405 километров. </w:t>
      </w:r>
    </w:p>
    <w:p w:rsidR="00052395" w:rsidRDefault="00052395" w:rsidP="00052395">
      <w:pPr>
        <w:ind w:firstLine="709"/>
        <w:jc w:val="both"/>
        <w:rPr>
          <w:rFonts w:eastAsia="Calibri"/>
          <w:color w:val="000000"/>
          <w:lang w:eastAsia="en-US"/>
        </w:rPr>
      </w:pPr>
    </w:p>
    <w:p w:rsidR="008C1633" w:rsidRPr="008C1633" w:rsidRDefault="008C1633" w:rsidP="008C1633">
      <w:pPr>
        <w:shd w:val="clear" w:color="auto" w:fill="FFFFFF"/>
        <w:ind w:right="14"/>
        <w:jc w:val="center"/>
        <w:rPr>
          <w:i/>
          <w:spacing w:val="-1"/>
          <w:szCs w:val="26"/>
        </w:rPr>
      </w:pPr>
      <w:r w:rsidRPr="008C1633">
        <w:rPr>
          <w:i/>
          <w:spacing w:val="-1"/>
          <w:szCs w:val="26"/>
        </w:rPr>
        <w:t xml:space="preserve">Информация о социально-экономическом развитии </w:t>
      </w:r>
    </w:p>
    <w:p w:rsidR="008C1633" w:rsidRPr="008C1633" w:rsidRDefault="008C1633" w:rsidP="0057348F">
      <w:pPr>
        <w:shd w:val="clear" w:color="auto" w:fill="FFFFFF"/>
        <w:jc w:val="center"/>
        <w:rPr>
          <w:i/>
          <w:spacing w:val="-1"/>
          <w:szCs w:val="26"/>
        </w:rPr>
      </w:pPr>
      <w:r w:rsidRPr="008C1633">
        <w:rPr>
          <w:i/>
          <w:spacing w:val="-1"/>
          <w:szCs w:val="26"/>
        </w:rPr>
        <w:t>Терского муниципального района КБР за 2025 год</w:t>
      </w:r>
    </w:p>
    <w:p w:rsidR="008C1633" w:rsidRDefault="008C1633" w:rsidP="008C1633">
      <w:pPr>
        <w:shd w:val="clear" w:color="auto" w:fill="FFFFFF"/>
        <w:ind w:right="14" w:firstLine="567"/>
        <w:jc w:val="both"/>
        <w:rPr>
          <w:rFonts w:eastAsia="Calibri"/>
          <w:color w:val="000000"/>
          <w:lang w:eastAsia="en-US"/>
        </w:rPr>
      </w:pPr>
      <w:r w:rsidRPr="008C1633">
        <w:rPr>
          <w:rFonts w:eastAsia="Calibri"/>
          <w:color w:val="000000"/>
          <w:lang w:eastAsia="en-US"/>
        </w:rPr>
        <w:t>На территории Терского района находятся 26 сельских населенных пунктов и город районного подчинения, они объединены в 1 городскую и 17 сельских посел</w:t>
      </w:r>
      <w:r w:rsidRPr="008C1633">
        <w:rPr>
          <w:rFonts w:eastAsia="Calibri"/>
          <w:color w:val="000000"/>
          <w:lang w:eastAsia="en-US"/>
        </w:rPr>
        <w:softHyphen/>
        <w:t xml:space="preserve">ений. Административный центр – </w:t>
      </w:r>
      <w:proofErr w:type="spellStart"/>
      <w:r w:rsidRPr="008C1633">
        <w:rPr>
          <w:rFonts w:eastAsia="Calibri"/>
          <w:color w:val="000000"/>
          <w:lang w:eastAsia="en-US"/>
        </w:rPr>
        <w:t>г.п</w:t>
      </w:r>
      <w:proofErr w:type="spellEnd"/>
      <w:r w:rsidRPr="008C1633">
        <w:rPr>
          <w:rFonts w:eastAsia="Calibri"/>
          <w:color w:val="000000"/>
          <w:lang w:eastAsia="en-US"/>
        </w:rPr>
        <w:t>. Терек.</w:t>
      </w:r>
    </w:p>
    <w:p w:rsidR="008C1633" w:rsidRDefault="008C1633" w:rsidP="008C1633">
      <w:pPr>
        <w:ind w:firstLine="709"/>
        <w:jc w:val="right"/>
        <w:rPr>
          <w:b/>
          <w:color w:val="000000"/>
        </w:rPr>
      </w:pPr>
      <w:r>
        <w:rPr>
          <w:b/>
          <w:color w:val="000000"/>
        </w:rPr>
        <w:t>Таблица 5. Населенные пункты, входящие в состав Терского района</w:t>
      </w:r>
    </w:p>
    <w:tbl>
      <w:tblPr>
        <w:tblW w:w="9351" w:type="dxa"/>
        <w:tblInd w:w="113" w:type="dxa"/>
        <w:tblCellMar>
          <w:left w:w="10" w:type="dxa"/>
          <w:right w:w="10" w:type="dxa"/>
        </w:tblCellMar>
        <w:tblLook w:val="0000" w:firstRow="0" w:lastRow="0" w:firstColumn="0" w:lastColumn="0" w:noHBand="0" w:noVBand="0"/>
      </w:tblPr>
      <w:tblGrid>
        <w:gridCol w:w="3914"/>
        <w:gridCol w:w="5437"/>
      </w:tblGrid>
      <w:tr w:rsidR="008C1633" w:rsidRPr="00052395" w:rsidTr="000033DF">
        <w:trPr>
          <w:trHeight w:val="300"/>
        </w:trPr>
        <w:tc>
          <w:tcPr>
            <w:tcW w:w="3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913085" w:rsidRDefault="008C1633" w:rsidP="000033DF">
            <w:r w:rsidRPr="00913085">
              <w:rPr>
                <w:rFonts w:eastAsia="Calibri"/>
                <w:color w:val="000000"/>
                <w:lang w:eastAsia="en-US"/>
              </w:rPr>
              <w:t>Населенный пункт</w:t>
            </w:r>
          </w:p>
        </w:tc>
        <w:tc>
          <w:tcPr>
            <w:tcW w:w="54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1633" w:rsidRPr="00913085" w:rsidRDefault="008C1633" w:rsidP="000033DF">
            <w:pPr>
              <w:jc w:val="center"/>
            </w:pPr>
            <w:r w:rsidRPr="00913085">
              <w:rPr>
                <w:rFonts w:eastAsia="Calibri"/>
                <w:color w:val="000000"/>
                <w:lang w:eastAsia="en-US"/>
              </w:rPr>
              <w:t>Численность, чел</w:t>
            </w:r>
          </w:p>
        </w:tc>
      </w:tr>
      <w:tr w:rsidR="008C1633" w:rsidRPr="00052395" w:rsidTr="000033DF">
        <w:trPr>
          <w:trHeight w:val="300"/>
        </w:trPr>
        <w:tc>
          <w:tcPr>
            <w:tcW w:w="3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Терек г</w:t>
            </w:r>
          </w:p>
        </w:tc>
        <w:tc>
          <w:tcPr>
            <w:tcW w:w="543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20154</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Акведук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9</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Арик</w:t>
            </w:r>
            <w:proofErr w:type="spellEnd"/>
            <w:r w:rsidRPr="00052395">
              <w:rPr>
                <w:color w:val="000000"/>
              </w:rPr>
              <w:t xml:space="preserve">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3045</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lastRenderedPageBreak/>
              <w:t>Белоглинка</w:t>
            </w:r>
            <w:proofErr w:type="spellEnd"/>
            <w:r w:rsidRPr="00052395">
              <w:rPr>
                <w:color w:val="000000"/>
              </w:rPr>
              <w:t xml:space="preserve">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521</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Белоглинское</w:t>
            </w:r>
            <w:proofErr w:type="spellEnd"/>
            <w:r w:rsidRPr="00052395">
              <w:rPr>
                <w:color w:val="000000"/>
              </w:rPr>
              <w:t xml:space="preserve">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521</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Верхний Акбаш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3279</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Верхний Курп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1504</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Дейское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5068</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Джулат</w:t>
            </w:r>
            <w:proofErr w:type="spellEnd"/>
            <w:r w:rsidRPr="00052395">
              <w:rPr>
                <w:color w:val="000000"/>
              </w:rPr>
              <w:t xml:space="preserve">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290</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Заводской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533</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Инаркой</w:t>
            </w:r>
            <w:proofErr w:type="spellEnd"/>
            <w:r w:rsidRPr="00052395">
              <w:rPr>
                <w:color w:val="000000"/>
              </w:rPr>
              <w:t xml:space="preserve">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1498</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Интернациональный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460</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Красноармейское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2740</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Куян</w:t>
            </w:r>
            <w:proofErr w:type="spellEnd"/>
            <w:r w:rsidRPr="00052395">
              <w:rPr>
                <w:color w:val="000000"/>
              </w:rPr>
              <w:t xml:space="preserve">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515</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Малый Терек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59</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Нижний Акбаш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992</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Нижний Курп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1397</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Новая Балкария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1201</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Новое Хамидие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646</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Опытное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557</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Плановское</w:t>
            </w:r>
            <w:proofErr w:type="spellEnd"/>
            <w:r w:rsidRPr="00052395">
              <w:rPr>
                <w:color w:val="000000"/>
              </w:rPr>
              <w:t xml:space="preserve">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3697</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Псынашхо</w:t>
            </w:r>
            <w:proofErr w:type="spellEnd"/>
            <w:r w:rsidRPr="00052395">
              <w:rPr>
                <w:color w:val="000000"/>
              </w:rPr>
              <w:t xml:space="preserve">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53</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Тамбовское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1985</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Терекское</w:t>
            </w:r>
            <w:proofErr w:type="spellEnd"/>
            <w:r w:rsidRPr="00052395">
              <w:rPr>
                <w:color w:val="000000"/>
              </w:rPr>
              <w:t xml:space="preserve">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2197</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Урожайное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2149</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r w:rsidRPr="00052395">
              <w:rPr>
                <w:color w:val="000000"/>
              </w:rPr>
              <w:t>Хамидие с</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3</w:t>
            </w:r>
          </w:p>
        </w:tc>
      </w:tr>
      <w:tr w:rsidR="008C1633" w:rsidRPr="00052395" w:rsidTr="000033DF">
        <w:trPr>
          <w:trHeight w:val="300"/>
        </w:trPr>
        <w:tc>
          <w:tcPr>
            <w:tcW w:w="39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633" w:rsidRPr="00052395" w:rsidRDefault="008C1633" w:rsidP="000033DF">
            <w:pPr>
              <w:rPr>
                <w:color w:val="000000"/>
              </w:rPr>
            </w:pPr>
            <w:proofErr w:type="spellStart"/>
            <w:r w:rsidRPr="00052395">
              <w:rPr>
                <w:color w:val="000000"/>
              </w:rPr>
              <w:t>Шикулей</w:t>
            </w:r>
            <w:proofErr w:type="spellEnd"/>
            <w:r w:rsidRPr="00052395">
              <w:rPr>
                <w:color w:val="000000"/>
              </w:rPr>
              <w:t xml:space="preserve"> п</w:t>
            </w:r>
          </w:p>
        </w:tc>
        <w:tc>
          <w:tcPr>
            <w:tcW w:w="5437"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633" w:rsidRPr="006D1C28" w:rsidRDefault="008C1633" w:rsidP="000033DF">
            <w:pPr>
              <w:jc w:val="center"/>
              <w:rPr>
                <w:color w:val="000000"/>
              </w:rPr>
            </w:pPr>
            <w:r w:rsidRPr="006D1C28">
              <w:rPr>
                <w:color w:val="000000"/>
              </w:rPr>
              <w:t>1766</w:t>
            </w:r>
          </w:p>
        </w:tc>
      </w:tr>
    </w:tbl>
    <w:p w:rsidR="008C1633" w:rsidRPr="008C1633" w:rsidRDefault="008C1633" w:rsidP="008C1633">
      <w:pPr>
        <w:shd w:val="clear" w:color="auto" w:fill="FFFFFF"/>
        <w:ind w:right="14" w:firstLine="567"/>
        <w:jc w:val="both"/>
        <w:rPr>
          <w:rFonts w:eastAsia="Calibri"/>
          <w:color w:val="000000"/>
          <w:lang w:eastAsia="en-US"/>
        </w:rPr>
      </w:pPr>
    </w:p>
    <w:p w:rsidR="008C1633" w:rsidRPr="008C1633" w:rsidRDefault="008C1633" w:rsidP="008C1633">
      <w:pPr>
        <w:contextualSpacing/>
        <w:jc w:val="both"/>
        <w:rPr>
          <w:rFonts w:eastAsia="Calibri"/>
          <w:color w:val="000000"/>
          <w:lang w:eastAsia="en-US"/>
        </w:rPr>
      </w:pPr>
      <w:r w:rsidRPr="008C1633">
        <w:rPr>
          <w:rFonts w:eastAsia="Calibri"/>
          <w:color w:val="000000"/>
          <w:lang w:eastAsia="en-US"/>
        </w:rPr>
        <w:t xml:space="preserve">       Общая численность населения района в 2025 году по данным Росстата составляет 53 тыс. 597 человек. Доля населения моложе трудоспособного возраста остается на уровне 23,1%, трудоспособного возраста - 59,9%, старше трудоспособного возраста - 17,0%. </w:t>
      </w:r>
    </w:p>
    <w:p w:rsidR="008C1633" w:rsidRPr="008C1633" w:rsidRDefault="008C1633" w:rsidP="008C1633">
      <w:pPr>
        <w:contextualSpacing/>
        <w:jc w:val="both"/>
        <w:rPr>
          <w:rFonts w:eastAsia="Calibri"/>
          <w:color w:val="000000"/>
          <w:lang w:eastAsia="en-US"/>
        </w:rPr>
      </w:pPr>
      <w:r w:rsidRPr="008C1633">
        <w:rPr>
          <w:rFonts w:eastAsia="Calibri"/>
          <w:color w:val="000000"/>
          <w:lang w:eastAsia="en-US"/>
        </w:rPr>
        <w:t xml:space="preserve">       На территории района, количество</w:t>
      </w:r>
      <w:r>
        <w:rPr>
          <w:rFonts w:eastAsia="Calibri"/>
          <w:color w:val="000000"/>
          <w:lang w:eastAsia="en-US"/>
        </w:rPr>
        <w:t xml:space="preserve"> </w:t>
      </w:r>
      <w:r w:rsidRPr="008C1633">
        <w:rPr>
          <w:rFonts w:eastAsia="Calibri"/>
          <w:color w:val="000000"/>
          <w:lang w:eastAsia="en-US"/>
        </w:rPr>
        <w:t>организаций</w:t>
      </w:r>
      <w:r>
        <w:rPr>
          <w:rFonts w:eastAsia="Calibri"/>
          <w:color w:val="000000"/>
          <w:lang w:eastAsia="en-US"/>
        </w:rPr>
        <w:t>,</w:t>
      </w:r>
      <w:r w:rsidRPr="008C1633">
        <w:rPr>
          <w:rFonts w:eastAsia="Calibri"/>
          <w:color w:val="000000"/>
          <w:lang w:eastAsia="en-US"/>
        </w:rPr>
        <w:t xml:space="preserve"> осуществляющих деятельность</w:t>
      </w:r>
      <w:r>
        <w:rPr>
          <w:rFonts w:eastAsia="Calibri"/>
          <w:color w:val="000000"/>
          <w:lang w:eastAsia="en-US"/>
        </w:rPr>
        <w:t>,</w:t>
      </w:r>
      <w:r w:rsidRPr="008C1633">
        <w:rPr>
          <w:rFonts w:eastAsia="Calibri"/>
          <w:color w:val="000000"/>
          <w:lang w:eastAsia="en-US"/>
        </w:rPr>
        <w:t xml:space="preserve"> составляет 475, количество ИП и КФХ – 1472; количество самозанятых граждан - 2050.  На предприятиях и в организациях района занято более 4,8 тыс. человек, что составляет </w:t>
      </w:r>
      <w:r>
        <w:rPr>
          <w:rFonts w:eastAsia="Calibri"/>
          <w:color w:val="000000"/>
          <w:lang w:eastAsia="en-US"/>
        </w:rPr>
        <w:br/>
      </w:r>
      <w:r w:rsidRPr="008C1633">
        <w:rPr>
          <w:rFonts w:eastAsia="Calibri"/>
          <w:color w:val="000000"/>
          <w:lang w:eastAsia="en-US"/>
        </w:rPr>
        <w:t xml:space="preserve">101,5 % к уровню прошлого года. </w:t>
      </w:r>
    </w:p>
    <w:p w:rsidR="008C1633" w:rsidRPr="008C1633" w:rsidRDefault="008C1633" w:rsidP="008C1633">
      <w:pPr>
        <w:ind w:firstLine="426"/>
        <w:contextualSpacing/>
        <w:jc w:val="both"/>
        <w:rPr>
          <w:rFonts w:eastAsia="Calibri"/>
          <w:color w:val="000000"/>
          <w:lang w:eastAsia="en-US"/>
        </w:rPr>
      </w:pPr>
      <w:r w:rsidRPr="008C1633">
        <w:rPr>
          <w:rFonts w:eastAsia="Calibri"/>
          <w:color w:val="000000"/>
          <w:lang w:eastAsia="en-US"/>
        </w:rPr>
        <w:t>Прирост рабочих мест наблюдается в производстве спецодежды, электроэнергетике, отрасли ЖКХ.</w:t>
      </w:r>
    </w:p>
    <w:p w:rsidR="008C1633" w:rsidRPr="008C1633" w:rsidRDefault="008C1633" w:rsidP="008C1633">
      <w:pPr>
        <w:shd w:val="clear" w:color="auto" w:fill="FFFFFF" w:themeFill="background1"/>
        <w:ind w:firstLine="426"/>
        <w:jc w:val="both"/>
        <w:rPr>
          <w:rFonts w:eastAsia="Calibri"/>
          <w:color w:val="000000"/>
          <w:lang w:eastAsia="en-US"/>
        </w:rPr>
      </w:pPr>
      <w:r w:rsidRPr="008C1633">
        <w:rPr>
          <w:rFonts w:eastAsia="Calibri"/>
          <w:color w:val="000000"/>
          <w:lang w:eastAsia="en-US"/>
        </w:rPr>
        <w:t>Численность официально зарегистрированных безработных на 1 января 2026 года составляет 352 человека, обратилось за содействием в трудоустройстве 429 человек. С начала года через Центр занятости населения Терского района трудоустроено 154 человека.</w:t>
      </w:r>
    </w:p>
    <w:p w:rsidR="008C1633" w:rsidRPr="0057348F" w:rsidRDefault="008C1633" w:rsidP="0057348F">
      <w:pPr>
        <w:pStyle w:val="a5"/>
        <w:shd w:val="clear" w:color="auto" w:fill="FFFFFF"/>
        <w:ind w:firstLine="708"/>
        <w:jc w:val="both"/>
        <w:rPr>
          <w:rFonts w:eastAsia="Calibri"/>
          <w:color w:val="000000"/>
          <w:lang w:eastAsia="en-US"/>
        </w:rPr>
      </w:pPr>
      <w:r w:rsidRPr="008C1633">
        <w:rPr>
          <w:rFonts w:eastAsia="Calibri"/>
          <w:color w:val="000000"/>
          <w:lang w:eastAsia="en-US"/>
        </w:rPr>
        <w:t>Продолжается устойчивый рост оплаты труда. Среднемесячная номинальная заработная плата по району за 11 месяцев 2025 года по данным Росстата составила 45894,5 рублей, что составляет к уровню 2024 года 110,1%.</w:t>
      </w:r>
    </w:p>
    <w:p w:rsidR="008C1633" w:rsidRPr="0057348F" w:rsidRDefault="008C1633" w:rsidP="0057348F">
      <w:pPr>
        <w:pStyle w:val="a5"/>
        <w:shd w:val="clear" w:color="auto" w:fill="FFFFFF"/>
        <w:ind w:firstLine="708"/>
        <w:jc w:val="center"/>
        <w:rPr>
          <w:i/>
          <w:szCs w:val="28"/>
        </w:rPr>
      </w:pPr>
      <w:r w:rsidRPr="0057348F">
        <w:rPr>
          <w:i/>
          <w:szCs w:val="28"/>
        </w:rPr>
        <w:t>Бюджетная политика</w:t>
      </w:r>
    </w:p>
    <w:p w:rsidR="008C1633" w:rsidRPr="0057348F" w:rsidRDefault="008C1633" w:rsidP="0057348F">
      <w:pPr>
        <w:ind w:firstLine="426"/>
        <w:contextualSpacing/>
        <w:jc w:val="both"/>
        <w:rPr>
          <w:rFonts w:eastAsia="Calibri"/>
          <w:color w:val="000000"/>
          <w:lang w:eastAsia="en-US"/>
        </w:rPr>
      </w:pPr>
      <w:r w:rsidRPr="0057348F">
        <w:rPr>
          <w:rFonts w:eastAsia="Calibri"/>
          <w:color w:val="000000"/>
          <w:lang w:eastAsia="en-US"/>
        </w:rPr>
        <w:t xml:space="preserve">В 2025 году доходная часть консолидированного бюджета Терского района составила 1млрд 738 млн. </w:t>
      </w:r>
      <w:proofErr w:type="gramStart"/>
      <w:r w:rsidRPr="0057348F">
        <w:rPr>
          <w:rFonts w:eastAsia="Calibri"/>
          <w:color w:val="000000"/>
          <w:lang w:eastAsia="en-US"/>
        </w:rPr>
        <w:t xml:space="preserve">рублей </w:t>
      </w:r>
      <w:r w:rsidR="0057348F">
        <w:rPr>
          <w:rFonts w:eastAsia="Calibri"/>
          <w:color w:val="000000"/>
          <w:lang w:eastAsia="en-US"/>
        </w:rPr>
        <w:t xml:space="preserve"> </w:t>
      </w:r>
      <w:r w:rsidRPr="0057348F">
        <w:rPr>
          <w:rFonts w:eastAsia="Calibri"/>
          <w:color w:val="000000"/>
          <w:lang w:eastAsia="en-US"/>
        </w:rPr>
        <w:t>или</w:t>
      </w:r>
      <w:proofErr w:type="gramEnd"/>
      <w:r w:rsidRPr="0057348F">
        <w:rPr>
          <w:rFonts w:eastAsia="Calibri"/>
          <w:color w:val="000000"/>
          <w:lang w:eastAsia="en-US"/>
        </w:rPr>
        <w:t xml:space="preserve"> 108,7% к утвержденному плану на 2025 год (1600,0 млн. рублей) и 101,2% к уточненному годовому плану на 2025 год (1717,6 млн. рублей). </w:t>
      </w:r>
    </w:p>
    <w:p w:rsidR="008C1633" w:rsidRPr="0057348F" w:rsidRDefault="008C1633" w:rsidP="0057348F">
      <w:pPr>
        <w:ind w:firstLine="426"/>
        <w:contextualSpacing/>
        <w:jc w:val="both"/>
        <w:rPr>
          <w:rFonts w:eastAsia="Calibri"/>
          <w:color w:val="000000"/>
          <w:lang w:eastAsia="en-US"/>
        </w:rPr>
      </w:pPr>
      <w:r w:rsidRPr="0057348F">
        <w:rPr>
          <w:rFonts w:eastAsia="Calibri"/>
          <w:color w:val="000000"/>
          <w:lang w:eastAsia="en-US"/>
        </w:rPr>
        <w:t xml:space="preserve">Динамика плана доходной части бюджета к соответствующему периоду предыдущего года составила 111,5 %. </w:t>
      </w:r>
    </w:p>
    <w:p w:rsidR="008C1633" w:rsidRPr="0057348F" w:rsidRDefault="008C1633" w:rsidP="0057348F">
      <w:pPr>
        <w:ind w:firstLine="426"/>
        <w:contextualSpacing/>
        <w:jc w:val="both"/>
        <w:rPr>
          <w:rFonts w:eastAsia="Calibri"/>
          <w:color w:val="000000"/>
          <w:lang w:eastAsia="en-US"/>
        </w:rPr>
      </w:pPr>
      <w:r w:rsidRPr="0057348F">
        <w:rPr>
          <w:rFonts w:eastAsia="Calibri"/>
          <w:color w:val="000000"/>
          <w:lang w:eastAsia="en-US"/>
        </w:rPr>
        <w:t xml:space="preserve">За прошлый период в консолидированный бюджет района поступили налоговые и неналоговые доходы в размере 526,3 млн. рублей, при плане 500,5 млн. рублей, или 105,2% </w:t>
      </w:r>
      <w:r w:rsidRPr="0057348F">
        <w:rPr>
          <w:rFonts w:eastAsia="Calibri"/>
          <w:color w:val="000000"/>
          <w:lang w:eastAsia="en-US"/>
        </w:rPr>
        <w:lastRenderedPageBreak/>
        <w:t>исполнения плана. Относительно 2024 года поступление налоговых и неналоговых доходов бюджета составил 109,6%.</w:t>
      </w:r>
    </w:p>
    <w:p w:rsidR="008C1633" w:rsidRPr="0057348F" w:rsidRDefault="008C1633" w:rsidP="0057348F">
      <w:pPr>
        <w:ind w:firstLine="426"/>
        <w:contextualSpacing/>
        <w:jc w:val="both"/>
        <w:rPr>
          <w:rFonts w:eastAsia="Calibri"/>
          <w:color w:val="000000"/>
          <w:lang w:eastAsia="en-US"/>
        </w:rPr>
      </w:pPr>
      <w:r w:rsidRPr="0057348F">
        <w:rPr>
          <w:rFonts w:eastAsia="Calibri"/>
          <w:color w:val="000000"/>
          <w:lang w:eastAsia="en-US"/>
        </w:rPr>
        <w:t>Бюджетная политика в части расходов была направлена на сокращение расходов, не связанных с обеспечением социальных выплат и деятельности социальной инфраструктуры.</w:t>
      </w:r>
    </w:p>
    <w:p w:rsidR="008C1633" w:rsidRPr="0057348F" w:rsidRDefault="008C1633" w:rsidP="0057348F">
      <w:pPr>
        <w:ind w:firstLine="426"/>
        <w:contextualSpacing/>
        <w:jc w:val="both"/>
        <w:rPr>
          <w:rFonts w:eastAsia="Calibri"/>
          <w:color w:val="000000"/>
          <w:lang w:eastAsia="en-US"/>
        </w:rPr>
      </w:pPr>
      <w:r w:rsidRPr="0057348F">
        <w:rPr>
          <w:rFonts w:eastAsia="Calibri"/>
          <w:color w:val="000000"/>
          <w:lang w:eastAsia="en-US"/>
        </w:rPr>
        <w:t>Расходы консолидированного бюджета составили 1737,4 млн. рублей или 108,6% при утвержденном плане за 2025 год – 1600,0 млн. рублей и 98,6% к уточненному годовому плану за 2025 год – 1762,0 млн. рублей.</w:t>
      </w:r>
    </w:p>
    <w:p w:rsidR="008C1633" w:rsidRPr="00517CD2" w:rsidRDefault="008C1633" w:rsidP="00517CD2">
      <w:pPr>
        <w:ind w:firstLine="426"/>
        <w:contextualSpacing/>
        <w:jc w:val="both"/>
        <w:rPr>
          <w:rFonts w:eastAsia="Calibri"/>
          <w:color w:val="000000"/>
          <w:lang w:eastAsia="en-US"/>
        </w:rPr>
      </w:pPr>
      <w:r w:rsidRPr="0057348F">
        <w:rPr>
          <w:rFonts w:eastAsia="Calibri"/>
          <w:color w:val="000000"/>
          <w:lang w:eastAsia="en-US"/>
        </w:rPr>
        <w:t>В структуре расходов консолидированного бюджета наибольший удельный вес занимают расходы на содержание учреждений социальной сферы – 71,6%.</w:t>
      </w:r>
    </w:p>
    <w:p w:rsidR="008C1633" w:rsidRPr="00517CD2" w:rsidRDefault="008C1633" w:rsidP="00517CD2">
      <w:pPr>
        <w:pStyle w:val="a5"/>
        <w:shd w:val="clear" w:color="auto" w:fill="FFFFFF"/>
        <w:ind w:firstLine="708"/>
        <w:jc w:val="center"/>
        <w:rPr>
          <w:i/>
          <w:szCs w:val="28"/>
        </w:rPr>
      </w:pPr>
      <w:r w:rsidRPr="00517CD2">
        <w:rPr>
          <w:i/>
          <w:szCs w:val="28"/>
        </w:rPr>
        <w:t>Сельское хозяйство</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Состояние сельскохозяйственного производства является одной из основных составляющих формирования условий и предпосылок для устойчивого роста экономики района.</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Объем валовой продукции сельского хозяйства во всех категориях хозяйств района за 2025 год в денежном выражении составил 17 млрд. 45 млн. руб., в том числе продукция растениеводства составила 9 млрд. 664 млн. руб., продукция животноводства - 7 млрд. 381 млн. руб.</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Производство зерновых и зернобобовых культур составило</w:t>
      </w:r>
      <w:r w:rsidR="00517CD2">
        <w:rPr>
          <w:rFonts w:eastAsia="Calibri"/>
          <w:color w:val="000000"/>
          <w:lang w:eastAsia="en-US"/>
        </w:rPr>
        <w:t xml:space="preserve"> </w:t>
      </w:r>
      <w:r w:rsidRPr="00517CD2">
        <w:rPr>
          <w:rFonts w:eastAsia="Calibri"/>
          <w:color w:val="000000"/>
          <w:lang w:eastAsia="en-US"/>
        </w:rPr>
        <w:t>208,9 тыс. тонн, технических культур - 25,7 тыс. тонн, картофеля - 22,1 тыс. тонн, овощей - 25,8 тыс. тонн. Сбор плодово-ягодной продукции составил 81,3 тыс. тонн.</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ab/>
        <w:t>Под урожай текущего года по всем категориям хозяйств посевная площадь составила 49223 га, в том числе посевы озимых культур - 10967 га, яровыми культурами было засеяно - 38256 га.</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 xml:space="preserve">В животноводческой отрасли хозяйствами всех форм собственности в 2025 году произведено 13,9 тыс. тонн мяса, 56,9 тыс. тонн молока, 16,5 млн. шт. яиц, что на уровне 2024 года.     </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Ежегодно сельхозтоваропроизводители получают финансовую поддержку от государства. В 2025 году по всем направлениям господдержка составила 175 млн. 106 тыс. руб.</w:t>
      </w:r>
    </w:p>
    <w:p w:rsidR="008C1633" w:rsidRPr="00517CD2" w:rsidRDefault="008C1633" w:rsidP="00517CD2">
      <w:pPr>
        <w:ind w:firstLine="426"/>
        <w:contextualSpacing/>
        <w:jc w:val="both"/>
        <w:rPr>
          <w:rFonts w:eastAsia="Calibri"/>
          <w:color w:val="000000"/>
          <w:lang w:eastAsia="en-US"/>
        </w:rPr>
      </w:pPr>
      <w:r w:rsidRPr="00517CD2">
        <w:rPr>
          <w:rFonts w:eastAsia="Calibri"/>
          <w:color w:val="000000"/>
          <w:lang w:eastAsia="en-US"/>
        </w:rPr>
        <w:t>За истекший год в бюджет района от аренды земель сельскохозяйственного назначения поступило 144,1 млн. руб. при плане 144,8 млн. руб., план выполнен на 99,5 %.</w:t>
      </w:r>
    </w:p>
    <w:p w:rsidR="008C1633" w:rsidRPr="009C3B5E" w:rsidRDefault="008C1633" w:rsidP="009C3B5E">
      <w:pPr>
        <w:ind w:firstLine="426"/>
        <w:contextualSpacing/>
        <w:jc w:val="both"/>
        <w:rPr>
          <w:rFonts w:eastAsia="Calibri"/>
          <w:color w:val="000000"/>
          <w:lang w:eastAsia="en-US"/>
        </w:rPr>
      </w:pPr>
      <w:r w:rsidRPr="00517CD2">
        <w:rPr>
          <w:rFonts w:eastAsia="Calibri"/>
          <w:color w:val="000000"/>
          <w:lang w:eastAsia="en-US"/>
        </w:rPr>
        <w:t xml:space="preserve">        Целевыми индикаторами на 2026 сельскохозяйственный год является наращивание производства сельскохозяйственной продукции и обеспечение роста валовой продукции сельского хозяйства не менее чем на 103 % к предыдущему году. </w:t>
      </w:r>
    </w:p>
    <w:p w:rsidR="008C1633" w:rsidRPr="009C3B5E" w:rsidRDefault="008C1633" w:rsidP="009C3B5E">
      <w:pPr>
        <w:pStyle w:val="a5"/>
        <w:shd w:val="clear" w:color="auto" w:fill="FFFFFF"/>
        <w:ind w:firstLine="708"/>
        <w:jc w:val="center"/>
        <w:rPr>
          <w:i/>
          <w:szCs w:val="28"/>
        </w:rPr>
      </w:pPr>
      <w:r w:rsidRPr="009C3B5E">
        <w:rPr>
          <w:i/>
          <w:szCs w:val="28"/>
        </w:rPr>
        <w:t>Инвестиции</w:t>
      </w:r>
    </w:p>
    <w:p w:rsidR="008C1633" w:rsidRPr="009C3B5E" w:rsidRDefault="008C1633" w:rsidP="008C1633">
      <w:pPr>
        <w:pStyle w:val="a5"/>
        <w:shd w:val="clear" w:color="auto" w:fill="FFFFFF"/>
        <w:ind w:firstLine="708"/>
        <w:jc w:val="both"/>
        <w:rPr>
          <w:rFonts w:eastAsia="Calibri"/>
          <w:color w:val="000000"/>
          <w:lang w:eastAsia="en-US"/>
        </w:rPr>
      </w:pPr>
      <w:r w:rsidRPr="009C3B5E">
        <w:rPr>
          <w:rFonts w:eastAsia="Calibri"/>
          <w:color w:val="000000"/>
          <w:lang w:eastAsia="en-US"/>
        </w:rPr>
        <w:t>В 2025 году была продолжена работа по привлечению инвестиций в муниципальный район. Объем инвестиций в основной капитал за счет всех источников финансирования составил 440,5 млн. рублей.</w:t>
      </w:r>
    </w:p>
    <w:p w:rsidR="008C1633" w:rsidRPr="009C3B5E" w:rsidRDefault="008C1633" w:rsidP="009C3B5E">
      <w:pPr>
        <w:ind w:firstLine="708"/>
        <w:jc w:val="both"/>
        <w:rPr>
          <w:rFonts w:eastAsia="Calibri"/>
          <w:color w:val="000000"/>
          <w:lang w:eastAsia="en-US"/>
        </w:rPr>
      </w:pPr>
      <w:r w:rsidRPr="009C3B5E">
        <w:rPr>
          <w:rFonts w:eastAsia="Calibri"/>
          <w:color w:val="000000"/>
          <w:lang w:eastAsia="en-US"/>
        </w:rPr>
        <w:t>На развитие собственных производств объем инвестиций в основной капитал в сельском хозяйстве за 2025 год составил 143,3 млн. руб., в том  числе машинно-тракторный парк обновлен на 10 единиц сельскохозяйственной техники на общую сумму 19,9 млн. руб., заложено многолетних насаждений на 58 млн. руб.,</w:t>
      </w:r>
      <w:r w:rsidR="009C3B5E">
        <w:rPr>
          <w:rFonts w:eastAsia="Calibri"/>
          <w:color w:val="000000"/>
          <w:lang w:eastAsia="en-US"/>
        </w:rPr>
        <w:t xml:space="preserve"> </w:t>
      </w:r>
      <w:r w:rsidRPr="009C3B5E">
        <w:rPr>
          <w:rFonts w:eastAsia="Calibri"/>
          <w:color w:val="000000"/>
          <w:lang w:eastAsia="en-US"/>
        </w:rPr>
        <w:t>на развитие мелиорации земель сельскохозяйственного назначения направлено 54 млн. руб., на развитие семейных ферм -11,4 млн. руб.</w:t>
      </w:r>
    </w:p>
    <w:p w:rsidR="008C1633" w:rsidRPr="009C3B5E" w:rsidRDefault="008C1633" w:rsidP="009C3B5E">
      <w:pPr>
        <w:ind w:firstLine="708"/>
        <w:jc w:val="center"/>
        <w:rPr>
          <w:i/>
          <w:szCs w:val="28"/>
        </w:rPr>
      </w:pPr>
      <w:r w:rsidRPr="009C3B5E">
        <w:rPr>
          <w:i/>
          <w:szCs w:val="28"/>
        </w:rPr>
        <w:t>Промышленность</w:t>
      </w:r>
    </w:p>
    <w:p w:rsidR="008C1633" w:rsidRPr="009C3B5E" w:rsidRDefault="008C1633" w:rsidP="008C1633">
      <w:pPr>
        <w:ind w:firstLine="708"/>
        <w:jc w:val="both"/>
        <w:rPr>
          <w:rFonts w:eastAsia="Calibri"/>
          <w:color w:val="000000"/>
          <w:lang w:eastAsia="en-US"/>
        </w:rPr>
      </w:pPr>
      <w:r w:rsidRPr="009C3B5E">
        <w:rPr>
          <w:rFonts w:eastAsia="Calibri"/>
          <w:color w:val="000000"/>
          <w:lang w:eastAsia="en-US"/>
        </w:rPr>
        <w:t>В промышленном комплексе района за 2025 год отмечалась положительная динамика развития.</w:t>
      </w:r>
    </w:p>
    <w:p w:rsidR="008C1633" w:rsidRPr="009C3B5E" w:rsidRDefault="008C1633" w:rsidP="008C1633">
      <w:pPr>
        <w:ind w:firstLine="708"/>
        <w:jc w:val="both"/>
        <w:rPr>
          <w:rFonts w:eastAsia="Calibri"/>
          <w:color w:val="000000"/>
          <w:lang w:eastAsia="en-US"/>
        </w:rPr>
      </w:pPr>
      <w:r w:rsidRPr="009C3B5E">
        <w:rPr>
          <w:rFonts w:eastAsia="Calibri"/>
          <w:color w:val="000000"/>
          <w:lang w:eastAsia="en-US"/>
        </w:rPr>
        <w:t>Объем отгруженных товаров собственного производства, выполненных работ и услуг собственными силами составил 3</w:t>
      </w:r>
      <w:r w:rsidR="009C3B5E">
        <w:rPr>
          <w:rFonts w:eastAsia="Calibri"/>
          <w:color w:val="000000"/>
          <w:lang w:eastAsia="en-US"/>
        </w:rPr>
        <w:t xml:space="preserve"> </w:t>
      </w:r>
      <w:r w:rsidRPr="009C3B5E">
        <w:rPr>
          <w:rFonts w:eastAsia="Calibri"/>
          <w:color w:val="000000"/>
          <w:lang w:eastAsia="en-US"/>
        </w:rPr>
        <w:t>млрд.</w:t>
      </w:r>
      <w:r w:rsidR="009C3B5E">
        <w:rPr>
          <w:rFonts w:eastAsia="Calibri"/>
          <w:color w:val="000000"/>
          <w:lang w:eastAsia="en-US"/>
        </w:rPr>
        <w:t xml:space="preserve"> </w:t>
      </w:r>
      <w:r w:rsidRPr="009C3B5E">
        <w:rPr>
          <w:rFonts w:eastAsia="Calibri"/>
          <w:color w:val="000000"/>
          <w:lang w:eastAsia="en-US"/>
        </w:rPr>
        <w:t>386 млн. рублей, что на 14,9% выше уровня 2024 года.</w:t>
      </w:r>
    </w:p>
    <w:p w:rsidR="008C1633" w:rsidRPr="009C3B5E" w:rsidRDefault="008C1633" w:rsidP="009C3B5E">
      <w:pPr>
        <w:ind w:firstLine="708"/>
        <w:jc w:val="both"/>
        <w:rPr>
          <w:rFonts w:eastAsia="Calibri"/>
          <w:color w:val="000000"/>
          <w:lang w:eastAsia="en-US"/>
        </w:rPr>
      </w:pPr>
      <w:r w:rsidRPr="009C3B5E">
        <w:rPr>
          <w:rFonts w:eastAsia="Calibri"/>
          <w:color w:val="000000"/>
          <w:lang w:eastAsia="en-US"/>
        </w:rPr>
        <w:lastRenderedPageBreak/>
        <w:t>Ведущими предприятиями промышленного комплекса района являются АО «</w:t>
      </w:r>
      <w:proofErr w:type="spellStart"/>
      <w:r w:rsidRPr="009C3B5E">
        <w:rPr>
          <w:rFonts w:eastAsia="Calibri"/>
          <w:color w:val="000000"/>
          <w:lang w:eastAsia="en-US"/>
        </w:rPr>
        <w:t>Терекалмаз</w:t>
      </w:r>
      <w:proofErr w:type="spellEnd"/>
      <w:r w:rsidRPr="009C3B5E">
        <w:rPr>
          <w:rFonts w:eastAsia="Calibri"/>
          <w:color w:val="000000"/>
          <w:lang w:eastAsia="en-US"/>
        </w:rPr>
        <w:t>», ООО «</w:t>
      </w:r>
      <w:proofErr w:type="spellStart"/>
      <w:r w:rsidRPr="009C3B5E">
        <w:rPr>
          <w:rFonts w:eastAsia="Calibri"/>
          <w:color w:val="000000"/>
          <w:lang w:eastAsia="en-US"/>
        </w:rPr>
        <w:t>Техноалмаз</w:t>
      </w:r>
      <w:proofErr w:type="spellEnd"/>
      <w:r w:rsidRPr="009C3B5E">
        <w:rPr>
          <w:rFonts w:eastAsia="Calibri"/>
          <w:color w:val="000000"/>
          <w:lang w:eastAsia="en-US"/>
        </w:rPr>
        <w:t>», АО «</w:t>
      </w:r>
      <w:proofErr w:type="spellStart"/>
      <w:r w:rsidRPr="009C3B5E">
        <w:rPr>
          <w:rFonts w:eastAsia="Calibri"/>
          <w:color w:val="000000"/>
          <w:lang w:eastAsia="en-US"/>
        </w:rPr>
        <w:t>БТКгрупп</w:t>
      </w:r>
      <w:proofErr w:type="spellEnd"/>
      <w:r w:rsidRPr="009C3B5E">
        <w:rPr>
          <w:rFonts w:eastAsia="Calibri"/>
          <w:color w:val="000000"/>
          <w:lang w:eastAsia="en-US"/>
        </w:rPr>
        <w:t>». Темп роста объема отгруженных товаров по этим предприятиям составил свыше 110%. На этих предприятиях заняты свыше 800 человек со среднемесячной заработной платой 56100,0 рублей.</w:t>
      </w:r>
    </w:p>
    <w:p w:rsidR="008C1633" w:rsidRPr="009C3B5E" w:rsidRDefault="008C1633" w:rsidP="009C3B5E">
      <w:pPr>
        <w:pStyle w:val="a5"/>
        <w:shd w:val="clear" w:color="auto" w:fill="FFFFFF"/>
        <w:ind w:firstLine="708"/>
        <w:jc w:val="center"/>
        <w:rPr>
          <w:i/>
          <w:szCs w:val="28"/>
        </w:rPr>
      </w:pPr>
      <w:r w:rsidRPr="009C3B5E">
        <w:rPr>
          <w:i/>
          <w:szCs w:val="28"/>
        </w:rPr>
        <w:t>Жилищно-коммунальное хозяйство</w:t>
      </w:r>
    </w:p>
    <w:p w:rsidR="008C1633" w:rsidRPr="009C3B5E" w:rsidRDefault="008C1633" w:rsidP="008C1633">
      <w:pPr>
        <w:pStyle w:val="a5"/>
        <w:shd w:val="clear" w:color="auto" w:fill="FFFFFF"/>
        <w:ind w:firstLine="708"/>
        <w:jc w:val="both"/>
        <w:rPr>
          <w:szCs w:val="28"/>
        </w:rPr>
      </w:pPr>
      <w:r w:rsidRPr="009C3B5E">
        <w:rPr>
          <w:szCs w:val="28"/>
        </w:rPr>
        <w:t xml:space="preserve">Создание современной среды для жизни </w:t>
      </w:r>
      <w:proofErr w:type="gramStart"/>
      <w:r w:rsidRPr="009C3B5E">
        <w:rPr>
          <w:szCs w:val="28"/>
        </w:rPr>
        <w:t>-</w:t>
      </w:r>
      <w:r w:rsidR="009C3B5E">
        <w:rPr>
          <w:szCs w:val="28"/>
        </w:rPr>
        <w:t xml:space="preserve"> </w:t>
      </w:r>
      <w:r w:rsidRPr="009C3B5E">
        <w:rPr>
          <w:szCs w:val="28"/>
        </w:rPr>
        <w:t>это</w:t>
      </w:r>
      <w:proofErr w:type="gramEnd"/>
      <w:r w:rsidRPr="009C3B5E">
        <w:rPr>
          <w:szCs w:val="28"/>
        </w:rPr>
        <w:t xml:space="preserve"> многогранная задача, в которой современная социальная инфраструктура идет в комплексе с развитыми коммуникациями, эффективной системой ЖКХ, благоустроенным и комфортным жильем, экологически чистой средой.</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t>В 2025 году завершена консолидация основных объектов водоснабжения и водоотведения Терского района. В связи с банкротством МУП «Терский водоканал» создано новое предприятие МУП «Терский районный водоканал», осуществляющий хозяйственную деятельность с августа 2025 года. Предприятие эксплуатирует имущество 12 населенных пунктов, переданных по договору хозяйственного ведения. МУП «</w:t>
      </w:r>
      <w:proofErr w:type="spellStart"/>
      <w:r w:rsidRPr="009C3B5E">
        <w:rPr>
          <w:rFonts w:ascii="Times New Roman" w:hAnsi="Times New Roman"/>
          <w:sz w:val="24"/>
          <w:szCs w:val="28"/>
        </w:rPr>
        <w:t>Курпский</w:t>
      </w:r>
      <w:proofErr w:type="spellEnd"/>
      <w:r w:rsidRPr="009C3B5E">
        <w:rPr>
          <w:rFonts w:ascii="Times New Roman" w:hAnsi="Times New Roman"/>
          <w:sz w:val="24"/>
          <w:szCs w:val="28"/>
        </w:rPr>
        <w:t xml:space="preserve"> водопровод» эксплуатирует имущество 4-х сельских поселений.</w:t>
      </w:r>
    </w:p>
    <w:p w:rsidR="008C1633" w:rsidRPr="009C3B5E" w:rsidRDefault="008C1633" w:rsidP="008C1633">
      <w:pPr>
        <w:ind w:firstLine="708"/>
        <w:jc w:val="both"/>
        <w:rPr>
          <w:szCs w:val="28"/>
        </w:rPr>
      </w:pPr>
      <w:r w:rsidRPr="009C3B5E">
        <w:rPr>
          <w:szCs w:val="28"/>
        </w:rPr>
        <w:t xml:space="preserve">В рамках реализации федерального проекта «Модернизация коммунальной инфраструктуры» в 2025 году проведены работы по реконструкции уличных водопроводных сетей </w:t>
      </w:r>
      <w:proofErr w:type="spellStart"/>
      <w:r w:rsidRPr="009C3B5E">
        <w:rPr>
          <w:szCs w:val="28"/>
        </w:rPr>
        <w:t>с.п</w:t>
      </w:r>
      <w:proofErr w:type="spellEnd"/>
      <w:r w:rsidRPr="009C3B5E">
        <w:rPr>
          <w:szCs w:val="28"/>
        </w:rPr>
        <w:t xml:space="preserve">. </w:t>
      </w:r>
      <w:proofErr w:type="spellStart"/>
      <w:r w:rsidRPr="009C3B5E">
        <w:rPr>
          <w:szCs w:val="28"/>
        </w:rPr>
        <w:t>Терекское</w:t>
      </w:r>
      <w:proofErr w:type="spellEnd"/>
      <w:r w:rsidRPr="009C3B5E">
        <w:rPr>
          <w:szCs w:val="28"/>
        </w:rPr>
        <w:t xml:space="preserve"> на общую сумму 65,9 млн. рублей, включающее укладку водопровода протяженностью 21,6 км, установку 103 колодцев, установку 4 башен и скважины. </w:t>
      </w:r>
    </w:p>
    <w:p w:rsidR="008C1633" w:rsidRPr="009C3B5E" w:rsidRDefault="008C1633" w:rsidP="008C1633">
      <w:pPr>
        <w:shd w:val="clear" w:color="auto" w:fill="FFFFFF"/>
        <w:ind w:firstLine="709"/>
        <w:jc w:val="both"/>
        <w:rPr>
          <w:color w:val="2C2D2E"/>
          <w:szCs w:val="28"/>
        </w:rPr>
      </w:pPr>
      <w:r w:rsidRPr="009C3B5E">
        <w:rPr>
          <w:color w:val="2C2D2E"/>
          <w:szCs w:val="28"/>
        </w:rPr>
        <w:t>В последние годы большое внимание уделяется вопросу благоустройства, улучшению внешнего вида территории, созданию комфортной и безопасной среды для жителей нашего района.</w:t>
      </w:r>
    </w:p>
    <w:p w:rsidR="008C1633" w:rsidRPr="009C3B5E" w:rsidRDefault="008C1633" w:rsidP="008C1633">
      <w:pPr>
        <w:shd w:val="clear" w:color="auto" w:fill="FFFFFF"/>
        <w:ind w:firstLine="709"/>
        <w:jc w:val="both"/>
        <w:rPr>
          <w:color w:val="2C2D2E"/>
          <w:szCs w:val="28"/>
        </w:rPr>
      </w:pPr>
      <w:r w:rsidRPr="009C3B5E">
        <w:rPr>
          <w:color w:val="2C2D2E"/>
          <w:szCs w:val="28"/>
        </w:rPr>
        <w:t xml:space="preserve">В рамках реализации мероприятий региональной программы по формированию комфортной городской среды, в прошлом году проведены работы по благоустройству двух общественных территорий (скверов) в </w:t>
      </w:r>
      <w:proofErr w:type="spellStart"/>
      <w:r w:rsidRPr="009C3B5E">
        <w:rPr>
          <w:color w:val="2C2D2E"/>
          <w:szCs w:val="28"/>
        </w:rPr>
        <w:t>г.п</w:t>
      </w:r>
      <w:proofErr w:type="spellEnd"/>
      <w:r w:rsidRPr="009C3B5E">
        <w:rPr>
          <w:color w:val="2C2D2E"/>
          <w:szCs w:val="28"/>
        </w:rPr>
        <w:t xml:space="preserve">. Терек по ул. Пушкина и по ул. Центральная в </w:t>
      </w:r>
      <w:proofErr w:type="spellStart"/>
      <w:r w:rsidRPr="009C3B5E">
        <w:rPr>
          <w:color w:val="2C2D2E"/>
          <w:szCs w:val="28"/>
        </w:rPr>
        <w:t>с.п</w:t>
      </w:r>
      <w:proofErr w:type="spellEnd"/>
      <w:r w:rsidRPr="009C3B5E">
        <w:rPr>
          <w:color w:val="2C2D2E"/>
          <w:szCs w:val="28"/>
        </w:rPr>
        <w:t>. Новая Балкария на общую сумму более 12,0 млн. рублей.</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t xml:space="preserve">В рамках реализации краткосрочного плана 2023-2025 годов по капитальному ремонту общего имущества многоквартирных домов в 2025 году проведены работы по капитальному ремонту (реконструкции) кровель 2-х многоквартирных домов: в </w:t>
      </w:r>
      <w:proofErr w:type="spellStart"/>
      <w:r w:rsidRPr="009C3B5E">
        <w:rPr>
          <w:rFonts w:ascii="Times New Roman" w:hAnsi="Times New Roman"/>
          <w:sz w:val="24"/>
          <w:szCs w:val="28"/>
        </w:rPr>
        <w:t>г.п</w:t>
      </w:r>
      <w:proofErr w:type="spellEnd"/>
      <w:r w:rsidRPr="009C3B5E">
        <w:rPr>
          <w:rFonts w:ascii="Times New Roman" w:hAnsi="Times New Roman"/>
          <w:sz w:val="24"/>
          <w:szCs w:val="28"/>
        </w:rPr>
        <w:t xml:space="preserve">. Терек ул. Ленина 24 и </w:t>
      </w:r>
      <w:proofErr w:type="spellStart"/>
      <w:r w:rsidRPr="009C3B5E">
        <w:rPr>
          <w:rFonts w:ascii="Times New Roman" w:hAnsi="Times New Roman"/>
          <w:sz w:val="24"/>
          <w:szCs w:val="28"/>
        </w:rPr>
        <w:t>с.п</w:t>
      </w:r>
      <w:proofErr w:type="spellEnd"/>
      <w:r w:rsidRPr="009C3B5E">
        <w:rPr>
          <w:rFonts w:ascii="Times New Roman" w:hAnsi="Times New Roman"/>
          <w:sz w:val="24"/>
          <w:szCs w:val="28"/>
        </w:rPr>
        <w:t>. Ново-Хамидие ул. Октябрьская 14 на общую сумму более 20 млн. рублей.</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t xml:space="preserve">В рамках национального проекта «Безопасные качественные дороги» завершен капитальный ремонт участка региональной трассы «Дейское - Верхний - Акбаш – </w:t>
      </w:r>
      <w:proofErr w:type="spellStart"/>
      <w:r w:rsidRPr="009C3B5E">
        <w:rPr>
          <w:rFonts w:ascii="Times New Roman" w:hAnsi="Times New Roman"/>
          <w:sz w:val="24"/>
          <w:szCs w:val="28"/>
        </w:rPr>
        <w:t>Терекское</w:t>
      </w:r>
      <w:proofErr w:type="spellEnd"/>
      <w:r w:rsidRPr="009C3B5E">
        <w:rPr>
          <w:rFonts w:ascii="Times New Roman" w:hAnsi="Times New Roman"/>
          <w:sz w:val="24"/>
          <w:szCs w:val="28"/>
        </w:rPr>
        <w:t xml:space="preserve">» протяженностью 4,1 км. (объездная дорога по ул. </w:t>
      </w:r>
      <w:proofErr w:type="spellStart"/>
      <w:r w:rsidRPr="009C3B5E">
        <w:rPr>
          <w:rFonts w:ascii="Times New Roman" w:hAnsi="Times New Roman"/>
          <w:sz w:val="24"/>
          <w:szCs w:val="28"/>
        </w:rPr>
        <w:t>Шауцукова</w:t>
      </w:r>
      <w:proofErr w:type="spellEnd"/>
      <w:r w:rsidRPr="009C3B5E">
        <w:rPr>
          <w:rFonts w:ascii="Times New Roman" w:hAnsi="Times New Roman"/>
          <w:sz w:val="24"/>
          <w:szCs w:val="28"/>
        </w:rPr>
        <w:t xml:space="preserve"> в </w:t>
      </w:r>
      <w:proofErr w:type="spellStart"/>
      <w:r w:rsidRPr="009C3B5E">
        <w:rPr>
          <w:rFonts w:ascii="Times New Roman" w:hAnsi="Times New Roman"/>
          <w:sz w:val="24"/>
          <w:szCs w:val="28"/>
        </w:rPr>
        <w:t>с.п</w:t>
      </w:r>
      <w:proofErr w:type="spellEnd"/>
      <w:r w:rsidRPr="009C3B5E">
        <w:rPr>
          <w:rFonts w:ascii="Times New Roman" w:hAnsi="Times New Roman"/>
          <w:sz w:val="24"/>
          <w:szCs w:val="28"/>
        </w:rPr>
        <w:t>. Дейское).</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t>В рамках субсидий, выделенных из регионального дорожного фонда, проведены ремонтные работы на улицах Кабардинская, Гоголя и Кирова в городе Терек, протяженностью 1,6 км., на общую сумму 28,3 млн. рублей.</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t xml:space="preserve">Проведены работы по реконструкции участка региональной автомобильной дороги Дейское - Н-Курп – граница с РСО-Алания, который проходит по улицам Терская и Мира селения Нижний Курп. Выполнен капитальный ремонт дороги из двухслойного асфальтобетонного покрытия, устройство тротуаров и линий наружного освещения. </w:t>
      </w:r>
    </w:p>
    <w:p w:rsidR="008C1633" w:rsidRPr="009C3B5E" w:rsidRDefault="008C1633" w:rsidP="009C3B5E">
      <w:pPr>
        <w:pStyle w:val="aff0"/>
        <w:ind w:firstLine="708"/>
        <w:jc w:val="both"/>
        <w:rPr>
          <w:rFonts w:ascii="Times New Roman" w:hAnsi="Times New Roman"/>
          <w:sz w:val="24"/>
          <w:szCs w:val="28"/>
        </w:rPr>
      </w:pPr>
      <w:r w:rsidRPr="009C3B5E">
        <w:rPr>
          <w:rFonts w:ascii="Times New Roman" w:hAnsi="Times New Roman"/>
          <w:sz w:val="24"/>
          <w:szCs w:val="28"/>
        </w:rPr>
        <w:t xml:space="preserve">Завершен проект по возведению 160-метрового моста через реку Терек. Мост соединяет два муниципальных района, а также обеспечивает коммуникацию с соседней республикой - Северной Осетией-Аланией. </w:t>
      </w:r>
    </w:p>
    <w:p w:rsidR="008C1633" w:rsidRPr="009C3B5E" w:rsidRDefault="008C1633" w:rsidP="009C3B5E">
      <w:pPr>
        <w:pStyle w:val="aff0"/>
        <w:ind w:firstLine="708"/>
        <w:jc w:val="center"/>
        <w:rPr>
          <w:rFonts w:ascii="Times New Roman" w:hAnsi="Times New Roman"/>
          <w:i/>
          <w:sz w:val="24"/>
          <w:szCs w:val="28"/>
        </w:rPr>
      </w:pPr>
      <w:r w:rsidRPr="009C3B5E">
        <w:rPr>
          <w:rFonts w:ascii="Times New Roman" w:hAnsi="Times New Roman"/>
          <w:i/>
          <w:sz w:val="24"/>
          <w:szCs w:val="28"/>
        </w:rPr>
        <w:t>Строительство</w:t>
      </w:r>
    </w:p>
    <w:p w:rsidR="008C1633" w:rsidRPr="009C3B5E" w:rsidRDefault="008C1633" w:rsidP="008C1633">
      <w:pPr>
        <w:ind w:firstLine="708"/>
        <w:jc w:val="both"/>
        <w:rPr>
          <w:szCs w:val="28"/>
        </w:rPr>
      </w:pPr>
      <w:r w:rsidRPr="009C3B5E">
        <w:rPr>
          <w:szCs w:val="28"/>
        </w:rPr>
        <w:t xml:space="preserve">На территории </w:t>
      </w:r>
      <w:proofErr w:type="spellStart"/>
      <w:r w:rsidRPr="009C3B5E">
        <w:rPr>
          <w:szCs w:val="28"/>
        </w:rPr>
        <w:t>г.п</w:t>
      </w:r>
      <w:proofErr w:type="spellEnd"/>
      <w:r w:rsidRPr="009C3B5E">
        <w:rPr>
          <w:szCs w:val="28"/>
        </w:rPr>
        <w:t xml:space="preserve">. Терек ведется строительство 4-х многоквартирных домов общей площадью 35,6 </w:t>
      </w:r>
      <w:proofErr w:type="spellStart"/>
      <w:r w:rsidRPr="009C3B5E">
        <w:rPr>
          <w:szCs w:val="28"/>
        </w:rPr>
        <w:t>тыс.кв.м</w:t>
      </w:r>
      <w:proofErr w:type="spellEnd"/>
      <w:r w:rsidRPr="009C3B5E">
        <w:rPr>
          <w:szCs w:val="28"/>
        </w:rPr>
        <w:t xml:space="preserve">. Продолжается строительство коммерческих объектов в г. Терек по ул. </w:t>
      </w:r>
      <w:proofErr w:type="spellStart"/>
      <w:r w:rsidRPr="009C3B5E">
        <w:rPr>
          <w:szCs w:val="28"/>
        </w:rPr>
        <w:t>Мамхегова</w:t>
      </w:r>
      <w:proofErr w:type="spellEnd"/>
      <w:r w:rsidRPr="009C3B5E">
        <w:rPr>
          <w:szCs w:val="28"/>
        </w:rPr>
        <w:t xml:space="preserve"> и Ленина, Лермонтова и Кабардинская.</w:t>
      </w:r>
    </w:p>
    <w:p w:rsidR="008C1633" w:rsidRPr="009C3B5E" w:rsidRDefault="008C1633" w:rsidP="008C1633">
      <w:pPr>
        <w:ind w:firstLine="708"/>
        <w:jc w:val="both"/>
        <w:rPr>
          <w:b/>
          <w:szCs w:val="28"/>
        </w:rPr>
      </w:pPr>
      <w:r w:rsidRPr="009C3B5E">
        <w:rPr>
          <w:szCs w:val="28"/>
        </w:rPr>
        <w:t xml:space="preserve">Ввод жилья за 2025 года по району составил 18,6 </w:t>
      </w:r>
      <w:proofErr w:type="gramStart"/>
      <w:r w:rsidRPr="009C3B5E">
        <w:rPr>
          <w:szCs w:val="28"/>
        </w:rPr>
        <w:t>тыс.м</w:t>
      </w:r>
      <w:proofErr w:type="gramEnd"/>
      <w:r w:rsidRPr="009C3B5E">
        <w:rPr>
          <w:szCs w:val="28"/>
        </w:rPr>
        <w:t xml:space="preserve">2 общей площади, из них индивидуальными застройщиками введено 15,7 тыс.м2.  </w:t>
      </w:r>
      <w:r w:rsidRPr="009C3B5E">
        <w:rPr>
          <w:rStyle w:val="af8"/>
          <w:b w:val="0"/>
          <w:szCs w:val="28"/>
          <w:shd w:val="clear" w:color="auto" w:fill="FFFFFF"/>
        </w:rPr>
        <w:t xml:space="preserve">Общая площадь жилых помещений, приходящихся в среднем </w:t>
      </w:r>
      <w:r w:rsidR="009C3B5E" w:rsidRPr="009C3B5E">
        <w:rPr>
          <w:rStyle w:val="af8"/>
          <w:b w:val="0"/>
          <w:szCs w:val="28"/>
          <w:shd w:val="clear" w:color="auto" w:fill="FFFFFF"/>
        </w:rPr>
        <w:t>на одного жителя,</w:t>
      </w:r>
      <w:r w:rsidRPr="009C3B5E">
        <w:rPr>
          <w:rStyle w:val="af8"/>
          <w:b w:val="0"/>
          <w:szCs w:val="28"/>
          <w:shd w:val="clear" w:color="auto" w:fill="FFFFFF"/>
        </w:rPr>
        <w:t xml:space="preserve"> составила 18,3 м2. </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lastRenderedPageBreak/>
        <w:t xml:space="preserve">В рамках федерального проекта «Современная школа» национального проекта «Образование» в </w:t>
      </w:r>
      <w:proofErr w:type="spellStart"/>
      <w:r w:rsidRPr="009C3B5E">
        <w:rPr>
          <w:rFonts w:ascii="Times New Roman" w:hAnsi="Times New Roman"/>
          <w:sz w:val="24"/>
          <w:szCs w:val="28"/>
        </w:rPr>
        <w:t>г.п</w:t>
      </w:r>
      <w:proofErr w:type="spellEnd"/>
      <w:r w:rsidRPr="009C3B5E">
        <w:rPr>
          <w:rFonts w:ascii="Times New Roman" w:hAnsi="Times New Roman"/>
          <w:sz w:val="24"/>
          <w:szCs w:val="28"/>
        </w:rPr>
        <w:t xml:space="preserve">. Терек по ул. Кабардинская </w:t>
      </w:r>
      <w:r w:rsidR="009C3B5E" w:rsidRPr="009C3B5E">
        <w:rPr>
          <w:rFonts w:ascii="Times New Roman" w:hAnsi="Times New Roman"/>
          <w:sz w:val="24"/>
          <w:szCs w:val="28"/>
        </w:rPr>
        <w:t>построена новая</w:t>
      </w:r>
      <w:r w:rsidRPr="009C3B5E">
        <w:rPr>
          <w:rFonts w:ascii="Times New Roman" w:hAnsi="Times New Roman"/>
          <w:sz w:val="24"/>
          <w:szCs w:val="28"/>
        </w:rPr>
        <w:t xml:space="preserve"> школа на 800 ученических мест. Объект начал работу с 1 сентября 2025 года.</w:t>
      </w:r>
    </w:p>
    <w:p w:rsidR="009C3B5E" w:rsidRPr="009C3B5E" w:rsidRDefault="008C1633" w:rsidP="009C3B5E">
      <w:pPr>
        <w:pStyle w:val="aff0"/>
        <w:ind w:firstLine="708"/>
        <w:jc w:val="both"/>
        <w:rPr>
          <w:rFonts w:ascii="Times New Roman" w:hAnsi="Times New Roman"/>
          <w:sz w:val="24"/>
          <w:szCs w:val="28"/>
        </w:rPr>
      </w:pPr>
      <w:r w:rsidRPr="009C3B5E">
        <w:rPr>
          <w:rFonts w:ascii="Times New Roman" w:hAnsi="Times New Roman"/>
          <w:sz w:val="24"/>
          <w:szCs w:val="28"/>
        </w:rPr>
        <w:t xml:space="preserve">В рамках реализации регионального проекта «Модернизация первичного звена здравоохранения» нацпроекта «Активная и продолжительная жизнь» построена врачебная амбулатория в </w:t>
      </w:r>
      <w:proofErr w:type="spellStart"/>
      <w:r w:rsidRPr="009C3B5E">
        <w:rPr>
          <w:rFonts w:ascii="Times New Roman" w:hAnsi="Times New Roman"/>
          <w:sz w:val="24"/>
          <w:szCs w:val="28"/>
        </w:rPr>
        <w:t>с.п</w:t>
      </w:r>
      <w:proofErr w:type="spellEnd"/>
      <w:r w:rsidRPr="009C3B5E">
        <w:rPr>
          <w:rFonts w:ascii="Times New Roman" w:hAnsi="Times New Roman"/>
          <w:sz w:val="24"/>
          <w:szCs w:val="28"/>
        </w:rPr>
        <w:t xml:space="preserve">. Дейское, проведен капитальный ремонт в детском поликлиническом отделении </w:t>
      </w:r>
      <w:proofErr w:type="spellStart"/>
      <w:r w:rsidRPr="009C3B5E">
        <w:rPr>
          <w:rFonts w:ascii="Times New Roman" w:hAnsi="Times New Roman"/>
          <w:sz w:val="24"/>
          <w:szCs w:val="28"/>
        </w:rPr>
        <w:t>г.п</w:t>
      </w:r>
      <w:proofErr w:type="spellEnd"/>
      <w:r w:rsidRPr="009C3B5E">
        <w:rPr>
          <w:rFonts w:ascii="Times New Roman" w:hAnsi="Times New Roman"/>
          <w:sz w:val="24"/>
          <w:szCs w:val="28"/>
        </w:rPr>
        <w:t>. Терек.</w:t>
      </w:r>
    </w:p>
    <w:p w:rsidR="008C1633" w:rsidRPr="009C3B5E" w:rsidRDefault="008C1633" w:rsidP="009C3B5E">
      <w:pPr>
        <w:jc w:val="center"/>
        <w:rPr>
          <w:i/>
          <w:szCs w:val="28"/>
        </w:rPr>
      </w:pPr>
      <w:r w:rsidRPr="009C3B5E">
        <w:rPr>
          <w:i/>
          <w:szCs w:val="28"/>
        </w:rPr>
        <w:t>Деятельность по обращению с ТКО</w:t>
      </w:r>
    </w:p>
    <w:p w:rsidR="008C1633" w:rsidRPr="009C3B5E" w:rsidRDefault="008C1633" w:rsidP="008C1633">
      <w:pPr>
        <w:pStyle w:val="aff0"/>
        <w:ind w:firstLine="708"/>
        <w:jc w:val="both"/>
        <w:rPr>
          <w:rFonts w:ascii="Times New Roman" w:hAnsi="Times New Roman"/>
          <w:sz w:val="24"/>
          <w:szCs w:val="28"/>
        </w:rPr>
      </w:pPr>
      <w:r w:rsidRPr="009C3B5E">
        <w:rPr>
          <w:rFonts w:ascii="Times New Roman" w:hAnsi="Times New Roman"/>
          <w:sz w:val="24"/>
          <w:szCs w:val="28"/>
        </w:rPr>
        <w:t>На территории 9 поселений, из 18 населенных пунктов Терского района, установлено 462 контейнера, используемых только для смешанного сбора ТКО, что составляет порядка 30 % от их общей потребности.</w:t>
      </w:r>
    </w:p>
    <w:p w:rsidR="008C1633" w:rsidRPr="009C3B5E" w:rsidRDefault="008C1633" w:rsidP="008C1633">
      <w:pPr>
        <w:ind w:firstLine="708"/>
        <w:jc w:val="both"/>
        <w:rPr>
          <w:szCs w:val="28"/>
        </w:rPr>
      </w:pPr>
      <w:r w:rsidRPr="009C3B5E">
        <w:rPr>
          <w:szCs w:val="28"/>
        </w:rPr>
        <w:t xml:space="preserve">В ноябре прошлого года, в рамках реализации Плана по закупке контейнеров для сбора ТКО, приобретено и установило 53 контейнера на территории </w:t>
      </w:r>
      <w:proofErr w:type="spellStart"/>
      <w:r w:rsidRPr="009C3B5E">
        <w:rPr>
          <w:szCs w:val="28"/>
        </w:rPr>
        <w:t>г.п</w:t>
      </w:r>
      <w:proofErr w:type="spellEnd"/>
      <w:r w:rsidRPr="009C3B5E">
        <w:rPr>
          <w:szCs w:val="28"/>
        </w:rPr>
        <w:t>. Терек.</w:t>
      </w:r>
    </w:p>
    <w:p w:rsidR="008C1633" w:rsidRPr="009C3B5E" w:rsidRDefault="008C1633" w:rsidP="008C1633">
      <w:pPr>
        <w:ind w:firstLine="708"/>
        <w:jc w:val="both"/>
        <w:rPr>
          <w:szCs w:val="28"/>
        </w:rPr>
      </w:pPr>
      <w:r w:rsidRPr="009C3B5E">
        <w:rPr>
          <w:szCs w:val="28"/>
        </w:rPr>
        <w:t xml:space="preserve"> В </w:t>
      </w:r>
      <w:r w:rsidR="009C3B5E" w:rsidRPr="009C3B5E">
        <w:rPr>
          <w:szCs w:val="28"/>
        </w:rPr>
        <w:t>2026 году</w:t>
      </w:r>
      <w:r w:rsidRPr="009C3B5E">
        <w:rPr>
          <w:szCs w:val="28"/>
        </w:rPr>
        <w:t xml:space="preserve"> планируется приобретение не менее 30 контейнеров для сбора ТКО с обустройством 14 контейнерных площадок.</w:t>
      </w:r>
    </w:p>
    <w:p w:rsidR="008C1633" w:rsidRPr="009C3B5E" w:rsidRDefault="008C1633" w:rsidP="008C1633">
      <w:pPr>
        <w:ind w:firstLine="708"/>
        <w:jc w:val="both"/>
        <w:rPr>
          <w:szCs w:val="28"/>
        </w:rPr>
      </w:pPr>
      <w:r w:rsidRPr="009C3B5E">
        <w:rPr>
          <w:szCs w:val="28"/>
        </w:rPr>
        <w:t xml:space="preserve">Также в текущем году запланирована разработка проектно-сметной документации по ликвидации свалки </w:t>
      </w:r>
      <w:proofErr w:type="spellStart"/>
      <w:r w:rsidRPr="009C3B5E">
        <w:rPr>
          <w:szCs w:val="28"/>
        </w:rPr>
        <w:t>г.п</w:t>
      </w:r>
      <w:proofErr w:type="spellEnd"/>
      <w:r w:rsidRPr="009C3B5E">
        <w:rPr>
          <w:szCs w:val="28"/>
        </w:rPr>
        <w:t>. Терек общей площадью 14 га для дальнейшего участия в реализации национального проекта «Экологическое благополучие» в 2027 году.</w:t>
      </w:r>
    </w:p>
    <w:p w:rsidR="008C1633" w:rsidRPr="009C3B5E" w:rsidRDefault="008C1633" w:rsidP="009C3B5E">
      <w:pPr>
        <w:ind w:firstLine="708"/>
        <w:jc w:val="center"/>
        <w:rPr>
          <w:i/>
          <w:szCs w:val="28"/>
        </w:rPr>
      </w:pPr>
      <w:r w:rsidRPr="009C3B5E">
        <w:rPr>
          <w:i/>
          <w:szCs w:val="28"/>
        </w:rPr>
        <w:t>Образование</w:t>
      </w:r>
    </w:p>
    <w:p w:rsidR="008C1633" w:rsidRPr="009C3B5E" w:rsidRDefault="008C1633" w:rsidP="008C1633">
      <w:pPr>
        <w:ind w:firstLine="708"/>
        <w:jc w:val="both"/>
        <w:rPr>
          <w:szCs w:val="28"/>
        </w:rPr>
      </w:pPr>
      <w:r w:rsidRPr="009C3B5E">
        <w:rPr>
          <w:szCs w:val="28"/>
        </w:rPr>
        <w:t>Основной целью системы образования района является предоставление качественных образовательных услуг, соответствующих современным требованиям.</w:t>
      </w:r>
    </w:p>
    <w:p w:rsidR="008C1633" w:rsidRPr="009C3B5E" w:rsidRDefault="008C1633" w:rsidP="008C1633">
      <w:pPr>
        <w:ind w:firstLine="708"/>
        <w:jc w:val="both"/>
        <w:rPr>
          <w:rFonts w:eastAsia="Calibri"/>
          <w:bCs/>
          <w:szCs w:val="28"/>
        </w:rPr>
      </w:pPr>
      <w:r w:rsidRPr="009C3B5E">
        <w:rPr>
          <w:rFonts w:eastAsia="Calibri"/>
          <w:bCs/>
          <w:szCs w:val="28"/>
        </w:rPr>
        <w:t xml:space="preserve">В Терском муниципальном районе функционируют 25 образовательных организаций, в которых обучаются и воспитываются 9385 детей (6598 обучающихся и 2787 дошкольника) и одно учреждение дополнительного образования.   </w:t>
      </w:r>
    </w:p>
    <w:p w:rsidR="008C1633" w:rsidRPr="009C3B5E" w:rsidRDefault="008C1633" w:rsidP="008C1633">
      <w:pPr>
        <w:tabs>
          <w:tab w:val="left" w:pos="709"/>
        </w:tabs>
        <w:jc w:val="both"/>
        <w:rPr>
          <w:szCs w:val="28"/>
          <w:shd w:val="clear" w:color="auto" w:fill="FFFFFF"/>
        </w:rPr>
      </w:pPr>
      <w:r w:rsidRPr="009C3B5E">
        <w:rPr>
          <w:szCs w:val="28"/>
          <w:shd w:val="clear" w:color="auto" w:fill="FFFFFF"/>
        </w:rPr>
        <w:tab/>
      </w:r>
      <w:r w:rsidRPr="009C3B5E">
        <w:rPr>
          <w:rFonts w:eastAsia="Calibri"/>
          <w:szCs w:val="28"/>
          <w:shd w:val="clear" w:color="auto" w:fill="FFFFFF"/>
        </w:rPr>
        <w:t>В 2025 году школу окончили 269 выпускников 11 классов. Из них 37 - награждены ученической медалью.</w:t>
      </w:r>
    </w:p>
    <w:p w:rsidR="008C1633" w:rsidRPr="009C3B5E" w:rsidRDefault="008C1633" w:rsidP="008C1633">
      <w:pPr>
        <w:tabs>
          <w:tab w:val="left" w:pos="0"/>
          <w:tab w:val="left" w:pos="851"/>
        </w:tabs>
        <w:jc w:val="both"/>
        <w:rPr>
          <w:rFonts w:eastAsia="Calibri"/>
          <w:bCs/>
          <w:szCs w:val="28"/>
        </w:rPr>
      </w:pPr>
      <w:r w:rsidRPr="009C3B5E">
        <w:rPr>
          <w:rFonts w:eastAsia="Calibri"/>
          <w:bCs/>
          <w:szCs w:val="28"/>
        </w:rPr>
        <w:t xml:space="preserve">          Все обучающиеся 1-4 классов охвачены бесплатным горячим питанием в виде завтрака. </w:t>
      </w:r>
    </w:p>
    <w:p w:rsidR="008C1633" w:rsidRPr="009C3B5E" w:rsidRDefault="008C1633" w:rsidP="008C1633">
      <w:pPr>
        <w:ind w:firstLine="708"/>
        <w:jc w:val="both"/>
        <w:rPr>
          <w:rFonts w:eastAsia="Calibri"/>
          <w:szCs w:val="28"/>
          <w:shd w:val="clear" w:color="auto" w:fill="FFFFFF"/>
        </w:rPr>
      </w:pPr>
      <w:r w:rsidRPr="009C3B5E">
        <w:rPr>
          <w:rFonts w:eastAsia="Calibri"/>
          <w:szCs w:val="28"/>
          <w:shd w:val="clear" w:color="auto" w:fill="FFFFFF"/>
        </w:rPr>
        <w:t xml:space="preserve">В целях выявления одаренных детей, развития их интеллектуальных способностей ежегодно проводится всероссийская олимпиада школьников. </w:t>
      </w:r>
    </w:p>
    <w:p w:rsidR="008C1633" w:rsidRPr="009C3B5E" w:rsidRDefault="008C1633" w:rsidP="008C1633">
      <w:pPr>
        <w:ind w:firstLine="708"/>
        <w:jc w:val="both"/>
        <w:rPr>
          <w:szCs w:val="28"/>
        </w:rPr>
      </w:pPr>
      <w:r w:rsidRPr="009C3B5E">
        <w:rPr>
          <w:szCs w:val="28"/>
        </w:rPr>
        <w:t>В</w:t>
      </w:r>
      <w:r w:rsidRPr="009C3B5E">
        <w:rPr>
          <w:rFonts w:eastAsia="Calibri"/>
          <w:szCs w:val="28"/>
        </w:rPr>
        <w:t xml:space="preserve"> региональном этапе </w:t>
      </w:r>
      <w:r w:rsidRPr="009C3B5E">
        <w:rPr>
          <w:rFonts w:eastAsia="Calibri"/>
          <w:szCs w:val="28"/>
          <w:shd w:val="clear" w:color="auto" w:fill="FFFFFF"/>
        </w:rPr>
        <w:t>всероссийск</w:t>
      </w:r>
      <w:r w:rsidRPr="009C3B5E">
        <w:rPr>
          <w:szCs w:val="28"/>
          <w:shd w:val="clear" w:color="auto" w:fill="FFFFFF"/>
        </w:rPr>
        <w:t>ой</w:t>
      </w:r>
      <w:r w:rsidRPr="009C3B5E">
        <w:rPr>
          <w:rFonts w:eastAsia="Calibri"/>
          <w:szCs w:val="28"/>
          <w:shd w:val="clear" w:color="auto" w:fill="FFFFFF"/>
        </w:rPr>
        <w:t xml:space="preserve"> олимпиад</w:t>
      </w:r>
      <w:r w:rsidRPr="009C3B5E">
        <w:rPr>
          <w:szCs w:val="28"/>
          <w:shd w:val="clear" w:color="auto" w:fill="FFFFFF"/>
        </w:rPr>
        <w:t>ы</w:t>
      </w:r>
      <w:r w:rsidRPr="009C3B5E">
        <w:rPr>
          <w:rFonts w:eastAsia="Calibri"/>
          <w:szCs w:val="28"/>
          <w:shd w:val="clear" w:color="auto" w:fill="FFFFFF"/>
        </w:rPr>
        <w:t xml:space="preserve"> школьников</w:t>
      </w:r>
      <w:r w:rsidRPr="009C3B5E">
        <w:rPr>
          <w:rFonts w:eastAsia="Calibri"/>
          <w:szCs w:val="28"/>
        </w:rPr>
        <w:t xml:space="preserve"> приняли участие 142 обучающихся, из них победителей – 3; призеров – 20 по 9 общеобразовательным предметам</w:t>
      </w:r>
      <w:r w:rsidRPr="009C3B5E">
        <w:rPr>
          <w:szCs w:val="28"/>
        </w:rPr>
        <w:t>.</w:t>
      </w:r>
      <w:r w:rsidRPr="009C3B5E">
        <w:rPr>
          <w:rFonts w:eastAsia="Calibri"/>
          <w:szCs w:val="28"/>
        </w:rPr>
        <w:t xml:space="preserve"> </w:t>
      </w:r>
    </w:p>
    <w:p w:rsidR="008C1633" w:rsidRPr="009C3B5E" w:rsidRDefault="008C1633" w:rsidP="008C1633">
      <w:pPr>
        <w:ind w:firstLine="708"/>
        <w:jc w:val="both"/>
        <w:rPr>
          <w:szCs w:val="28"/>
        </w:rPr>
      </w:pPr>
      <w:r w:rsidRPr="009C3B5E">
        <w:rPr>
          <w:rFonts w:eastAsia="Calibri"/>
          <w:szCs w:val="28"/>
        </w:rPr>
        <w:t>В 2024-2025 учебном году в рамках национального</w:t>
      </w:r>
      <w:r w:rsidR="009C3B5E" w:rsidRPr="009C3B5E">
        <w:rPr>
          <w:rFonts w:eastAsia="Calibri"/>
          <w:szCs w:val="28"/>
        </w:rPr>
        <w:t xml:space="preserve"> </w:t>
      </w:r>
      <w:r w:rsidRPr="009C3B5E">
        <w:rPr>
          <w:rFonts w:eastAsia="Calibri"/>
          <w:szCs w:val="28"/>
        </w:rPr>
        <w:t xml:space="preserve">проекта «Образование» «Успех каждого ребенка» были созданы новые дополнительные места по художественной (1977), физкультурно-спортивной (1010) и </w:t>
      </w:r>
      <w:proofErr w:type="spellStart"/>
      <w:r w:rsidRPr="009C3B5E">
        <w:rPr>
          <w:rFonts w:eastAsia="Calibri"/>
          <w:szCs w:val="28"/>
        </w:rPr>
        <w:t>туристко</w:t>
      </w:r>
      <w:proofErr w:type="spellEnd"/>
      <w:r w:rsidRPr="009C3B5E">
        <w:rPr>
          <w:rFonts w:eastAsia="Calibri"/>
          <w:szCs w:val="28"/>
        </w:rPr>
        <w:t xml:space="preserve">-краеведческой (585) направленностям. </w:t>
      </w:r>
    </w:p>
    <w:p w:rsidR="008C1633" w:rsidRPr="009C3B5E" w:rsidRDefault="008C1633" w:rsidP="008C1633">
      <w:pPr>
        <w:shd w:val="clear" w:color="auto" w:fill="FFFFFF"/>
        <w:ind w:firstLine="708"/>
        <w:jc w:val="both"/>
        <w:rPr>
          <w:szCs w:val="28"/>
        </w:rPr>
      </w:pPr>
      <w:r w:rsidRPr="009C3B5E">
        <w:rPr>
          <w:rFonts w:eastAsia="Calibri"/>
          <w:color w:val="000000"/>
          <w:spacing w:val="-4"/>
          <w:szCs w:val="28"/>
        </w:rPr>
        <w:t xml:space="preserve">Для обеспечения эффективного отдыха и оздоровления детей и подростков в районе </w:t>
      </w:r>
      <w:r w:rsidRPr="009C3B5E">
        <w:rPr>
          <w:rFonts w:eastAsia="Calibri"/>
          <w:szCs w:val="28"/>
        </w:rPr>
        <w:t xml:space="preserve">функционировали 2 пришкольных лагеря с дневным пребыванием детей, продолжительностью 21 день, организованные на базе </w:t>
      </w:r>
      <w:r w:rsidRPr="009C3B5E">
        <w:rPr>
          <w:szCs w:val="28"/>
        </w:rPr>
        <w:t>образовательных школ</w:t>
      </w:r>
      <w:r w:rsidRPr="009C3B5E">
        <w:rPr>
          <w:rFonts w:eastAsia="Calibri"/>
          <w:szCs w:val="28"/>
        </w:rPr>
        <w:t xml:space="preserve"> </w:t>
      </w:r>
      <w:proofErr w:type="spellStart"/>
      <w:r w:rsidRPr="009C3B5E">
        <w:rPr>
          <w:rFonts w:eastAsia="Calibri"/>
          <w:szCs w:val="28"/>
        </w:rPr>
        <w:t>с.п</w:t>
      </w:r>
      <w:proofErr w:type="spellEnd"/>
      <w:r w:rsidRPr="009C3B5E">
        <w:rPr>
          <w:rFonts w:eastAsia="Calibri"/>
          <w:szCs w:val="28"/>
        </w:rPr>
        <w:t xml:space="preserve">. Тамбовское </w:t>
      </w:r>
      <w:proofErr w:type="spellStart"/>
      <w:r w:rsidRPr="009C3B5E">
        <w:rPr>
          <w:rFonts w:eastAsia="Calibri"/>
          <w:szCs w:val="28"/>
        </w:rPr>
        <w:t>с.п</w:t>
      </w:r>
      <w:proofErr w:type="spellEnd"/>
      <w:r w:rsidRPr="009C3B5E">
        <w:rPr>
          <w:rFonts w:eastAsia="Calibri"/>
          <w:szCs w:val="28"/>
        </w:rPr>
        <w:t xml:space="preserve">. </w:t>
      </w:r>
      <w:proofErr w:type="spellStart"/>
      <w:r w:rsidRPr="009C3B5E">
        <w:rPr>
          <w:rFonts w:eastAsia="Calibri"/>
          <w:szCs w:val="28"/>
        </w:rPr>
        <w:t>Арик</w:t>
      </w:r>
      <w:proofErr w:type="spellEnd"/>
      <w:r w:rsidRPr="009C3B5E">
        <w:rPr>
          <w:rFonts w:eastAsia="Calibri"/>
          <w:szCs w:val="28"/>
        </w:rPr>
        <w:t xml:space="preserve"> с общим охватом 53 детей. </w:t>
      </w:r>
    </w:p>
    <w:p w:rsidR="008C1633" w:rsidRPr="009C3B5E" w:rsidRDefault="008C1633" w:rsidP="008C1633">
      <w:pPr>
        <w:ind w:firstLine="708"/>
        <w:jc w:val="both"/>
        <w:rPr>
          <w:rFonts w:eastAsia="Calibri"/>
          <w:szCs w:val="28"/>
        </w:rPr>
      </w:pPr>
      <w:r w:rsidRPr="009C3B5E">
        <w:rPr>
          <w:rFonts w:eastAsia="Calibri"/>
          <w:szCs w:val="28"/>
        </w:rPr>
        <w:t>Открыта новая школа на 800 мест в новом микрорайоне города Терека. Школа соответствует</w:t>
      </w:r>
      <w:r w:rsidRPr="009C3B5E">
        <w:rPr>
          <w:rFonts w:eastAsia="Calibri"/>
          <w:szCs w:val="28"/>
          <w:shd w:val="clear" w:color="auto" w:fill="FFFFFF"/>
        </w:rPr>
        <w:t xml:space="preserve"> всем современным требованиям, как к комплексной безопасности, так и к образовательному процессу, </w:t>
      </w:r>
      <w:r w:rsidRPr="009C3B5E">
        <w:rPr>
          <w:rFonts w:eastAsia="Calibri"/>
          <w:bCs/>
          <w:szCs w:val="28"/>
        </w:rPr>
        <w:t xml:space="preserve">укомплектована кадрами. </w:t>
      </w:r>
    </w:p>
    <w:p w:rsidR="008C1633" w:rsidRPr="009C3B5E" w:rsidRDefault="008C1633" w:rsidP="009C3B5E">
      <w:pPr>
        <w:ind w:firstLine="708"/>
        <w:jc w:val="both"/>
        <w:rPr>
          <w:rFonts w:eastAsia="Calibri"/>
          <w:bCs/>
          <w:szCs w:val="28"/>
        </w:rPr>
      </w:pPr>
      <w:r w:rsidRPr="009C3B5E">
        <w:rPr>
          <w:rFonts w:eastAsia="Calibri"/>
          <w:bCs/>
          <w:szCs w:val="28"/>
        </w:rPr>
        <w:t>На сегодняшний день в рамках реализации федерального проекта «Модернизация школьных систем образования» капитально отремонтированы 12 образовательных организаций.</w:t>
      </w:r>
    </w:p>
    <w:p w:rsidR="008C1633" w:rsidRPr="009C3B5E" w:rsidRDefault="008C1633" w:rsidP="009C3B5E">
      <w:pPr>
        <w:ind w:firstLine="708"/>
        <w:jc w:val="center"/>
        <w:rPr>
          <w:i/>
          <w:szCs w:val="28"/>
        </w:rPr>
      </w:pPr>
      <w:r w:rsidRPr="009C3B5E">
        <w:rPr>
          <w:i/>
          <w:szCs w:val="28"/>
        </w:rPr>
        <w:t>Молодежная политика</w:t>
      </w:r>
    </w:p>
    <w:p w:rsidR="008C1633" w:rsidRPr="009C3B5E" w:rsidRDefault="008C1633" w:rsidP="008C1633">
      <w:pPr>
        <w:pBdr>
          <w:top w:val="none" w:sz="4" w:space="0" w:color="000000"/>
          <w:left w:val="none" w:sz="4" w:space="0" w:color="000000"/>
          <w:bottom w:val="none" w:sz="4" w:space="0" w:color="000000"/>
          <w:right w:val="none" w:sz="4" w:space="0" w:color="000000"/>
        </w:pBdr>
        <w:ind w:firstLine="567"/>
        <w:jc w:val="both"/>
        <w:rPr>
          <w:szCs w:val="28"/>
        </w:rPr>
      </w:pPr>
      <w:r w:rsidRPr="009C3B5E">
        <w:rPr>
          <w:szCs w:val="28"/>
        </w:rPr>
        <w:t>В районе насчитывается 15330 молодежи в возрасте от 14 до 35 лет.  Из них: учащиеся (среднего общего, среднего профессионального, высшего образования) - 5242 чел., работающая молодежь - 2563 чел., безработная (зарегистрированная в службе занятости населения) – 329 чел., спортсмены – 1691 чел.</w:t>
      </w:r>
      <w:r w:rsidRPr="009C3B5E">
        <w:rPr>
          <w:color w:val="FF0000"/>
          <w:szCs w:val="28"/>
        </w:rPr>
        <w:t xml:space="preserve"> </w:t>
      </w:r>
      <w:r w:rsidRPr="009C3B5E">
        <w:rPr>
          <w:szCs w:val="28"/>
        </w:rPr>
        <w:t xml:space="preserve">В районе функционирует отдел по молодежной политике местной администрации Терского муниципального района. В отделе </w:t>
      </w:r>
      <w:r w:rsidRPr="009C3B5E">
        <w:rPr>
          <w:szCs w:val="28"/>
        </w:rPr>
        <w:lastRenderedPageBreak/>
        <w:t xml:space="preserve">две штатные единицы: начальник отдела и специалист по работе с молодежью. </w:t>
      </w:r>
      <w:r w:rsidRPr="009C3B5E">
        <w:rPr>
          <w:szCs w:val="28"/>
          <w:lang w:eastAsia="zh-CN"/>
        </w:rPr>
        <w:t xml:space="preserve">В целях увеличения охвата работы с молодежью был </w:t>
      </w:r>
      <w:r w:rsidRPr="009C3B5E">
        <w:rPr>
          <w:color w:val="000000"/>
          <w:szCs w:val="28"/>
          <w:lang w:eastAsia="zh-CN"/>
        </w:rPr>
        <w:t>произведен капитальный ремонт Молодежного центра Терского района</w:t>
      </w:r>
      <w:r w:rsidRPr="009C3B5E">
        <w:rPr>
          <w:szCs w:val="28"/>
        </w:rPr>
        <w:t xml:space="preserve">, с марта 2026 года планируется увеличение штата на 1 единицу. </w:t>
      </w:r>
    </w:p>
    <w:p w:rsidR="008C1633" w:rsidRPr="009C3B5E" w:rsidRDefault="008C1633" w:rsidP="008C1633">
      <w:pPr>
        <w:pBdr>
          <w:top w:val="none" w:sz="4" w:space="0" w:color="000000"/>
          <w:left w:val="none" w:sz="4" w:space="0" w:color="000000"/>
          <w:bottom w:val="none" w:sz="4" w:space="0" w:color="000000"/>
          <w:right w:val="none" w:sz="4" w:space="0" w:color="000000"/>
        </w:pBdr>
        <w:ind w:firstLine="567"/>
        <w:jc w:val="both"/>
        <w:rPr>
          <w:color w:val="000000"/>
          <w:szCs w:val="28"/>
        </w:rPr>
      </w:pPr>
      <w:r w:rsidRPr="009C3B5E">
        <w:rPr>
          <w:color w:val="000000"/>
          <w:spacing w:val="-2"/>
          <w:szCs w:val="28"/>
        </w:rPr>
        <w:t xml:space="preserve">Важнейшими направлениями  работы с молодежью являются: </w:t>
      </w:r>
      <w:proofErr w:type="spellStart"/>
      <w:r w:rsidRPr="009C3B5E">
        <w:rPr>
          <w:color w:val="000000"/>
          <w:szCs w:val="28"/>
        </w:rPr>
        <w:t>гражданско</w:t>
      </w:r>
      <w:proofErr w:type="spellEnd"/>
      <w:r w:rsidRPr="009C3B5E">
        <w:rPr>
          <w:color w:val="000000"/>
          <w:szCs w:val="28"/>
        </w:rPr>
        <w:t xml:space="preserve"> – патриотическое  и духовно – нравственное воспитание;</w:t>
      </w:r>
      <w:r w:rsidRPr="009C3B5E">
        <w:rPr>
          <w:rFonts w:eastAsia="Liberation Sans"/>
          <w:color w:val="000000"/>
          <w:szCs w:val="28"/>
        </w:rPr>
        <w:t xml:space="preserve"> </w:t>
      </w:r>
      <w:r w:rsidRPr="009C3B5E">
        <w:rPr>
          <w:color w:val="000000"/>
          <w:szCs w:val="28"/>
        </w:rPr>
        <w:t>профилактика асоциальных проявлений в подростковой и молодежной среде; физкультурно-оздоровительная и спортивная работа; поддержка талантливой молодежи; организация содержательного досуга для молодежи, формирования у молодежи нетерпимости к проявлениям терроризма и религиозного экстремизма, развитие волонтерского и добровольческого движения молодежи в районе.</w:t>
      </w:r>
    </w:p>
    <w:p w:rsidR="008C1633" w:rsidRPr="009C3B5E" w:rsidRDefault="008C1633" w:rsidP="008C1633">
      <w:pPr>
        <w:pBdr>
          <w:top w:val="none" w:sz="4" w:space="0" w:color="000000"/>
          <w:left w:val="none" w:sz="4" w:space="0" w:color="000000"/>
          <w:bottom w:val="none" w:sz="4" w:space="0" w:color="000000"/>
          <w:right w:val="none" w:sz="4" w:space="0" w:color="000000"/>
        </w:pBdr>
        <w:ind w:firstLine="390"/>
        <w:jc w:val="both"/>
        <w:rPr>
          <w:color w:val="000000"/>
          <w:szCs w:val="28"/>
        </w:rPr>
      </w:pPr>
      <w:r w:rsidRPr="009C3B5E">
        <w:rPr>
          <w:color w:val="000000"/>
          <w:szCs w:val="28"/>
        </w:rPr>
        <w:t>В районе действует шесть детских и молодежных объединений с охватом 5950 детей и молодежи.</w:t>
      </w:r>
    </w:p>
    <w:p w:rsidR="008C1633" w:rsidRPr="009C3B5E" w:rsidRDefault="008C1633" w:rsidP="008C1633">
      <w:pPr>
        <w:pBdr>
          <w:top w:val="none" w:sz="4" w:space="0" w:color="000000"/>
          <w:left w:val="none" w:sz="4" w:space="0" w:color="000000"/>
          <w:bottom w:val="none" w:sz="4" w:space="0" w:color="000000"/>
          <w:right w:val="none" w:sz="4" w:space="0" w:color="000000"/>
        </w:pBdr>
        <w:ind w:firstLine="426"/>
        <w:jc w:val="both"/>
        <w:rPr>
          <w:color w:val="000000"/>
          <w:szCs w:val="28"/>
        </w:rPr>
      </w:pPr>
      <w:r w:rsidRPr="009C3B5E">
        <w:rPr>
          <w:color w:val="000000"/>
          <w:szCs w:val="28"/>
        </w:rPr>
        <w:t>Все детские и молодежные объединения совместно с общественными организациями района принимают активное участие в мероприятиях.</w:t>
      </w:r>
    </w:p>
    <w:p w:rsidR="008C1633" w:rsidRPr="009C3B5E" w:rsidRDefault="008C1633" w:rsidP="008C1633">
      <w:pPr>
        <w:pBdr>
          <w:top w:val="none" w:sz="4" w:space="0" w:color="000000"/>
          <w:left w:val="none" w:sz="4" w:space="0" w:color="000000"/>
          <w:bottom w:val="none" w:sz="4" w:space="0" w:color="000000"/>
          <w:right w:val="none" w:sz="4" w:space="0" w:color="000000"/>
        </w:pBdr>
        <w:ind w:firstLine="567"/>
        <w:jc w:val="both"/>
        <w:rPr>
          <w:szCs w:val="28"/>
        </w:rPr>
      </w:pPr>
      <w:r w:rsidRPr="009C3B5E">
        <w:rPr>
          <w:color w:val="000000"/>
          <w:szCs w:val="28"/>
        </w:rPr>
        <w:t xml:space="preserve">За прошлый год в районе было организовано и проведено более 80 воспитательных, профилактических и культурно-просветительских мероприятий (в том числе с участием представителей религиозных и общественных организаций, деятелей культуры и искусства), направленных на успешную социализацию и интеграцию молодежи в общественную и политическую жизнь района. В мероприятиях и акциях приняло участие более 8000 молодежи поселений. </w:t>
      </w:r>
    </w:p>
    <w:p w:rsidR="008C1633" w:rsidRPr="009C3B5E" w:rsidRDefault="008C1633" w:rsidP="009C3B5E">
      <w:pPr>
        <w:pBdr>
          <w:top w:val="none" w:sz="4" w:space="0" w:color="000000"/>
          <w:left w:val="none" w:sz="4" w:space="0" w:color="000000"/>
          <w:bottom w:val="none" w:sz="4" w:space="0" w:color="000000"/>
          <w:right w:val="none" w:sz="4" w:space="0" w:color="000000"/>
        </w:pBdr>
        <w:ind w:left="90" w:right="90" w:firstLine="477"/>
        <w:jc w:val="both"/>
        <w:rPr>
          <w:color w:val="000000"/>
          <w:szCs w:val="28"/>
        </w:rPr>
      </w:pPr>
      <w:r w:rsidRPr="009C3B5E">
        <w:rPr>
          <w:color w:val="000000"/>
          <w:szCs w:val="28"/>
        </w:rPr>
        <w:t xml:space="preserve">На проведение патриотических, спортивных и благотворительных акций, конкурсов социальных проектов, круглых столов, диспутов, по программе «Развитие молодежной политики в Терском муниципальном районе КБР на 2024 – 2026 годы» из местного бюджета выделено 80 тысяч руб., которое в полном объеме освоено в течение 2025 года. </w:t>
      </w:r>
    </w:p>
    <w:p w:rsidR="008C1633" w:rsidRPr="009C3B5E" w:rsidRDefault="008C1633" w:rsidP="009C3B5E">
      <w:pPr>
        <w:ind w:firstLine="708"/>
        <w:jc w:val="center"/>
        <w:rPr>
          <w:i/>
          <w:sz w:val="28"/>
          <w:szCs w:val="28"/>
        </w:rPr>
      </w:pPr>
      <w:r w:rsidRPr="009C3B5E">
        <w:rPr>
          <w:i/>
          <w:sz w:val="28"/>
          <w:szCs w:val="28"/>
        </w:rPr>
        <w:t>Здравоохранение</w:t>
      </w:r>
    </w:p>
    <w:p w:rsidR="008C1633" w:rsidRPr="009C3B5E" w:rsidRDefault="008C1633" w:rsidP="008C1633">
      <w:pPr>
        <w:ind w:firstLine="708"/>
        <w:jc w:val="both"/>
        <w:rPr>
          <w:szCs w:val="28"/>
        </w:rPr>
      </w:pPr>
      <w:r w:rsidRPr="009C3B5E">
        <w:rPr>
          <w:szCs w:val="28"/>
        </w:rPr>
        <w:t>Эффективная работа системы здравоохранения района является залогом здоровья и благополучия населения.</w:t>
      </w:r>
    </w:p>
    <w:p w:rsidR="008C1633" w:rsidRPr="009C3B5E" w:rsidRDefault="008C1633" w:rsidP="008C1633">
      <w:pPr>
        <w:ind w:firstLine="708"/>
        <w:jc w:val="both"/>
        <w:rPr>
          <w:rFonts w:eastAsia="+mn-ea"/>
          <w:bCs/>
          <w:color w:val="000000"/>
          <w:kern w:val="24"/>
          <w:szCs w:val="28"/>
        </w:rPr>
      </w:pPr>
      <w:r w:rsidRPr="009C3B5E">
        <w:rPr>
          <w:rFonts w:eastAsia="+mn-ea"/>
          <w:bCs/>
          <w:color w:val="000000"/>
          <w:kern w:val="24"/>
          <w:szCs w:val="28"/>
        </w:rPr>
        <w:t xml:space="preserve">Первичную медицинскую помощь населению в Терском районе оказывают: </w:t>
      </w:r>
      <w:r w:rsidRPr="009C3B5E">
        <w:rPr>
          <w:rFonts w:eastAsia="+mn-ea"/>
          <w:bCs/>
          <w:color w:val="262626"/>
          <w:kern w:val="24"/>
          <w:szCs w:val="28"/>
        </w:rPr>
        <w:t>взрослая поликлиника - 500 посещений в смену;</w:t>
      </w:r>
      <w:r w:rsidRPr="009C3B5E">
        <w:rPr>
          <w:rFonts w:eastAsia="+mn-ea"/>
          <w:bCs/>
          <w:color w:val="000000"/>
          <w:kern w:val="24"/>
          <w:szCs w:val="28"/>
        </w:rPr>
        <w:t xml:space="preserve"> </w:t>
      </w:r>
      <w:r w:rsidRPr="009C3B5E">
        <w:rPr>
          <w:rFonts w:eastAsia="+mn-ea"/>
          <w:bCs/>
          <w:color w:val="262626"/>
          <w:kern w:val="24"/>
          <w:szCs w:val="28"/>
        </w:rPr>
        <w:t>детская поликлиника - 100 посещений в смену; женская консультация - 50 посещений в смену; 12 врачебные амбулатории- 450 посещений в смену; 2 ФАП;</w:t>
      </w:r>
      <w:r w:rsidRPr="009C3B5E">
        <w:rPr>
          <w:rFonts w:eastAsia="+mn-ea"/>
          <w:bCs/>
          <w:color w:val="000000"/>
          <w:kern w:val="24"/>
          <w:szCs w:val="28"/>
        </w:rPr>
        <w:t xml:space="preserve"> </w:t>
      </w:r>
      <w:r w:rsidRPr="009C3B5E">
        <w:rPr>
          <w:rFonts w:eastAsia="+mn-ea"/>
          <w:bCs/>
          <w:color w:val="262626"/>
          <w:kern w:val="24"/>
          <w:szCs w:val="28"/>
        </w:rPr>
        <w:t>2 ФП.</w:t>
      </w:r>
    </w:p>
    <w:p w:rsidR="008C1633" w:rsidRPr="009C3B5E" w:rsidRDefault="008C1633" w:rsidP="008C1633">
      <w:pPr>
        <w:pStyle w:val="a5"/>
        <w:ind w:firstLine="708"/>
        <w:jc w:val="both"/>
        <w:rPr>
          <w:rFonts w:eastAsia="+mn-ea"/>
          <w:color w:val="000000"/>
          <w:kern w:val="24"/>
          <w:szCs w:val="28"/>
        </w:rPr>
      </w:pPr>
      <w:r w:rsidRPr="009C3B5E">
        <w:rPr>
          <w:rFonts w:eastAsia="+mn-ea"/>
          <w:color w:val="000000"/>
          <w:kern w:val="24"/>
          <w:szCs w:val="28"/>
        </w:rPr>
        <w:t>За 2025 год диспансеризацию прошли 23тыс.430 взрослого населения и 11тыс.148 детского населения.</w:t>
      </w:r>
    </w:p>
    <w:p w:rsidR="008C1633" w:rsidRPr="009C3B5E" w:rsidRDefault="008C1633" w:rsidP="008C1633">
      <w:pPr>
        <w:pStyle w:val="a5"/>
        <w:ind w:firstLine="567"/>
        <w:jc w:val="both"/>
        <w:rPr>
          <w:rFonts w:eastAsia="+mn-ea"/>
          <w:bCs/>
          <w:color w:val="000000"/>
          <w:kern w:val="24"/>
          <w:szCs w:val="28"/>
        </w:rPr>
      </w:pPr>
      <w:r w:rsidRPr="009C3B5E">
        <w:rPr>
          <w:rFonts w:eastAsia="+mn-ea"/>
          <w:bCs/>
          <w:color w:val="000000"/>
          <w:kern w:val="24"/>
          <w:szCs w:val="28"/>
        </w:rPr>
        <w:t>Специализированная, в том числе высокотехнологичная медицинская помощь оказывается на</w:t>
      </w:r>
      <w:r w:rsidR="009C3B5E" w:rsidRPr="009C3B5E">
        <w:rPr>
          <w:rFonts w:eastAsia="+mn-ea"/>
          <w:bCs/>
          <w:color w:val="000000"/>
          <w:kern w:val="24"/>
          <w:szCs w:val="28"/>
        </w:rPr>
        <w:t xml:space="preserve"> </w:t>
      </w:r>
      <w:r w:rsidRPr="009C3B5E">
        <w:rPr>
          <w:rFonts w:eastAsia="+mn-ea"/>
          <w:bCs/>
          <w:color w:val="000000"/>
          <w:kern w:val="24"/>
          <w:szCs w:val="28"/>
        </w:rPr>
        <w:t xml:space="preserve">130 круглосуточных койках.  При стационаре организованы 45 коек дневного пребывания.  За год помощь оказана по дневному стационару 1149 больным. </w:t>
      </w:r>
    </w:p>
    <w:p w:rsidR="008C1633" w:rsidRPr="009C3B5E" w:rsidRDefault="008C1633" w:rsidP="009C3B5E">
      <w:pPr>
        <w:pStyle w:val="a5"/>
        <w:ind w:firstLine="708"/>
        <w:jc w:val="both"/>
        <w:rPr>
          <w:rFonts w:eastAsia="+mn-ea"/>
          <w:bCs/>
          <w:color w:val="000000"/>
          <w:kern w:val="24"/>
          <w:szCs w:val="28"/>
        </w:rPr>
      </w:pPr>
      <w:r w:rsidRPr="009C3B5E">
        <w:rPr>
          <w:rFonts w:eastAsia="+mn-ea"/>
          <w:color w:val="000000"/>
          <w:kern w:val="24"/>
          <w:szCs w:val="28"/>
        </w:rPr>
        <w:t>Эффективность функционирования системы здравоохранения, доступность и качество медицинской помощи, оказываемой населению, напрямую зависит от кадрового потенциала отрасли. В</w:t>
      </w:r>
      <w:r w:rsidRPr="009C3B5E">
        <w:rPr>
          <w:rFonts w:eastAsia="+mn-ea"/>
          <w:bCs/>
          <w:color w:val="000000"/>
          <w:kern w:val="24"/>
          <w:szCs w:val="28"/>
        </w:rPr>
        <w:t xml:space="preserve"> 2025 году трудоустроены 13 специалистов: 8 врачей поликлинического звена, 5 врачей в стационар. </w:t>
      </w:r>
      <w:r w:rsidRPr="009C3B5E">
        <w:rPr>
          <w:szCs w:val="28"/>
        </w:rPr>
        <w:t xml:space="preserve"> </w:t>
      </w:r>
      <w:r w:rsidRPr="009C3B5E">
        <w:rPr>
          <w:rFonts w:eastAsia="+mn-ea"/>
          <w:bCs/>
          <w:color w:val="000000"/>
          <w:kern w:val="24"/>
          <w:szCs w:val="28"/>
        </w:rPr>
        <w:t>По программе «земский доктор» в 2025году приняты 2 врача – реаниматолог в ГБУЗ «ЦРБ» и врач - педиатр участковый поликлинического отделения.</w:t>
      </w:r>
    </w:p>
    <w:p w:rsidR="008C1633" w:rsidRPr="009C3B5E" w:rsidRDefault="008C1633" w:rsidP="009C3B5E">
      <w:pPr>
        <w:jc w:val="center"/>
        <w:rPr>
          <w:i/>
          <w:szCs w:val="28"/>
        </w:rPr>
      </w:pPr>
      <w:r w:rsidRPr="009C3B5E">
        <w:rPr>
          <w:i/>
          <w:szCs w:val="28"/>
        </w:rPr>
        <w:t>Культура</w:t>
      </w:r>
    </w:p>
    <w:p w:rsidR="008C1633" w:rsidRPr="000A011F" w:rsidRDefault="008C1633" w:rsidP="008C1633">
      <w:pPr>
        <w:jc w:val="both"/>
        <w:rPr>
          <w:szCs w:val="28"/>
        </w:rPr>
      </w:pPr>
      <w:r w:rsidRPr="000A011F">
        <w:rPr>
          <w:rFonts w:eastAsia="Calibri"/>
          <w:color w:val="000000"/>
          <w:szCs w:val="28"/>
          <w:shd w:val="clear" w:color="auto" w:fill="FFFFFF"/>
        </w:rPr>
        <w:t>В</w:t>
      </w:r>
      <w:r w:rsidRPr="000A011F">
        <w:rPr>
          <w:rFonts w:eastAsia="Calibri"/>
          <w:szCs w:val="28"/>
          <w:bdr w:val="none" w:sz="0" w:space="0" w:color="auto" w:frame="1"/>
        </w:rPr>
        <w:t xml:space="preserve"> </w:t>
      </w:r>
      <w:r w:rsidR="009C3B5E" w:rsidRPr="000A011F">
        <w:rPr>
          <w:rFonts w:eastAsia="Calibri"/>
          <w:szCs w:val="28"/>
          <w:bdr w:val="none" w:sz="0" w:space="0" w:color="auto" w:frame="1"/>
        </w:rPr>
        <w:t>2025 году</w:t>
      </w:r>
      <w:r w:rsidRPr="000A011F">
        <w:rPr>
          <w:rFonts w:eastAsia="Calibri"/>
          <w:szCs w:val="28"/>
          <w:bdr w:val="none" w:sz="0" w:space="0" w:color="auto" w:frame="1"/>
        </w:rPr>
        <w:t xml:space="preserve"> в Терском районе функционируют</w:t>
      </w:r>
      <w:r w:rsidRPr="000A011F">
        <w:rPr>
          <w:rFonts w:eastAsia="Calibri"/>
          <w:szCs w:val="28"/>
        </w:rPr>
        <w:t xml:space="preserve"> 17 учреждений культурно-досугового типа, 16 библиотечных учреждений, 2 учреждения дополнительного образования детей сферы культуры. </w:t>
      </w:r>
    </w:p>
    <w:p w:rsidR="008C1633" w:rsidRPr="000A011F" w:rsidRDefault="008C1633" w:rsidP="008C1633">
      <w:pPr>
        <w:jc w:val="both"/>
        <w:rPr>
          <w:rFonts w:eastAsia="Calibri"/>
          <w:szCs w:val="28"/>
        </w:rPr>
      </w:pPr>
      <w:r w:rsidRPr="000A011F">
        <w:rPr>
          <w:rFonts w:eastAsia="Calibri"/>
          <w:szCs w:val="28"/>
        </w:rPr>
        <w:t xml:space="preserve">            В домах культуры функционируют 335 клубных формирований, общее число участников которых составляет 6204 человек</w:t>
      </w:r>
      <w:r w:rsidRPr="000A011F">
        <w:rPr>
          <w:szCs w:val="28"/>
        </w:rPr>
        <w:t>,</w:t>
      </w:r>
      <w:r w:rsidRPr="000A011F">
        <w:rPr>
          <w:rFonts w:eastAsia="Lucida Sans Unicode"/>
          <w:szCs w:val="28"/>
        </w:rPr>
        <w:t xml:space="preserve"> 6 коллективов имеют звание «народный самодеятельный коллектив».</w:t>
      </w:r>
      <w:r w:rsidRPr="000A011F">
        <w:rPr>
          <w:rFonts w:eastAsia="Calibri"/>
          <w:szCs w:val="28"/>
        </w:rPr>
        <w:t xml:space="preserve"> </w:t>
      </w:r>
    </w:p>
    <w:p w:rsidR="008C1633" w:rsidRPr="000A011F" w:rsidRDefault="008C1633" w:rsidP="008C1633">
      <w:pPr>
        <w:ind w:firstLine="708"/>
        <w:jc w:val="both"/>
        <w:rPr>
          <w:szCs w:val="28"/>
        </w:rPr>
      </w:pPr>
      <w:r w:rsidRPr="000A011F">
        <w:rPr>
          <w:rFonts w:eastAsia="Calibri"/>
          <w:szCs w:val="28"/>
        </w:rPr>
        <w:lastRenderedPageBreak/>
        <w:t xml:space="preserve">В сфере культуры района трудятся всего 170 работников, из них 121 специалистов, в т.ч. 64 специалистов культурно – досуговой деятельности, 24 библиотечных работников и 28 преподавателей Детских школ искусств. </w:t>
      </w:r>
    </w:p>
    <w:p w:rsidR="008C1633" w:rsidRPr="000A011F" w:rsidRDefault="008C1633" w:rsidP="008C1633">
      <w:pPr>
        <w:jc w:val="both"/>
        <w:rPr>
          <w:rFonts w:eastAsia="Lucida Sans Unicode"/>
          <w:szCs w:val="28"/>
        </w:rPr>
      </w:pPr>
      <w:r w:rsidRPr="000A011F">
        <w:rPr>
          <w:rFonts w:eastAsia="Calibri"/>
          <w:szCs w:val="28"/>
        </w:rPr>
        <w:t xml:space="preserve">            </w:t>
      </w:r>
      <w:r w:rsidRPr="000A011F">
        <w:rPr>
          <w:rFonts w:eastAsia="Lucida Sans Unicode"/>
          <w:szCs w:val="28"/>
        </w:rPr>
        <w:t xml:space="preserve">Всего в 2025 году учреждениями культуры реализовано 268 тематических проектов, участниками которых стали </w:t>
      </w:r>
      <w:r w:rsidRPr="000A011F">
        <w:rPr>
          <w:rFonts w:eastAsia="Calibri"/>
          <w:szCs w:val="28"/>
        </w:rPr>
        <w:t>38120</w:t>
      </w:r>
      <w:r w:rsidRPr="000A011F">
        <w:rPr>
          <w:rFonts w:eastAsia="Lucida Sans Unicode"/>
          <w:szCs w:val="28"/>
        </w:rPr>
        <w:t xml:space="preserve"> человек.</w:t>
      </w:r>
    </w:p>
    <w:p w:rsidR="008C1633" w:rsidRPr="000A011F" w:rsidRDefault="008C1633" w:rsidP="000A011F">
      <w:pPr>
        <w:shd w:val="clear" w:color="auto" w:fill="FFFFFF"/>
        <w:jc w:val="both"/>
        <w:textAlignment w:val="baseline"/>
        <w:rPr>
          <w:rFonts w:eastAsia="Calibri"/>
          <w:szCs w:val="28"/>
        </w:rPr>
      </w:pPr>
      <w:r w:rsidRPr="000A011F">
        <w:rPr>
          <w:rFonts w:ascii="Calibri" w:eastAsia="Calibri" w:hAnsi="Calibri"/>
          <w:szCs w:val="28"/>
        </w:rPr>
        <w:t xml:space="preserve">             </w:t>
      </w:r>
      <w:r w:rsidRPr="000A011F">
        <w:rPr>
          <w:rFonts w:eastAsia="Calibri"/>
          <w:szCs w:val="28"/>
        </w:rPr>
        <w:t>Коллективы художественной самодеятельности и воспитанники учреждений дополнительного образования сферы культуры и искусства, принимали участие в престижных конкурсах и творческих проектах различного уровня, победителями и призерами которых стали   230 детей и подростков.</w:t>
      </w:r>
    </w:p>
    <w:p w:rsidR="008C1633" w:rsidRPr="000A011F" w:rsidRDefault="008C1633" w:rsidP="000A011F">
      <w:pPr>
        <w:ind w:left="57"/>
        <w:jc w:val="both"/>
        <w:rPr>
          <w:rFonts w:eastAsia="Calibri"/>
          <w:szCs w:val="28"/>
        </w:rPr>
      </w:pPr>
      <w:r w:rsidRPr="000A011F">
        <w:rPr>
          <w:rFonts w:ascii="Calibri" w:eastAsia="Calibri" w:hAnsi="Calibri"/>
          <w:szCs w:val="28"/>
        </w:rPr>
        <w:t xml:space="preserve">           </w:t>
      </w:r>
      <w:r w:rsidRPr="000A011F">
        <w:rPr>
          <w:rFonts w:eastAsia="Calibri"/>
          <w:szCs w:val="28"/>
        </w:rPr>
        <w:t>Материально- техническое состояние учреждений культуры</w:t>
      </w:r>
      <w:r w:rsidR="000A011F" w:rsidRPr="000A011F">
        <w:rPr>
          <w:rFonts w:eastAsia="Calibri"/>
          <w:szCs w:val="28"/>
        </w:rPr>
        <w:t xml:space="preserve"> находятся</w:t>
      </w:r>
      <w:r w:rsidRPr="000A011F">
        <w:rPr>
          <w:rFonts w:eastAsia="Calibri"/>
          <w:szCs w:val="28"/>
        </w:rPr>
        <w:t xml:space="preserve"> в хорошем состоянии, а их учебно-методическая оснащенность в основном позволяют решать задачи, стоящие сегодня перед сферой культуры.   </w:t>
      </w:r>
    </w:p>
    <w:p w:rsidR="008C1633" w:rsidRPr="000A011F" w:rsidRDefault="008C1633" w:rsidP="000A011F">
      <w:pPr>
        <w:ind w:firstLine="708"/>
        <w:jc w:val="center"/>
        <w:rPr>
          <w:i/>
          <w:szCs w:val="28"/>
        </w:rPr>
      </w:pPr>
      <w:r w:rsidRPr="000A011F">
        <w:rPr>
          <w:i/>
          <w:szCs w:val="28"/>
        </w:rPr>
        <w:t>Физическая культура и спорт</w:t>
      </w:r>
    </w:p>
    <w:p w:rsidR="008C1633" w:rsidRPr="000A011F" w:rsidRDefault="008C1633" w:rsidP="008C1633">
      <w:pPr>
        <w:ind w:firstLine="357"/>
        <w:jc w:val="both"/>
        <w:rPr>
          <w:sz w:val="28"/>
          <w:szCs w:val="32"/>
          <w:highlight w:val="yellow"/>
        </w:rPr>
      </w:pPr>
      <w:r w:rsidRPr="000A011F">
        <w:rPr>
          <w:szCs w:val="28"/>
        </w:rPr>
        <w:t xml:space="preserve">На </w:t>
      </w:r>
      <w:r w:rsidR="000A011F" w:rsidRPr="000A011F">
        <w:rPr>
          <w:szCs w:val="28"/>
        </w:rPr>
        <w:t>1 января 2026 года</w:t>
      </w:r>
      <w:r w:rsidRPr="000A011F">
        <w:rPr>
          <w:szCs w:val="28"/>
        </w:rPr>
        <w:t xml:space="preserve"> в районе функционируют 4 спортивные школы с отделениями в городском и сельских поселениях, спортивный комплекс «Терек Олимп», ФОК в </w:t>
      </w:r>
      <w:proofErr w:type="spellStart"/>
      <w:r w:rsidRPr="000A011F">
        <w:rPr>
          <w:szCs w:val="28"/>
        </w:rPr>
        <w:t>с.п</w:t>
      </w:r>
      <w:proofErr w:type="spellEnd"/>
      <w:r w:rsidRPr="000A011F">
        <w:rPr>
          <w:szCs w:val="28"/>
        </w:rPr>
        <w:t xml:space="preserve">. </w:t>
      </w:r>
      <w:proofErr w:type="spellStart"/>
      <w:r w:rsidRPr="000A011F">
        <w:rPr>
          <w:szCs w:val="28"/>
        </w:rPr>
        <w:t>Плановское</w:t>
      </w:r>
      <w:proofErr w:type="spellEnd"/>
      <w:r w:rsidRPr="000A011F">
        <w:rPr>
          <w:szCs w:val="28"/>
        </w:rPr>
        <w:t xml:space="preserve"> и стадион им. Ю.А. Гагарина в </w:t>
      </w:r>
      <w:proofErr w:type="spellStart"/>
      <w:r w:rsidRPr="000A011F">
        <w:rPr>
          <w:szCs w:val="28"/>
        </w:rPr>
        <w:t>г.п</w:t>
      </w:r>
      <w:proofErr w:type="spellEnd"/>
      <w:r w:rsidRPr="000A011F">
        <w:rPr>
          <w:szCs w:val="28"/>
        </w:rPr>
        <w:t>. Терек. Педагогический состав спортивных школ насчитывает 55 тренеров-преподавателей, у которых регулярно занимаются 1263 человека. Также на спортивных объектах района за счет республиканского бюджета работают и содержатся 13 тренеров, у которых занимаются 392 подростка.</w:t>
      </w:r>
      <w:r w:rsidRPr="000A011F">
        <w:rPr>
          <w:sz w:val="28"/>
          <w:szCs w:val="32"/>
        </w:rPr>
        <w:t xml:space="preserve"> </w:t>
      </w:r>
    </w:p>
    <w:p w:rsidR="008C1633" w:rsidRPr="000A011F" w:rsidRDefault="008C1633" w:rsidP="008C1633">
      <w:pPr>
        <w:ind w:firstLine="708"/>
        <w:jc w:val="both"/>
        <w:rPr>
          <w:szCs w:val="28"/>
        </w:rPr>
      </w:pPr>
      <w:r w:rsidRPr="000A011F">
        <w:rPr>
          <w:szCs w:val="28"/>
        </w:rPr>
        <w:t xml:space="preserve">Количество занимающихся в районе на 2025 год составило 28590 человек, что составляет 60,3 % от общей численности населения района в возрасте от 3 до 79 лет включительно, не считая лиц с ограниченными возможностями здоровья, имеющих противопоказания к занятию физической культурой и спортом. </w:t>
      </w:r>
    </w:p>
    <w:p w:rsidR="008C1633" w:rsidRPr="000A011F" w:rsidRDefault="008C1633" w:rsidP="008C1633">
      <w:pPr>
        <w:ind w:firstLine="708"/>
        <w:jc w:val="both"/>
        <w:rPr>
          <w:szCs w:val="28"/>
        </w:rPr>
      </w:pPr>
      <w:r w:rsidRPr="000A011F">
        <w:rPr>
          <w:szCs w:val="28"/>
        </w:rPr>
        <w:t>В 2025 году в рамках реализации муниципальных целевых программ на территории района проведено 70 спортивных мероприятия с охватом 6900</w:t>
      </w:r>
      <w:r w:rsidRPr="000A011F">
        <w:rPr>
          <w:b/>
          <w:szCs w:val="28"/>
        </w:rPr>
        <w:t xml:space="preserve"> </w:t>
      </w:r>
      <w:r w:rsidRPr="000A011F">
        <w:rPr>
          <w:szCs w:val="28"/>
        </w:rPr>
        <w:t xml:space="preserve">человек: 62 районных, 7 республиканских и одно мероприятие всероссийского масштаба по 14 видам спорта. </w:t>
      </w:r>
    </w:p>
    <w:p w:rsidR="008C1633" w:rsidRPr="000A011F" w:rsidRDefault="008C1633" w:rsidP="008C1633">
      <w:pPr>
        <w:ind w:firstLine="567"/>
        <w:jc w:val="both"/>
        <w:rPr>
          <w:szCs w:val="28"/>
        </w:rPr>
      </w:pPr>
      <w:r w:rsidRPr="000A011F">
        <w:rPr>
          <w:szCs w:val="28"/>
        </w:rPr>
        <w:t xml:space="preserve">Спортсмены Терского района стабильно входят в составы не только сборных команд республики, но и нашей страны, и каждый год их количество увеличивается. </w:t>
      </w:r>
    </w:p>
    <w:p w:rsidR="008C1633" w:rsidRPr="000A011F" w:rsidRDefault="008C1633" w:rsidP="008C1633">
      <w:pPr>
        <w:ind w:firstLine="357"/>
        <w:jc w:val="both"/>
        <w:rPr>
          <w:szCs w:val="28"/>
        </w:rPr>
      </w:pPr>
      <w:r w:rsidRPr="000A011F">
        <w:rPr>
          <w:szCs w:val="28"/>
        </w:rPr>
        <w:t xml:space="preserve">     Всего за 2025 год в районе подготовлено: мастеров спорта – 9; кандидатов в мастера спорта – 13; спортсменов I разряда – 32;</w:t>
      </w:r>
    </w:p>
    <w:p w:rsidR="008C1633" w:rsidRPr="000A011F" w:rsidRDefault="008C1633" w:rsidP="000A011F">
      <w:pPr>
        <w:jc w:val="both"/>
        <w:rPr>
          <w:szCs w:val="28"/>
        </w:rPr>
      </w:pPr>
      <w:r w:rsidRPr="000A011F">
        <w:rPr>
          <w:szCs w:val="28"/>
        </w:rPr>
        <w:t>спортсменов массового разряда – 185.</w:t>
      </w:r>
    </w:p>
    <w:p w:rsidR="00216849" w:rsidRPr="00052395" w:rsidRDefault="00FD5553" w:rsidP="00052395">
      <w:pPr>
        <w:ind w:firstLine="709"/>
        <w:jc w:val="both"/>
        <w:rPr>
          <w:rFonts w:eastAsia="Calibri"/>
          <w:color w:val="000000"/>
          <w:lang w:eastAsia="en-US"/>
        </w:rPr>
      </w:pPr>
      <w:r w:rsidRPr="00CF37D2">
        <w:rPr>
          <w:rFonts w:eastAsia="Calibri"/>
          <w:b/>
          <w:color w:val="000000" w:themeColor="text1"/>
          <w:lang w:eastAsia="en-US"/>
        </w:rPr>
        <w:t>Чегемский район</w:t>
      </w:r>
      <w:r w:rsidRPr="00CF37D2">
        <w:rPr>
          <w:rFonts w:eastAsia="Calibri"/>
          <w:color w:val="000000" w:themeColor="text1"/>
          <w:lang w:eastAsia="en-US"/>
        </w:rPr>
        <w:t xml:space="preserve"> </w:t>
      </w:r>
      <w:r w:rsidRPr="00052395">
        <w:rPr>
          <w:rFonts w:eastAsia="Calibri"/>
          <w:color w:val="000000"/>
          <w:lang w:eastAsia="en-US"/>
        </w:rPr>
        <w:t xml:space="preserve">— </w:t>
      </w:r>
      <w:hyperlink r:id="rId147" w:anchor="Административно-территориальное_устройство" w:tooltip="Административно-территориальное деление Кабардино-Балкарии" w:history="1">
        <w:r w:rsidRPr="00052395">
          <w:rPr>
            <w:rFonts w:eastAsia="Calibri"/>
            <w:color w:val="000000"/>
            <w:lang w:eastAsia="en-US"/>
          </w:rPr>
          <w:t>административно-территориальная единица</w:t>
        </w:r>
      </w:hyperlink>
      <w:r w:rsidRPr="00052395">
        <w:rPr>
          <w:rFonts w:eastAsia="Calibri"/>
          <w:color w:val="000000"/>
          <w:lang w:eastAsia="en-US"/>
        </w:rPr>
        <w:t xml:space="preserve"> и </w:t>
      </w:r>
      <w:hyperlink r:id="rId148" w:tooltip="Муниципальное образование" w:history="1">
        <w:r w:rsidRPr="00052395">
          <w:rPr>
            <w:rFonts w:eastAsia="Calibri"/>
            <w:color w:val="000000"/>
            <w:lang w:eastAsia="en-US"/>
          </w:rPr>
          <w:t>муниципальное образование</w:t>
        </w:r>
      </w:hyperlink>
      <w:r w:rsidRPr="00052395">
        <w:rPr>
          <w:rFonts w:eastAsia="Calibri"/>
          <w:color w:val="000000"/>
          <w:lang w:eastAsia="en-US"/>
        </w:rPr>
        <w:t xml:space="preserve"> (</w:t>
      </w:r>
      <w:hyperlink r:id="rId149" w:tooltip="Муниципальный район" w:history="1">
        <w:r w:rsidRPr="00052395">
          <w:rPr>
            <w:rFonts w:eastAsia="Calibri"/>
            <w:color w:val="000000"/>
            <w:lang w:eastAsia="en-US"/>
          </w:rPr>
          <w:t>муниципальный район</w:t>
        </w:r>
      </w:hyperlink>
      <w:r w:rsidRPr="00052395">
        <w:rPr>
          <w:rFonts w:eastAsia="Calibri"/>
          <w:color w:val="000000"/>
          <w:lang w:eastAsia="en-US"/>
        </w:rPr>
        <w:t xml:space="preserve">) в составе </w:t>
      </w:r>
      <w:hyperlink r:id="rId150" w:tooltip="Кабардино-Балкария" w:history="1">
        <w:r w:rsidRPr="00052395">
          <w:rPr>
            <w:rFonts w:eastAsia="Calibri"/>
            <w:color w:val="000000"/>
            <w:lang w:eastAsia="en-US"/>
          </w:rPr>
          <w:t>Кабардино-Балкарской Республики</w:t>
        </w:r>
      </w:hyperlink>
      <w:r w:rsidRPr="00052395">
        <w:rPr>
          <w:rFonts w:eastAsia="Calibri"/>
          <w:color w:val="000000"/>
          <w:lang w:eastAsia="en-US"/>
        </w:rPr>
        <w:t xml:space="preserve"> </w:t>
      </w:r>
      <w:hyperlink r:id="rId151" w:tooltip="Россия" w:history="1">
        <w:r w:rsidRPr="00052395">
          <w:rPr>
            <w:rFonts w:eastAsia="Calibri"/>
            <w:color w:val="000000"/>
            <w:lang w:eastAsia="en-US"/>
          </w:rPr>
          <w:t>Российской Федерации</w:t>
        </w:r>
      </w:hyperlink>
      <w:r w:rsidRPr="00052395">
        <w:rPr>
          <w:rFonts w:eastAsia="Calibri"/>
          <w:color w:val="000000"/>
          <w:lang w:eastAsia="en-US"/>
        </w:rPr>
        <w:t xml:space="preserve">. Административный центр — город </w:t>
      </w:r>
      <w:hyperlink r:id="rId152" w:tooltip="Чегем (город)" w:history="1">
        <w:r w:rsidRPr="00052395">
          <w:rPr>
            <w:rFonts w:eastAsia="Calibri"/>
            <w:color w:val="000000"/>
            <w:lang w:eastAsia="en-US"/>
          </w:rPr>
          <w:t>Чегем</w:t>
        </w:r>
      </w:hyperlink>
      <w:r w:rsidRPr="00052395">
        <w:rPr>
          <w:rFonts w:eastAsia="Calibri"/>
          <w:color w:val="000000"/>
          <w:lang w:eastAsia="en-US"/>
        </w:rPr>
        <w:t xml:space="preserve">. Чегемский муниципальный район расположен в центральной части республики, площадь территории района составляет — 1503,32 км². </w:t>
      </w:r>
      <w:r w:rsidR="00052395" w:rsidRPr="00052395">
        <w:rPr>
          <w:rFonts w:eastAsia="Calibri"/>
          <w:color w:val="000000"/>
          <w:lang w:eastAsia="en-US"/>
        </w:rPr>
        <w:t>Территория района расположена на высоте от 500 до 4617 м над уровнем моря, в предгорном и горном районах республики.</w:t>
      </w:r>
    </w:p>
    <w:p w:rsidR="00216849" w:rsidRPr="00CF37D2" w:rsidRDefault="00052395" w:rsidP="00CF37D2">
      <w:pPr>
        <w:ind w:firstLine="709"/>
        <w:jc w:val="both"/>
      </w:pPr>
      <w:r w:rsidRPr="00052395">
        <w:rPr>
          <w:color w:val="202122"/>
          <w:shd w:val="clear" w:color="auto" w:fill="FFFFFF"/>
        </w:rPr>
        <w:t>В Чегемском районе наибольшее развитие получило сельское хозяйство. Промышленный комплекс Чегемского района представляют 11 предприятий. Наибольший удельный вес занимают предприятия пищевой и перерабатывающей промышленности.</w:t>
      </w: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 xml:space="preserve">Социально-экономическое положение Чегемского муниципального района Кабардино-Балкарской Республики характеризуется как устойчивое с умеренно высоким потенциалом роста за счёт выгодного географического положения, развитого сельского хозяйства, близости к Нальчику, транспортной доступности и туристического потенциала. Административным центром района является город Чегем. Площадь территории составляет около 1,5 тыс. кв. км (1503 кв. км), что делает район одним из крупных в центральной части республики. </w:t>
      </w:r>
    </w:p>
    <w:p w:rsidR="00CF37D2" w:rsidRDefault="00CF37D2" w:rsidP="00CF37D2">
      <w:pPr>
        <w:ind w:firstLine="709"/>
        <w:jc w:val="both"/>
        <w:rPr>
          <w:rFonts w:eastAsia="Calibri"/>
          <w:color w:val="000000"/>
          <w:lang w:eastAsia="en-US"/>
        </w:rPr>
      </w:pPr>
      <w:r w:rsidRPr="00CF37D2">
        <w:rPr>
          <w:rFonts w:eastAsia="Calibri"/>
          <w:color w:val="000000"/>
          <w:lang w:eastAsia="en-US"/>
        </w:rPr>
        <w:t xml:space="preserve">Численность населения на начало 2026 года оценивается примерно в 69–71 тыс. человек, плотность населения — около 46–47 человек на 1 кв. км. </w:t>
      </w:r>
    </w:p>
    <w:p w:rsidR="00CF37D2" w:rsidRDefault="00CF37D2" w:rsidP="00CF37D2">
      <w:pPr>
        <w:ind w:right="141" w:firstLine="709"/>
        <w:jc w:val="right"/>
        <w:rPr>
          <w:b/>
          <w:color w:val="000000"/>
        </w:rPr>
      </w:pPr>
      <w:r>
        <w:rPr>
          <w:b/>
          <w:color w:val="000000"/>
        </w:rPr>
        <w:t>Таблица 6. Населенные пункты, входящие в состав Чегемского района</w:t>
      </w:r>
    </w:p>
    <w:tbl>
      <w:tblPr>
        <w:tblW w:w="9351" w:type="dxa"/>
        <w:tblCellMar>
          <w:left w:w="10" w:type="dxa"/>
          <w:right w:w="10" w:type="dxa"/>
        </w:tblCellMar>
        <w:tblLook w:val="0000" w:firstRow="0" w:lastRow="0" w:firstColumn="0" w:lastColumn="0" w:noHBand="0" w:noVBand="0"/>
      </w:tblPr>
      <w:tblGrid>
        <w:gridCol w:w="5471"/>
        <w:gridCol w:w="3880"/>
      </w:tblGrid>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Населенный пункт</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jc w:val="center"/>
              <w:rPr>
                <w:rFonts w:eastAsia="Calibri"/>
                <w:color w:val="000000"/>
                <w:lang w:eastAsia="en-US"/>
              </w:rPr>
            </w:pPr>
            <w:r w:rsidRPr="00CF37D2">
              <w:rPr>
                <w:rFonts w:eastAsia="Calibri"/>
                <w:color w:val="000000"/>
                <w:lang w:eastAsia="en-US"/>
              </w:rPr>
              <w:t>Численность, чел</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lastRenderedPageBreak/>
              <w:t>Чегем г</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21161</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Булунгу</w:t>
            </w:r>
            <w:proofErr w:type="spellEnd"/>
            <w:r w:rsidRPr="00CF37D2">
              <w:rPr>
                <w:rFonts w:eastAsia="Calibri"/>
                <w:color w:val="000000"/>
                <w:lang w:eastAsia="en-US"/>
              </w:rPr>
              <w:t xml:space="preserve"> с</w:t>
            </w:r>
          </w:p>
        </w:tc>
        <w:tc>
          <w:tcPr>
            <w:tcW w:w="3880" w:type="dxa"/>
            <w:tcBorders>
              <w:top w:val="single" w:sz="4" w:space="0" w:color="auto"/>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841</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Верхний Чегем с</w:t>
            </w:r>
          </w:p>
        </w:tc>
        <w:tc>
          <w:tcPr>
            <w:tcW w:w="388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1030</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Звездный п</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1591</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Каменка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3093</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Лечинкай</w:t>
            </w:r>
            <w:proofErr w:type="spellEnd"/>
            <w:r w:rsidRPr="00CF37D2">
              <w:rPr>
                <w:rFonts w:eastAsia="Calibri"/>
                <w:color w:val="000000"/>
                <w:lang w:eastAsia="en-US"/>
              </w:rPr>
              <w:t xml:space="preserve">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5338</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Мир п</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13590</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Нартан</w:t>
            </w:r>
            <w:proofErr w:type="spellEnd"/>
            <w:r w:rsidRPr="00CF37D2">
              <w:rPr>
                <w:rFonts w:eastAsia="Calibri"/>
                <w:color w:val="000000"/>
                <w:lang w:eastAsia="en-US"/>
              </w:rPr>
              <w:t xml:space="preserve">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16310</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Нижний Чегем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1847</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Хушто</w:t>
            </w:r>
            <w:proofErr w:type="spellEnd"/>
            <w:r w:rsidRPr="00CF37D2">
              <w:rPr>
                <w:rFonts w:eastAsia="Calibri"/>
                <w:color w:val="000000"/>
                <w:lang w:eastAsia="en-US"/>
              </w:rPr>
              <w:t>-Сырт с</w:t>
            </w:r>
          </w:p>
        </w:tc>
        <w:tc>
          <w:tcPr>
            <w:tcW w:w="3880" w:type="dxa"/>
            <w:tcBorders>
              <w:top w:val="single" w:sz="4" w:space="0" w:color="auto"/>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732</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r w:rsidRPr="00CF37D2">
              <w:rPr>
                <w:rFonts w:eastAsia="Calibri"/>
                <w:color w:val="000000"/>
                <w:lang w:eastAsia="en-US"/>
              </w:rPr>
              <w:t>Чегем-Второй с</w:t>
            </w:r>
          </w:p>
        </w:tc>
        <w:tc>
          <w:tcPr>
            <w:tcW w:w="3880" w:type="dxa"/>
            <w:tcBorders>
              <w:top w:val="nil"/>
              <w:left w:val="single" w:sz="4" w:space="0" w:color="auto"/>
              <w:bottom w:val="single" w:sz="4" w:space="0" w:color="auto"/>
              <w:right w:val="single" w:sz="4" w:space="0" w:color="auto"/>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10811</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Шалушка</w:t>
            </w:r>
            <w:proofErr w:type="spellEnd"/>
            <w:r w:rsidRPr="00CF37D2">
              <w:rPr>
                <w:rFonts w:eastAsia="Calibri"/>
                <w:color w:val="000000"/>
                <w:lang w:eastAsia="en-US"/>
              </w:rPr>
              <w:t xml:space="preserve">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13590</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Эльтюбю</w:t>
            </w:r>
            <w:proofErr w:type="spellEnd"/>
            <w:r w:rsidRPr="00CF37D2">
              <w:rPr>
                <w:rFonts w:eastAsia="Calibri"/>
                <w:color w:val="000000"/>
                <w:lang w:eastAsia="en-US"/>
              </w:rPr>
              <w:t xml:space="preserve">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282</w:t>
            </w:r>
          </w:p>
        </w:tc>
      </w:tr>
      <w:tr w:rsidR="00CF37D2" w:rsidRPr="00CF37D2" w:rsidTr="00CA3D0E">
        <w:tc>
          <w:tcPr>
            <w:tcW w:w="5471"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84" w:type="dxa"/>
            </w:tcMar>
            <w:vAlign w:val="center"/>
          </w:tcPr>
          <w:p w:rsidR="00CF37D2" w:rsidRPr="00CF37D2" w:rsidRDefault="00CF37D2" w:rsidP="00CA3D0E">
            <w:pPr>
              <w:ind w:firstLine="709"/>
              <w:rPr>
                <w:rFonts w:eastAsia="Calibri"/>
                <w:color w:val="000000"/>
                <w:lang w:eastAsia="en-US"/>
              </w:rPr>
            </w:pPr>
            <w:proofErr w:type="spellStart"/>
            <w:r w:rsidRPr="00CF37D2">
              <w:rPr>
                <w:rFonts w:eastAsia="Calibri"/>
                <w:color w:val="000000"/>
                <w:lang w:eastAsia="en-US"/>
              </w:rPr>
              <w:t>Яникой</w:t>
            </w:r>
            <w:proofErr w:type="spellEnd"/>
            <w:r w:rsidRPr="00CF37D2">
              <w:rPr>
                <w:rFonts w:eastAsia="Calibri"/>
                <w:color w:val="000000"/>
                <w:lang w:eastAsia="en-US"/>
              </w:rPr>
              <w:t xml:space="preserve"> с</w:t>
            </w:r>
          </w:p>
        </w:tc>
        <w:tc>
          <w:tcPr>
            <w:tcW w:w="3880" w:type="dxa"/>
            <w:tcBorders>
              <w:top w:val="single" w:sz="4" w:space="0" w:color="000000"/>
              <w:left w:val="single" w:sz="4" w:space="0" w:color="000000"/>
              <w:bottom w:val="single" w:sz="4" w:space="0" w:color="000000"/>
              <w:right w:val="single" w:sz="4" w:space="0" w:color="000000"/>
            </w:tcBorders>
            <w:shd w:val="clear" w:color="auto" w:fill="auto"/>
            <w:tcMar>
              <w:top w:w="42" w:type="dxa"/>
              <w:left w:w="84" w:type="dxa"/>
              <w:bottom w:w="42" w:type="dxa"/>
              <w:right w:w="300" w:type="dxa"/>
            </w:tcMar>
            <w:vAlign w:val="center"/>
          </w:tcPr>
          <w:p w:rsidR="00CF37D2" w:rsidRPr="00CF37D2" w:rsidRDefault="00CF37D2" w:rsidP="00CA3D0E">
            <w:pPr>
              <w:ind w:firstLine="709"/>
              <w:jc w:val="center"/>
              <w:rPr>
                <w:rFonts w:eastAsia="Calibri"/>
                <w:color w:val="000000"/>
                <w:lang w:eastAsia="en-US"/>
              </w:rPr>
            </w:pPr>
            <w:r w:rsidRPr="00CF37D2">
              <w:rPr>
                <w:rFonts w:eastAsia="Calibri"/>
                <w:color w:val="000000"/>
                <w:lang w:eastAsia="en-US"/>
              </w:rPr>
              <w:t>6304</w:t>
            </w:r>
          </w:p>
        </w:tc>
      </w:tr>
    </w:tbl>
    <w:p w:rsidR="00CF37D2" w:rsidRDefault="00CF37D2" w:rsidP="00CF37D2">
      <w:pPr>
        <w:ind w:firstLine="709"/>
        <w:rPr>
          <w:rFonts w:eastAsia="Calibri"/>
          <w:color w:val="000000"/>
          <w:lang w:eastAsia="en-US"/>
        </w:rPr>
      </w:pP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 xml:space="preserve">Демографическая ситуация в целом стабильная: район относится к числу относительно густонаселённых в КБР. Доля трудоспособного населения оценивается в 55–58%, доля населения пенсионного возраста — около 19–21%, молодежи — порядка 21–23%. При этом сохраняется естественный прирост, но темпы роста населения постепенно снижаются. </w:t>
      </w: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 xml:space="preserve">Экономика района имеет выраженный аграрно-промышленный и сервисный характер. Основу хозяйства составляют растениеводство, садоводство, животноводство, переработка сельхозпродукции, строительство, торговля, транспорт и малый бизнес. За счёт близости к Нальчику и пригородного расположения район активно развивается как логистическая и производственная территория. В сельском хозяйстве значимыми направлениями остаются зерновые культуры, овощеводство, плодовые сады, </w:t>
      </w:r>
      <w:proofErr w:type="gramStart"/>
      <w:r w:rsidRPr="00CF37D2">
        <w:rPr>
          <w:rFonts w:eastAsia="Calibri"/>
          <w:color w:val="000000"/>
          <w:lang w:eastAsia="en-US"/>
        </w:rPr>
        <w:t>мясо-молочное</w:t>
      </w:r>
      <w:proofErr w:type="gramEnd"/>
      <w:r w:rsidRPr="00CF37D2">
        <w:rPr>
          <w:rFonts w:eastAsia="Calibri"/>
          <w:color w:val="000000"/>
          <w:lang w:eastAsia="en-US"/>
        </w:rPr>
        <w:t xml:space="preserve"> животноводство и птицеводство.</w:t>
      </w: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 xml:space="preserve">Общий объём экономики по крупным и средним организациям оценивается ориентировочно в 9–13 млрд рублей в год. Малый и средний бизнес занимает существенную долю в занятости населения; число субъектов МСП и индивидуальных предпринимателей оценивается примерно в 1,5–2,2 тыс. единиц. Основная деловая активность сосредоточена в Чегеме, Чегеме-2, </w:t>
      </w:r>
      <w:proofErr w:type="spellStart"/>
      <w:r w:rsidRPr="00CF37D2">
        <w:rPr>
          <w:rFonts w:eastAsia="Calibri"/>
          <w:color w:val="000000"/>
          <w:lang w:eastAsia="en-US"/>
        </w:rPr>
        <w:t>Шалушке</w:t>
      </w:r>
      <w:proofErr w:type="spellEnd"/>
      <w:r w:rsidRPr="00CF37D2">
        <w:rPr>
          <w:rFonts w:eastAsia="Calibri"/>
          <w:color w:val="000000"/>
          <w:lang w:eastAsia="en-US"/>
        </w:rPr>
        <w:t xml:space="preserve">, </w:t>
      </w:r>
      <w:proofErr w:type="spellStart"/>
      <w:r w:rsidRPr="00CF37D2">
        <w:rPr>
          <w:rFonts w:eastAsia="Calibri"/>
          <w:color w:val="000000"/>
          <w:lang w:eastAsia="en-US"/>
        </w:rPr>
        <w:t>Лечинкае</w:t>
      </w:r>
      <w:proofErr w:type="spellEnd"/>
      <w:r w:rsidRPr="00CF37D2">
        <w:rPr>
          <w:rFonts w:eastAsia="Calibri"/>
          <w:color w:val="000000"/>
          <w:lang w:eastAsia="en-US"/>
        </w:rPr>
        <w:t xml:space="preserve"> и пригородных поселениях. </w:t>
      </w: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Рынок труда района можно оценить как относительно устойчивый. Экономически активное население составляет ориентировочно 35–40 тыс. человек. Уровень зарегистрированной безработицы находится примерно в пределах 2–4%, что соответствует средним показателям по республике. Среднемесячная заработная плата по крупным и средним организациям на начало 2026 года оценивается в 42–50 тыс. рублей, при этом в аграрном секторе и малом бизнесе уровень оплаты традиционно ниже. Основными работодателями являются сельхозпредприятия, строительные организации, перерабатывающие производства, бюджетный сектор, коммунальные службы, транспорт и торговля.</w:t>
      </w: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 xml:space="preserve">Финансовое положение муниципалитета оценивается как умеренно устойчивое. Консолидированный бюджет района ориентировочно составляет 2,2–3,2 млрд рублей. Доходная база формируется за счёт НДФЛ, имущественных налогов, малого бизнеса, </w:t>
      </w:r>
      <w:proofErr w:type="spellStart"/>
      <w:r w:rsidRPr="00CF37D2">
        <w:rPr>
          <w:rFonts w:eastAsia="Calibri"/>
          <w:color w:val="000000"/>
          <w:lang w:eastAsia="en-US"/>
        </w:rPr>
        <w:t>сельхозэкономики</w:t>
      </w:r>
      <w:proofErr w:type="spellEnd"/>
      <w:r w:rsidRPr="00CF37D2">
        <w:rPr>
          <w:rFonts w:eastAsia="Calibri"/>
          <w:color w:val="000000"/>
          <w:lang w:eastAsia="en-US"/>
        </w:rPr>
        <w:t xml:space="preserve"> и межбюджетных трансфертов. Существенная часть расходов </w:t>
      </w:r>
      <w:r w:rsidRPr="00CF37D2">
        <w:rPr>
          <w:rFonts w:eastAsia="Calibri"/>
          <w:color w:val="000000"/>
          <w:lang w:eastAsia="en-US"/>
        </w:rPr>
        <w:lastRenderedPageBreak/>
        <w:t>направляется на образование, дорожное хозяйство, ЖКХ, социальную сферу и благоустройство.</w:t>
      </w:r>
    </w:p>
    <w:p w:rsidR="00CF37D2" w:rsidRPr="00CF37D2" w:rsidRDefault="00CF37D2" w:rsidP="00CF37D2">
      <w:pPr>
        <w:ind w:firstLine="709"/>
        <w:rPr>
          <w:rFonts w:eastAsia="Calibri"/>
          <w:color w:val="000000"/>
          <w:lang w:eastAsia="en-US"/>
        </w:rPr>
      </w:pPr>
      <w:r w:rsidRPr="00CF37D2">
        <w:rPr>
          <w:rFonts w:eastAsia="Calibri"/>
          <w:color w:val="000000"/>
          <w:lang w:eastAsia="en-US"/>
        </w:rPr>
        <w:t>Инфраструктурное положение района является одним из наиболее благоприятных в Кабардино-Балкарии. Через район проходят транспортные коридоры республиканского значения, обеспечивающие связь с Нальчиком и западной частью республики. Протяжённость дорог местного и межпоселкового значения оценивается примерно в 250–320 км. При этом износ отдельных сетей водоснабжения, канализации и теплоснабжения составляет около 40–55%, что требует поэтапной модернизации.</w:t>
      </w:r>
    </w:p>
    <w:p w:rsidR="00CF37D2" w:rsidRDefault="00CF37D2" w:rsidP="00CF37D2">
      <w:pPr>
        <w:ind w:firstLine="709"/>
        <w:jc w:val="both"/>
        <w:rPr>
          <w:rFonts w:eastAsia="Calibri"/>
          <w:color w:val="000000"/>
          <w:lang w:eastAsia="en-US"/>
        </w:rPr>
      </w:pPr>
      <w:r w:rsidRPr="00CF37D2">
        <w:rPr>
          <w:rFonts w:eastAsia="Calibri"/>
          <w:color w:val="000000"/>
          <w:lang w:eastAsia="en-US"/>
        </w:rPr>
        <w:t>Жилищный фонд района оценивается примерно в 1,5–1,8 млн кв. м жилья. Преобладает смешанная структура застройки: многоквартирные дома в Чегеме и пригородной зоне, а также индивидуальная застройка в сельских поселениях. Сохраняется высокий спрос на расширение инженерной инфраструктуры и благоустройство территорий.</w:t>
      </w:r>
    </w:p>
    <w:p w:rsidR="00CF37D2" w:rsidRDefault="00CF37D2" w:rsidP="00CF37D2">
      <w:pPr>
        <w:ind w:firstLine="709"/>
        <w:jc w:val="both"/>
        <w:rPr>
          <w:rFonts w:eastAsia="Calibri"/>
          <w:color w:val="000000"/>
          <w:lang w:eastAsia="en-US"/>
        </w:rPr>
      </w:pPr>
      <w:r w:rsidRPr="00CF37D2">
        <w:rPr>
          <w:rFonts w:eastAsia="Calibri"/>
          <w:color w:val="000000"/>
          <w:lang w:eastAsia="en-US"/>
        </w:rPr>
        <w:t>Социальная сфера функционирует стабильно. В районе действует сеть школ, детских садов, амбулаторий, учреждений культуры и спорта. Охват школьным образованием превышает 95%, дошкольным — порядка 80–90%. Вместе с тем актуальными остаются модернизация объектов здравоохранения, кадровое укрепление медицины и развитие современной социальной инфраструктуры.</w:t>
      </w:r>
    </w:p>
    <w:p w:rsidR="00CF37D2" w:rsidRDefault="00CF37D2" w:rsidP="00CF37D2">
      <w:pPr>
        <w:ind w:firstLine="709"/>
        <w:jc w:val="both"/>
        <w:rPr>
          <w:rFonts w:eastAsia="Calibri"/>
          <w:color w:val="000000"/>
          <w:lang w:eastAsia="en-US"/>
        </w:rPr>
      </w:pPr>
      <w:r w:rsidRPr="00CF37D2">
        <w:rPr>
          <w:rFonts w:eastAsia="Calibri"/>
          <w:color w:val="000000"/>
          <w:lang w:eastAsia="en-US"/>
        </w:rPr>
        <w:t>Экологическая ситуация оценивается как относительно благоприятная. Отсутствие крупной тяжёлой промышленности снижает экологическую нагрузку. Основные проблемы связаны с обращением твёрдых коммунальных отходов, нагрузкой на водные ресурсы, локальным загрязнением почв и необходимостью развития очистных систем.</w:t>
      </w:r>
    </w:p>
    <w:p w:rsidR="00CF37D2" w:rsidRPr="00CF37D2" w:rsidRDefault="00CF37D2" w:rsidP="00CF37D2">
      <w:pPr>
        <w:ind w:firstLine="709"/>
        <w:jc w:val="both"/>
        <w:rPr>
          <w:rFonts w:eastAsia="Calibri"/>
          <w:color w:val="000000"/>
          <w:lang w:eastAsia="en-US"/>
        </w:rPr>
      </w:pPr>
      <w:r w:rsidRPr="00CF37D2">
        <w:rPr>
          <w:rFonts w:eastAsia="Calibri"/>
          <w:color w:val="000000"/>
          <w:lang w:eastAsia="en-US"/>
        </w:rPr>
        <w:t xml:space="preserve">Чегемский район можно охарактеризовать как аграрно-промышленный и </w:t>
      </w:r>
      <w:proofErr w:type="spellStart"/>
      <w:r w:rsidRPr="00CF37D2">
        <w:rPr>
          <w:rFonts w:eastAsia="Calibri"/>
          <w:color w:val="000000"/>
          <w:lang w:eastAsia="en-US"/>
        </w:rPr>
        <w:t>пригородно</w:t>
      </w:r>
      <w:proofErr w:type="spellEnd"/>
      <w:r w:rsidRPr="00CF37D2">
        <w:rPr>
          <w:rFonts w:eastAsia="Calibri"/>
          <w:color w:val="000000"/>
          <w:lang w:eastAsia="en-US"/>
        </w:rPr>
        <w:t>-развивающийся район с устойчивой демографической базой и высоким потенциалом роста. Основные точки развития связаны с модернизацией сельского хозяйства, расширением переработки, развитием логистики, жилищного строительства, туризма, коммунальной инфраструктуры и привлечением инвестиций.</w:t>
      </w:r>
    </w:p>
    <w:p w:rsidR="002A60A9" w:rsidRDefault="002A60A9" w:rsidP="00313A9B">
      <w:pPr>
        <w:ind w:firstLine="709"/>
        <w:rPr>
          <w:rFonts w:eastAsia="Calibri"/>
          <w:color w:val="000000"/>
          <w:lang w:eastAsia="en-US"/>
        </w:rPr>
      </w:pPr>
    </w:p>
    <w:p w:rsidR="00216849" w:rsidRPr="00243D4B" w:rsidRDefault="00FD5553" w:rsidP="008A4C90">
      <w:pPr>
        <w:ind w:firstLine="709"/>
        <w:jc w:val="both"/>
        <w:rPr>
          <w:color w:val="000000" w:themeColor="text1"/>
        </w:rPr>
      </w:pPr>
      <w:r w:rsidRPr="00243D4B">
        <w:rPr>
          <w:rFonts w:eastAsia="Calibri"/>
          <w:b/>
          <w:color w:val="000000" w:themeColor="text1"/>
          <w:lang w:eastAsia="en-US"/>
        </w:rPr>
        <w:t>Эльбрусский район</w:t>
      </w:r>
      <w:r w:rsidRPr="00243D4B">
        <w:rPr>
          <w:rFonts w:eastAsia="Calibri"/>
          <w:color w:val="000000" w:themeColor="text1"/>
          <w:lang w:eastAsia="en-US"/>
        </w:rPr>
        <w:t xml:space="preserve"> — </w:t>
      </w:r>
      <w:hyperlink r:id="rId153" w:anchor="Административно-территориальное_устройство" w:tooltip="Административно-территориальное деление Кабардино-Балкарии" w:history="1">
        <w:r w:rsidRPr="00243D4B">
          <w:rPr>
            <w:rFonts w:eastAsia="Calibri"/>
            <w:color w:val="000000" w:themeColor="text1"/>
            <w:lang w:eastAsia="en-US"/>
          </w:rPr>
          <w:t>административно-территориальная единица</w:t>
        </w:r>
      </w:hyperlink>
      <w:r w:rsidRPr="00243D4B">
        <w:rPr>
          <w:rFonts w:eastAsia="Calibri"/>
          <w:color w:val="000000" w:themeColor="text1"/>
          <w:lang w:eastAsia="en-US"/>
        </w:rPr>
        <w:t xml:space="preserve"> и </w:t>
      </w:r>
      <w:hyperlink r:id="rId154" w:tooltip="Муниципальное образование" w:history="1">
        <w:r w:rsidRPr="00243D4B">
          <w:rPr>
            <w:rFonts w:eastAsia="Calibri"/>
            <w:color w:val="000000" w:themeColor="text1"/>
            <w:lang w:eastAsia="en-US"/>
          </w:rPr>
          <w:t>муниципальное образование</w:t>
        </w:r>
      </w:hyperlink>
      <w:r w:rsidRPr="00243D4B">
        <w:rPr>
          <w:rFonts w:eastAsia="Calibri"/>
          <w:color w:val="000000" w:themeColor="text1"/>
          <w:lang w:eastAsia="en-US"/>
        </w:rPr>
        <w:t xml:space="preserve"> (</w:t>
      </w:r>
      <w:hyperlink r:id="rId155" w:tooltip="Муниципальный район" w:history="1">
        <w:r w:rsidRPr="00243D4B">
          <w:rPr>
            <w:rFonts w:eastAsia="Calibri"/>
            <w:color w:val="000000" w:themeColor="text1"/>
            <w:lang w:eastAsia="en-US"/>
          </w:rPr>
          <w:t>муниципальный район</w:t>
        </w:r>
      </w:hyperlink>
      <w:r w:rsidRPr="00243D4B">
        <w:rPr>
          <w:rFonts w:eastAsia="Calibri"/>
          <w:color w:val="000000" w:themeColor="text1"/>
          <w:lang w:eastAsia="en-US"/>
        </w:rPr>
        <w:t xml:space="preserve">) в составе </w:t>
      </w:r>
      <w:hyperlink r:id="rId156" w:tooltip="Кабардино-Балкария" w:history="1">
        <w:r w:rsidRPr="00243D4B">
          <w:rPr>
            <w:rFonts w:eastAsia="Calibri"/>
            <w:color w:val="000000" w:themeColor="text1"/>
            <w:lang w:eastAsia="en-US"/>
          </w:rPr>
          <w:t>Кабардино-Балкарской Республики</w:t>
        </w:r>
      </w:hyperlink>
      <w:r w:rsidRPr="00243D4B">
        <w:rPr>
          <w:rFonts w:eastAsia="Calibri"/>
          <w:color w:val="000000" w:themeColor="text1"/>
          <w:lang w:eastAsia="en-US"/>
        </w:rPr>
        <w:t xml:space="preserve"> </w:t>
      </w:r>
      <w:hyperlink r:id="rId157" w:tooltip="Россия" w:history="1">
        <w:r w:rsidRPr="00243D4B">
          <w:rPr>
            <w:rFonts w:eastAsia="Calibri"/>
            <w:color w:val="000000" w:themeColor="text1"/>
            <w:lang w:eastAsia="en-US"/>
          </w:rPr>
          <w:t>Российской Федерации</w:t>
        </w:r>
      </w:hyperlink>
      <w:r w:rsidRPr="00243D4B">
        <w:rPr>
          <w:rFonts w:eastAsia="Calibri"/>
          <w:color w:val="000000" w:themeColor="text1"/>
          <w:lang w:eastAsia="en-US"/>
        </w:rPr>
        <w:t xml:space="preserve">. Административный центр — город </w:t>
      </w:r>
      <w:hyperlink r:id="rId158" w:tooltip="Тырныауз" w:history="1">
        <w:r w:rsidRPr="00243D4B">
          <w:rPr>
            <w:rFonts w:eastAsia="Calibri"/>
            <w:color w:val="000000" w:themeColor="text1"/>
            <w:lang w:eastAsia="en-US"/>
          </w:rPr>
          <w:t>Тырныауз</w:t>
        </w:r>
      </w:hyperlink>
      <w:r w:rsidRPr="00243D4B">
        <w:rPr>
          <w:rFonts w:eastAsia="Calibri"/>
          <w:color w:val="000000" w:themeColor="text1"/>
          <w:lang w:eastAsia="en-US"/>
        </w:rPr>
        <w:t xml:space="preserve">. </w:t>
      </w:r>
    </w:p>
    <w:p w:rsidR="00216849" w:rsidRPr="00243D4B" w:rsidRDefault="00FD5553" w:rsidP="008A4C90">
      <w:pPr>
        <w:ind w:firstLine="709"/>
        <w:jc w:val="both"/>
        <w:rPr>
          <w:color w:val="000000" w:themeColor="text1"/>
        </w:rPr>
      </w:pPr>
      <w:r w:rsidRPr="00243D4B">
        <w:rPr>
          <w:rFonts w:eastAsia="Calibri"/>
          <w:color w:val="000000" w:themeColor="text1"/>
          <w:lang w:eastAsia="en-US"/>
        </w:rPr>
        <w:t xml:space="preserve">Эльбрусский район расположен в юго-западной части КБР. Площадь территории района составляет — 1850,43 км². Рельеф территории района — горный. Основной земельный массив расположен в высокогорной зоне. Через территорию района проходят </w:t>
      </w:r>
      <w:hyperlink r:id="rId159" w:tooltip="Главный Кавказский хребет" w:history="1">
        <w:r w:rsidRPr="00243D4B">
          <w:rPr>
            <w:rFonts w:eastAsia="Calibri"/>
            <w:color w:val="000000" w:themeColor="text1"/>
            <w:lang w:eastAsia="en-US"/>
          </w:rPr>
          <w:t>Главный Кавказский хребет</w:t>
        </w:r>
      </w:hyperlink>
      <w:r w:rsidRPr="00243D4B">
        <w:rPr>
          <w:rFonts w:eastAsia="Calibri"/>
          <w:color w:val="000000" w:themeColor="text1"/>
          <w:lang w:eastAsia="en-US"/>
        </w:rPr>
        <w:t xml:space="preserve"> и </w:t>
      </w:r>
      <w:hyperlink r:id="rId160" w:tooltip="Боковой хребет" w:history="1">
        <w:r w:rsidRPr="00243D4B">
          <w:rPr>
            <w:rFonts w:eastAsia="Calibri"/>
            <w:color w:val="000000" w:themeColor="text1"/>
            <w:lang w:eastAsia="en-US"/>
          </w:rPr>
          <w:t>Боковой хребет</w:t>
        </w:r>
      </w:hyperlink>
      <w:r w:rsidRPr="00243D4B">
        <w:rPr>
          <w:rFonts w:eastAsia="Calibri"/>
          <w:color w:val="000000" w:themeColor="text1"/>
          <w:lang w:eastAsia="en-US"/>
        </w:rPr>
        <w:t xml:space="preserve">. На территории района находится самая высокая точка в Европе — </w:t>
      </w:r>
      <w:hyperlink r:id="rId161" w:tooltip="Эльбрус" w:history="1">
        <w:r w:rsidRPr="00243D4B">
          <w:rPr>
            <w:rFonts w:eastAsia="Calibri"/>
            <w:color w:val="000000" w:themeColor="text1"/>
            <w:lang w:eastAsia="en-US"/>
          </w:rPr>
          <w:t>Эльбрус</w:t>
        </w:r>
      </w:hyperlink>
      <w:r w:rsidRPr="00243D4B">
        <w:rPr>
          <w:rFonts w:eastAsia="Calibri"/>
          <w:color w:val="000000" w:themeColor="text1"/>
          <w:lang w:eastAsia="en-US"/>
        </w:rPr>
        <w:t>.</w:t>
      </w:r>
    </w:p>
    <w:p w:rsidR="00216849" w:rsidRPr="008A4C90" w:rsidRDefault="00FD5553" w:rsidP="008A4C90">
      <w:pPr>
        <w:ind w:firstLine="709"/>
        <w:jc w:val="both"/>
        <w:rPr>
          <w:rFonts w:eastAsia="Calibri"/>
          <w:color w:val="000000" w:themeColor="text1"/>
          <w:lang w:eastAsia="en-US"/>
        </w:rPr>
      </w:pPr>
      <w:r w:rsidRPr="008A4C90">
        <w:rPr>
          <w:rFonts w:eastAsia="Calibri"/>
          <w:color w:val="000000" w:themeColor="text1"/>
          <w:lang w:eastAsia="en-US"/>
        </w:rPr>
        <w:t>Общая площадь земель в административных границах Эльбрусского района составляет 185043 га. Из них земли:</w:t>
      </w:r>
    </w:p>
    <w:p w:rsidR="00216849" w:rsidRPr="008A4C90" w:rsidRDefault="00FD5553" w:rsidP="008A4C90">
      <w:pPr>
        <w:numPr>
          <w:ilvl w:val="0"/>
          <w:numId w:val="31"/>
        </w:numPr>
        <w:jc w:val="both"/>
        <w:rPr>
          <w:rFonts w:eastAsia="Calibri"/>
          <w:color w:val="000000" w:themeColor="text1"/>
          <w:lang w:eastAsia="en-US"/>
        </w:rPr>
      </w:pPr>
      <w:r w:rsidRPr="008A4C90">
        <w:rPr>
          <w:rFonts w:eastAsia="Calibri"/>
          <w:color w:val="000000" w:themeColor="text1"/>
          <w:lang w:eastAsia="en-US"/>
        </w:rPr>
        <w:t>сельскохозяйственного назначения – 37674 га</w:t>
      </w:r>
    </w:p>
    <w:p w:rsidR="00216849" w:rsidRPr="008A4C90" w:rsidRDefault="00FD5553" w:rsidP="008A4C90">
      <w:pPr>
        <w:numPr>
          <w:ilvl w:val="0"/>
          <w:numId w:val="31"/>
        </w:numPr>
        <w:jc w:val="both"/>
        <w:rPr>
          <w:rFonts w:eastAsia="Calibri"/>
          <w:color w:val="000000" w:themeColor="text1"/>
          <w:lang w:eastAsia="en-US"/>
        </w:rPr>
      </w:pPr>
      <w:r w:rsidRPr="008A4C90">
        <w:rPr>
          <w:rFonts w:eastAsia="Calibri"/>
          <w:color w:val="000000" w:themeColor="text1"/>
          <w:lang w:eastAsia="en-US"/>
        </w:rPr>
        <w:t>поселения – 3865 га</w:t>
      </w:r>
    </w:p>
    <w:p w:rsidR="00216849" w:rsidRPr="008A4C90" w:rsidRDefault="00FD5553" w:rsidP="008A4C90">
      <w:pPr>
        <w:numPr>
          <w:ilvl w:val="0"/>
          <w:numId w:val="31"/>
        </w:numPr>
        <w:jc w:val="both"/>
        <w:rPr>
          <w:rFonts w:eastAsia="Calibri"/>
          <w:color w:val="000000" w:themeColor="text1"/>
          <w:lang w:eastAsia="en-US"/>
        </w:rPr>
      </w:pPr>
      <w:r w:rsidRPr="008A4C90">
        <w:rPr>
          <w:rFonts w:eastAsia="Calibri"/>
          <w:color w:val="000000" w:themeColor="text1"/>
          <w:lang w:eastAsia="en-US"/>
        </w:rPr>
        <w:t>отраслей промышленности- 935 га</w:t>
      </w:r>
    </w:p>
    <w:p w:rsidR="00216849" w:rsidRPr="008A4C90" w:rsidRDefault="00FD5553" w:rsidP="008A4C90">
      <w:pPr>
        <w:numPr>
          <w:ilvl w:val="0"/>
          <w:numId w:val="31"/>
        </w:numPr>
        <w:jc w:val="both"/>
        <w:rPr>
          <w:rFonts w:eastAsia="Calibri"/>
          <w:color w:val="000000" w:themeColor="text1"/>
          <w:lang w:eastAsia="en-US"/>
        </w:rPr>
      </w:pPr>
      <w:r w:rsidRPr="008A4C90">
        <w:rPr>
          <w:rFonts w:eastAsia="Calibri"/>
          <w:color w:val="000000" w:themeColor="text1"/>
          <w:lang w:eastAsia="en-US"/>
        </w:rPr>
        <w:t>особо охраняемых территорий- 250 га</w:t>
      </w:r>
    </w:p>
    <w:p w:rsidR="00216849" w:rsidRPr="008A4C90" w:rsidRDefault="00FD5553" w:rsidP="008A4C90">
      <w:pPr>
        <w:numPr>
          <w:ilvl w:val="0"/>
          <w:numId w:val="31"/>
        </w:numPr>
        <w:jc w:val="both"/>
        <w:rPr>
          <w:rFonts w:eastAsia="Calibri"/>
          <w:color w:val="000000" w:themeColor="text1"/>
          <w:lang w:eastAsia="en-US"/>
        </w:rPr>
      </w:pPr>
      <w:r w:rsidRPr="008A4C90">
        <w:rPr>
          <w:rFonts w:eastAsia="Calibri"/>
          <w:color w:val="000000" w:themeColor="text1"/>
          <w:lang w:eastAsia="en-US"/>
        </w:rPr>
        <w:t>лесного фонда – 75236 га</w:t>
      </w:r>
    </w:p>
    <w:p w:rsidR="00216849" w:rsidRDefault="00FD5553" w:rsidP="008A4C90">
      <w:pPr>
        <w:numPr>
          <w:ilvl w:val="0"/>
          <w:numId w:val="31"/>
        </w:numPr>
        <w:jc w:val="both"/>
        <w:rPr>
          <w:rFonts w:eastAsia="Calibri"/>
          <w:color w:val="000000" w:themeColor="text1"/>
          <w:lang w:eastAsia="en-US"/>
        </w:rPr>
      </w:pPr>
      <w:r w:rsidRPr="008A4C90">
        <w:rPr>
          <w:rFonts w:eastAsia="Calibri"/>
          <w:color w:val="000000" w:themeColor="text1"/>
          <w:lang w:eastAsia="en-US"/>
        </w:rPr>
        <w:t>запаса государства- 67083 га</w:t>
      </w:r>
      <w:r w:rsidR="005C5B39">
        <w:rPr>
          <w:rFonts w:eastAsia="Calibri"/>
          <w:color w:val="000000" w:themeColor="text1"/>
          <w:lang w:eastAsia="en-US"/>
        </w:rPr>
        <w:t>.</w:t>
      </w:r>
    </w:p>
    <w:p w:rsidR="005C5B39" w:rsidRPr="008A4C90" w:rsidRDefault="005C5B39" w:rsidP="005C5B39">
      <w:pPr>
        <w:jc w:val="both"/>
        <w:rPr>
          <w:rFonts w:eastAsia="Calibri"/>
          <w:color w:val="000000" w:themeColor="text1"/>
          <w:lang w:eastAsia="en-US"/>
        </w:rPr>
      </w:pPr>
    </w:p>
    <w:p w:rsidR="00216849" w:rsidRPr="008A4C90" w:rsidRDefault="00FD5553" w:rsidP="004C79CF">
      <w:pPr>
        <w:ind w:firstLine="709"/>
        <w:jc w:val="both"/>
        <w:rPr>
          <w:rFonts w:eastAsia="Calibri"/>
          <w:color w:val="000000" w:themeColor="text1"/>
          <w:lang w:eastAsia="en-US"/>
        </w:rPr>
      </w:pPr>
      <w:r w:rsidRPr="008A4C90">
        <w:rPr>
          <w:rFonts w:eastAsia="Calibri"/>
          <w:color w:val="000000" w:themeColor="text1"/>
          <w:lang w:eastAsia="en-US"/>
        </w:rPr>
        <w:t>Эльбрусский район – это район с хорошо развитой инфраструктурой. Завершено строительство оптико-волоконной линии связи на участке Тырныауз-</w:t>
      </w:r>
      <w:proofErr w:type="spellStart"/>
      <w:r w:rsidRPr="008A4C90">
        <w:rPr>
          <w:rFonts w:eastAsia="Calibri"/>
          <w:color w:val="000000" w:themeColor="text1"/>
          <w:lang w:eastAsia="en-US"/>
        </w:rPr>
        <w:t>Терскол</w:t>
      </w:r>
      <w:proofErr w:type="spellEnd"/>
      <w:r w:rsidRPr="008A4C90">
        <w:rPr>
          <w:rFonts w:eastAsia="Calibri"/>
          <w:color w:val="000000" w:themeColor="text1"/>
          <w:lang w:eastAsia="en-US"/>
        </w:rPr>
        <w:t>-Азау; установлены веб-камеры на полянах лыжных трасс «Азау», «</w:t>
      </w:r>
      <w:proofErr w:type="spellStart"/>
      <w:r w:rsidRPr="008A4C90">
        <w:rPr>
          <w:rFonts w:eastAsia="Calibri"/>
          <w:color w:val="000000" w:themeColor="text1"/>
          <w:lang w:eastAsia="en-US"/>
        </w:rPr>
        <w:t>Чегет</w:t>
      </w:r>
      <w:proofErr w:type="spellEnd"/>
      <w:r w:rsidRPr="008A4C90">
        <w:rPr>
          <w:rFonts w:eastAsia="Calibri"/>
          <w:color w:val="000000" w:themeColor="text1"/>
          <w:lang w:eastAsia="en-US"/>
        </w:rPr>
        <w:t>» и «</w:t>
      </w:r>
      <w:proofErr w:type="spellStart"/>
      <w:r w:rsidRPr="008A4C90">
        <w:rPr>
          <w:rFonts w:eastAsia="Calibri"/>
          <w:color w:val="000000" w:themeColor="text1"/>
          <w:lang w:eastAsia="en-US"/>
        </w:rPr>
        <w:t>Терскол</w:t>
      </w:r>
      <w:proofErr w:type="spellEnd"/>
      <w:r w:rsidRPr="008A4C90">
        <w:rPr>
          <w:rFonts w:eastAsia="Calibri"/>
          <w:color w:val="000000" w:themeColor="text1"/>
          <w:lang w:eastAsia="en-US"/>
        </w:rPr>
        <w:t>». </w:t>
      </w:r>
    </w:p>
    <w:p w:rsidR="00216849" w:rsidRPr="008A4C90" w:rsidRDefault="00FD5553" w:rsidP="004C79CF">
      <w:pPr>
        <w:ind w:firstLine="709"/>
        <w:jc w:val="both"/>
        <w:rPr>
          <w:rFonts w:eastAsia="Calibri"/>
          <w:color w:val="000000" w:themeColor="text1"/>
          <w:lang w:eastAsia="en-US"/>
        </w:rPr>
      </w:pPr>
      <w:r w:rsidRPr="008A4C90">
        <w:rPr>
          <w:rFonts w:eastAsia="Calibri"/>
          <w:color w:val="000000" w:themeColor="text1"/>
          <w:lang w:eastAsia="en-US"/>
        </w:rPr>
        <w:t>Главной достопримечательностью курортно-рекреационного комплекса республики, является центр горнолыжного спорта, туризма и альпинизма – район Приэльбрусья. Развитие туристско-рекреационного комплекса находится на стадии восстановления, реконструкции существующих объектов и строительство новых объектов, соответствующих современным международным стандартам.</w:t>
      </w:r>
    </w:p>
    <w:p w:rsidR="008A4C90" w:rsidRDefault="008A4C90" w:rsidP="004C79CF">
      <w:pPr>
        <w:ind w:firstLine="709"/>
        <w:jc w:val="both"/>
        <w:rPr>
          <w:rFonts w:eastAsia="Calibri"/>
          <w:color w:val="000000" w:themeColor="text1"/>
          <w:lang w:eastAsia="en-US"/>
        </w:rPr>
      </w:pPr>
      <w:r w:rsidRPr="008A4C90">
        <w:rPr>
          <w:rFonts w:eastAsia="Calibri"/>
          <w:color w:val="000000" w:themeColor="text1"/>
          <w:lang w:eastAsia="en-US"/>
        </w:rPr>
        <w:lastRenderedPageBreak/>
        <w:t>На территории Эльбрусского района находится крупнейшее (</w:t>
      </w:r>
      <w:proofErr w:type="spellStart"/>
      <w:r w:rsidRPr="008A4C90">
        <w:rPr>
          <w:rFonts w:eastAsia="Calibri"/>
          <w:color w:val="000000" w:themeColor="text1"/>
          <w:lang w:eastAsia="en-US"/>
        </w:rPr>
        <w:t>Тырныаузское</w:t>
      </w:r>
      <w:proofErr w:type="spellEnd"/>
      <w:r w:rsidRPr="008A4C90">
        <w:rPr>
          <w:rFonts w:eastAsia="Calibri"/>
          <w:color w:val="000000" w:themeColor="text1"/>
          <w:lang w:eastAsia="en-US"/>
        </w:rPr>
        <w:t xml:space="preserve">) </w:t>
      </w:r>
      <w:proofErr w:type="spellStart"/>
      <w:proofErr w:type="gramStart"/>
      <w:r w:rsidRPr="008A4C90">
        <w:rPr>
          <w:rFonts w:eastAsia="Calibri"/>
          <w:color w:val="000000" w:themeColor="text1"/>
          <w:lang w:eastAsia="en-US"/>
        </w:rPr>
        <w:t>вольфрамо</w:t>
      </w:r>
      <w:proofErr w:type="spellEnd"/>
      <w:r w:rsidRPr="008A4C90">
        <w:rPr>
          <w:rFonts w:eastAsia="Calibri"/>
          <w:color w:val="000000" w:themeColor="text1"/>
          <w:lang w:eastAsia="en-US"/>
        </w:rPr>
        <w:t>-молибденовое</w:t>
      </w:r>
      <w:proofErr w:type="gramEnd"/>
      <w:r w:rsidRPr="008A4C90">
        <w:rPr>
          <w:rFonts w:eastAsia="Calibri"/>
          <w:color w:val="000000" w:themeColor="text1"/>
          <w:lang w:eastAsia="en-US"/>
        </w:rPr>
        <w:t xml:space="preserve"> месторождение, разрабатываемое с 1940 года и являвшееся в своё время градообразующим предприятием города Тырныауз. Месторождение включает более 50% российских запасов вольфрама и около 15% запасов молибдена. Основные добываемые </w:t>
      </w:r>
      <w:r w:rsidRPr="005C5B39">
        <w:rPr>
          <w:rFonts w:eastAsia="Calibri"/>
          <w:color w:val="000000" w:themeColor="text1"/>
          <w:lang w:eastAsia="en-US"/>
        </w:rPr>
        <w:t>элементы – это </w:t>
      </w:r>
      <w:hyperlink r:id="rId162" w:tooltip="Молибден" w:history="1">
        <w:r w:rsidRPr="004C79CF">
          <w:rPr>
            <w:rFonts w:eastAsia="Calibri"/>
          </w:rPr>
          <w:t>молибден</w:t>
        </w:r>
      </w:hyperlink>
      <w:r w:rsidRPr="005C5B39">
        <w:rPr>
          <w:rFonts w:eastAsia="Calibri"/>
          <w:color w:val="000000" w:themeColor="text1"/>
          <w:lang w:eastAsia="en-US"/>
        </w:rPr>
        <w:t> и </w:t>
      </w:r>
      <w:hyperlink r:id="rId163" w:tooltip="Вольфрам" w:history="1">
        <w:r w:rsidRPr="004C79CF">
          <w:rPr>
            <w:rFonts w:eastAsia="Calibri"/>
          </w:rPr>
          <w:t>вольфрам</w:t>
        </w:r>
      </w:hyperlink>
      <w:r w:rsidRPr="005C5B39">
        <w:rPr>
          <w:rFonts w:eastAsia="Calibri"/>
          <w:color w:val="000000" w:themeColor="text1"/>
          <w:lang w:eastAsia="en-US"/>
        </w:rPr>
        <w:t xml:space="preserve">, попутные – медь, золото, серебро, висмут. Кроме того, имеется меньшее по размерам </w:t>
      </w:r>
      <w:proofErr w:type="spellStart"/>
      <w:r w:rsidRPr="005C5B39">
        <w:rPr>
          <w:rFonts w:eastAsia="Calibri"/>
          <w:color w:val="000000" w:themeColor="text1"/>
          <w:lang w:eastAsia="en-US"/>
        </w:rPr>
        <w:t>Гиче-Тырныаузское</w:t>
      </w:r>
      <w:proofErr w:type="spellEnd"/>
      <w:r w:rsidRPr="005C5B39">
        <w:rPr>
          <w:rFonts w:eastAsia="Calibri"/>
          <w:color w:val="000000" w:themeColor="text1"/>
          <w:lang w:eastAsia="en-US"/>
        </w:rPr>
        <w:t xml:space="preserve"> месторождение.</w:t>
      </w:r>
    </w:p>
    <w:p w:rsidR="008947D9" w:rsidRPr="003D077C" w:rsidRDefault="008947D9" w:rsidP="008947D9">
      <w:pPr>
        <w:jc w:val="center"/>
        <w:rPr>
          <w:i/>
          <w:szCs w:val="28"/>
        </w:rPr>
      </w:pPr>
      <w:bookmarkStart w:id="89" w:name="_Hlk41901323"/>
      <w:bookmarkStart w:id="90" w:name="_Hlk38272909"/>
      <w:r w:rsidRPr="003D077C">
        <w:rPr>
          <w:i/>
          <w:szCs w:val="28"/>
        </w:rPr>
        <w:t>Численность и занятость населения</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Численность населения Эльбрусского муниципального района на 1 января 2026 года составляет 43 851 человек.</w:t>
      </w:r>
    </w:p>
    <w:p w:rsidR="008947D9" w:rsidRDefault="008947D9" w:rsidP="008947D9">
      <w:pPr>
        <w:jc w:val="right"/>
        <w:rPr>
          <w:b/>
          <w:color w:val="000000"/>
        </w:rPr>
      </w:pPr>
    </w:p>
    <w:p w:rsidR="008947D9" w:rsidRPr="003D077C" w:rsidRDefault="008947D9" w:rsidP="008947D9">
      <w:pPr>
        <w:jc w:val="right"/>
      </w:pPr>
      <w:r w:rsidRPr="003D077C">
        <w:rPr>
          <w:b/>
          <w:color w:val="000000"/>
        </w:rPr>
        <w:t>Таблица 7. Населенные пункты, входящие в состав Эльбрусского района</w:t>
      </w:r>
    </w:p>
    <w:tbl>
      <w:tblPr>
        <w:tblStyle w:val="55"/>
        <w:tblW w:w="0" w:type="auto"/>
        <w:tblLook w:val="04A0" w:firstRow="1" w:lastRow="0" w:firstColumn="1" w:lastColumn="0" w:noHBand="0" w:noVBand="1"/>
      </w:tblPr>
      <w:tblGrid>
        <w:gridCol w:w="4672"/>
        <w:gridCol w:w="4673"/>
      </w:tblGrid>
      <w:tr w:rsidR="008947D9" w:rsidRPr="003D077C" w:rsidTr="000033DF">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8947D9" w:rsidRPr="003D077C" w:rsidRDefault="008947D9" w:rsidP="000033DF">
            <w:pPr>
              <w:rPr>
                <w:rFonts w:eastAsia="Calibri"/>
                <w:color w:val="000000"/>
                <w:lang w:eastAsia="en-US"/>
              </w:rPr>
            </w:pPr>
            <w:r w:rsidRPr="003D077C">
              <w:rPr>
                <w:rFonts w:eastAsia="Calibri"/>
                <w:color w:val="000000"/>
                <w:lang w:eastAsia="en-US"/>
              </w:rPr>
              <w:t>Населенные пункты</w:t>
            </w:r>
          </w:p>
        </w:tc>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Численность, чел.</w:t>
            </w:r>
          </w:p>
        </w:tc>
      </w:tr>
      <w:tr w:rsidR="008947D9" w:rsidRPr="003D077C" w:rsidTr="000033DF">
        <w:tc>
          <w:tcPr>
            <w:tcW w:w="4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r w:rsidRPr="003D077C">
              <w:rPr>
                <w:rFonts w:eastAsia="Calibri"/>
                <w:color w:val="000000"/>
                <w:lang w:eastAsia="en-US"/>
              </w:rPr>
              <w:t>Тырныауз г</w:t>
            </w:r>
          </w:p>
        </w:tc>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22334</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proofErr w:type="spellStart"/>
            <w:r w:rsidRPr="003D077C">
              <w:rPr>
                <w:rFonts w:eastAsia="Calibri"/>
                <w:color w:val="000000"/>
                <w:lang w:eastAsia="en-US"/>
              </w:rPr>
              <w:t>Байдаево</w:t>
            </w:r>
            <w:proofErr w:type="spellEnd"/>
            <w:r w:rsidRPr="003D077C">
              <w:rPr>
                <w:rFonts w:eastAsia="Calibri"/>
                <w:color w:val="000000"/>
                <w:lang w:eastAsia="en-US"/>
              </w:rPr>
              <w:t xml:space="preserve">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55</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proofErr w:type="spellStart"/>
            <w:r w:rsidRPr="003D077C">
              <w:rPr>
                <w:rFonts w:eastAsia="Calibri"/>
                <w:color w:val="000000"/>
                <w:lang w:eastAsia="en-US"/>
              </w:rPr>
              <w:t>Бедык</w:t>
            </w:r>
            <w:proofErr w:type="spellEnd"/>
            <w:r w:rsidRPr="003D077C">
              <w:rPr>
                <w:rFonts w:eastAsia="Calibri"/>
                <w:color w:val="000000"/>
                <w:lang w:eastAsia="en-US"/>
              </w:rPr>
              <w:t xml:space="preserve">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511</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r w:rsidRPr="003D077C">
              <w:rPr>
                <w:rFonts w:eastAsia="Calibri"/>
                <w:color w:val="000000"/>
                <w:lang w:eastAsia="en-US"/>
              </w:rPr>
              <w:t>Былым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2228</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r w:rsidRPr="003D077C">
              <w:rPr>
                <w:rFonts w:eastAsia="Calibri"/>
                <w:color w:val="000000"/>
                <w:lang w:eastAsia="en-US"/>
              </w:rPr>
              <w:t>Верхний Баксан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604</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proofErr w:type="spellStart"/>
            <w:r w:rsidRPr="003D077C">
              <w:rPr>
                <w:rFonts w:eastAsia="Calibri"/>
                <w:color w:val="000000"/>
                <w:lang w:eastAsia="en-US"/>
              </w:rPr>
              <w:t>Кенделен</w:t>
            </w:r>
            <w:proofErr w:type="spellEnd"/>
            <w:r w:rsidRPr="003D077C">
              <w:rPr>
                <w:rFonts w:eastAsia="Calibri"/>
                <w:color w:val="000000"/>
                <w:lang w:eastAsia="en-US"/>
              </w:rPr>
              <w:t xml:space="preserve">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6831</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proofErr w:type="spellStart"/>
            <w:r w:rsidRPr="003D077C">
              <w:rPr>
                <w:rFonts w:eastAsia="Calibri"/>
                <w:color w:val="000000"/>
                <w:lang w:eastAsia="en-US"/>
              </w:rPr>
              <w:t>Лашкута</w:t>
            </w:r>
            <w:proofErr w:type="spellEnd"/>
            <w:r w:rsidRPr="003D077C">
              <w:rPr>
                <w:rFonts w:eastAsia="Calibri"/>
                <w:color w:val="000000"/>
                <w:lang w:eastAsia="en-US"/>
              </w:rPr>
              <w:t xml:space="preserve">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852</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r w:rsidRPr="003D077C">
              <w:rPr>
                <w:rFonts w:eastAsia="Calibri"/>
                <w:color w:val="000000"/>
                <w:lang w:eastAsia="en-US"/>
              </w:rPr>
              <w:t>Нейтрино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548</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proofErr w:type="spellStart"/>
            <w:r w:rsidRPr="003D077C">
              <w:rPr>
                <w:rFonts w:eastAsia="Calibri"/>
                <w:color w:val="000000"/>
                <w:lang w:eastAsia="en-US"/>
              </w:rPr>
              <w:t>Тегенекли</w:t>
            </w:r>
            <w:proofErr w:type="spellEnd"/>
            <w:r w:rsidRPr="003D077C">
              <w:rPr>
                <w:rFonts w:eastAsia="Calibri"/>
                <w:color w:val="000000"/>
                <w:lang w:eastAsia="en-US"/>
              </w:rPr>
              <w:t xml:space="preserve">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266</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proofErr w:type="spellStart"/>
            <w:r w:rsidRPr="003D077C">
              <w:rPr>
                <w:rFonts w:eastAsia="Calibri"/>
                <w:color w:val="000000"/>
                <w:lang w:eastAsia="en-US"/>
              </w:rPr>
              <w:t>Терскол</w:t>
            </w:r>
            <w:proofErr w:type="spellEnd"/>
            <w:r w:rsidRPr="003D077C">
              <w:rPr>
                <w:rFonts w:eastAsia="Calibri"/>
                <w:color w:val="000000"/>
                <w:lang w:eastAsia="en-US"/>
              </w:rPr>
              <w:t xml:space="preserve">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1165</w:t>
            </w:r>
          </w:p>
        </w:tc>
      </w:tr>
      <w:tr w:rsidR="008947D9" w:rsidRPr="003D077C" w:rsidTr="000033DF">
        <w:tc>
          <w:tcPr>
            <w:tcW w:w="4672" w:type="dxa"/>
            <w:tcBorders>
              <w:left w:val="single" w:sz="4" w:space="0" w:color="000000"/>
              <w:bottom w:val="single" w:sz="4" w:space="0" w:color="000000"/>
              <w:right w:val="single" w:sz="4" w:space="0" w:color="000000"/>
            </w:tcBorders>
            <w:shd w:val="clear" w:color="auto" w:fill="auto"/>
            <w:vAlign w:val="center"/>
          </w:tcPr>
          <w:p w:rsidR="008947D9" w:rsidRPr="003D077C" w:rsidRDefault="008947D9" w:rsidP="000033DF">
            <w:pPr>
              <w:rPr>
                <w:rFonts w:eastAsia="Calibri"/>
                <w:color w:val="000000"/>
                <w:lang w:eastAsia="en-US"/>
              </w:rPr>
            </w:pPr>
            <w:r w:rsidRPr="003D077C">
              <w:rPr>
                <w:rFonts w:eastAsia="Calibri"/>
                <w:color w:val="000000"/>
                <w:lang w:eastAsia="en-US"/>
              </w:rPr>
              <w:t>Эльбрус с</w:t>
            </w:r>
          </w:p>
        </w:tc>
        <w:tc>
          <w:tcPr>
            <w:tcW w:w="4673" w:type="dxa"/>
            <w:tcBorders>
              <w:top w:val="nil"/>
              <w:left w:val="single" w:sz="4" w:space="0" w:color="auto"/>
              <w:bottom w:val="single" w:sz="4" w:space="0" w:color="auto"/>
              <w:right w:val="single" w:sz="4" w:space="0" w:color="auto"/>
            </w:tcBorders>
            <w:shd w:val="clear" w:color="auto" w:fill="auto"/>
            <w:vAlign w:val="center"/>
          </w:tcPr>
          <w:p w:rsidR="008947D9" w:rsidRPr="003D077C" w:rsidRDefault="008947D9" w:rsidP="000033DF">
            <w:pPr>
              <w:jc w:val="center"/>
              <w:rPr>
                <w:rFonts w:eastAsia="Calibri"/>
                <w:color w:val="000000"/>
                <w:lang w:eastAsia="en-US"/>
              </w:rPr>
            </w:pPr>
            <w:r w:rsidRPr="003D077C">
              <w:rPr>
                <w:rFonts w:eastAsia="Calibri"/>
                <w:color w:val="000000"/>
                <w:lang w:eastAsia="en-US"/>
              </w:rPr>
              <w:t>6229</w:t>
            </w:r>
          </w:p>
        </w:tc>
      </w:tr>
    </w:tbl>
    <w:p w:rsidR="008947D9" w:rsidRDefault="008947D9" w:rsidP="008947D9">
      <w:pPr>
        <w:jc w:val="both"/>
        <w:rPr>
          <w:sz w:val="28"/>
          <w:szCs w:val="28"/>
        </w:rPr>
      </w:pP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В 2025 году отделом ЗАГС местной администрации Эльбрусского муниципального района КБР было зарегистрировано актов гражданского состояния о:</w:t>
      </w:r>
    </w:p>
    <w:p w:rsidR="008947D9" w:rsidRPr="003D077C" w:rsidRDefault="008947D9" w:rsidP="008947D9">
      <w:pPr>
        <w:ind w:firstLine="426"/>
        <w:jc w:val="both"/>
        <w:rPr>
          <w:szCs w:val="28"/>
        </w:rPr>
      </w:pPr>
      <w:r w:rsidRPr="003D077C">
        <w:rPr>
          <w:szCs w:val="28"/>
        </w:rPr>
        <w:t xml:space="preserve">- рождении - 229, </w:t>
      </w:r>
    </w:p>
    <w:p w:rsidR="008947D9" w:rsidRPr="003D077C" w:rsidRDefault="008947D9" w:rsidP="008947D9">
      <w:pPr>
        <w:ind w:firstLine="426"/>
        <w:jc w:val="both"/>
        <w:rPr>
          <w:szCs w:val="28"/>
        </w:rPr>
      </w:pPr>
      <w:r w:rsidRPr="003D077C">
        <w:rPr>
          <w:szCs w:val="28"/>
        </w:rPr>
        <w:t>- смерти - 238,</w:t>
      </w:r>
    </w:p>
    <w:p w:rsidR="008947D9" w:rsidRPr="003D077C" w:rsidRDefault="008947D9" w:rsidP="008947D9">
      <w:pPr>
        <w:ind w:firstLine="426"/>
        <w:jc w:val="both"/>
        <w:rPr>
          <w:szCs w:val="28"/>
        </w:rPr>
      </w:pPr>
      <w:r w:rsidRPr="003D077C">
        <w:rPr>
          <w:szCs w:val="28"/>
        </w:rPr>
        <w:t>- заключении брака - 68,</w:t>
      </w:r>
    </w:p>
    <w:p w:rsidR="008947D9" w:rsidRPr="003D077C" w:rsidRDefault="008947D9" w:rsidP="008947D9">
      <w:pPr>
        <w:ind w:firstLine="426"/>
        <w:jc w:val="both"/>
        <w:rPr>
          <w:szCs w:val="28"/>
        </w:rPr>
      </w:pPr>
      <w:r w:rsidRPr="003D077C">
        <w:rPr>
          <w:szCs w:val="28"/>
        </w:rPr>
        <w:t>- расторжении брака - 80,</w:t>
      </w:r>
    </w:p>
    <w:p w:rsidR="008947D9" w:rsidRPr="003D077C" w:rsidRDefault="008947D9" w:rsidP="008947D9">
      <w:pPr>
        <w:ind w:firstLine="426"/>
        <w:jc w:val="both"/>
        <w:rPr>
          <w:szCs w:val="28"/>
        </w:rPr>
      </w:pPr>
      <w:r w:rsidRPr="003D077C">
        <w:rPr>
          <w:szCs w:val="28"/>
        </w:rPr>
        <w:t>- установлении отцовства - 65,</w:t>
      </w:r>
    </w:p>
    <w:p w:rsidR="008947D9" w:rsidRPr="003D077C" w:rsidRDefault="008947D9" w:rsidP="008947D9">
      <w:pPr>
        <w:ind w:firstLine="426"/>
        <w:jc w:val="both"/>
        <w:rPr>
          <w:szCs w:val="28"/>
        </w:rPr>
      </w:pPr>
      <w:r w:rsidRPr="003D077C">
        <w:rPr>
          <w:szCs w:val="28"/>
        </w:rPr>
        <w:t>- перемене имени - 40,</w:t>
      </w:r>
    </w:p>
    <w:p w:rsidR="008947D9" w:rsidRPr="008947D9" w:rsidRDefault="008947D9" w:rsidP="008947D9">
      <w:pPr>
        <w:ind w:firstLine="426"/>
        <w:jc w:val="both"/>
        <w:rPr>
          <w:szCs w:val="28"/>
        </w:rPr>
      </w:pPr>
      <w:r w:rsidRPr="003D077C">
        <w:rPr>
          <w:szCs w:val="28"/>
        </w:rPr>
        <w:t>- усыновлении (удочерении) - 0.</w:t>
      </w:r>
    </w:p>
    <w:p w:rsidR="008947D9" w:rsidRPr="003D077C" w:rsidRDefault="008947D9" w:rsidP="008947D9">
      <w:pPr>
        <w:ind w:firstLine="567"/>
        <w:jc w:val="center"/>
        <w:rPr>
          <w:i/>
          <w:color w:val="000000" w:themeColor="text1"/>
          <w:szCs w:val="28"/>
        </w:rPr>
      </w:pPr>
      <w:r w:rsidRPr="003D077C">
        <w:rPr>
          <w:i/>
          <w:color w:val="000000" w:themeColor="text1"/>
          <w:szCs w:val="28"/>
        </w:rPr>
        <w:t>Уровень средней заработной платы</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По данным Северо-</w:t>
      </w:r>
      <w:proofErr w:type="spellStart"/>
      <w:r w:rsidRPr="004C79CF">
        <w:rPr>
          <w:rFonts w:eastAsia="Calibri"/>
          <w:color w:val="000000" w:themeColor="text1"/>
          <w:lang w:eastAsia="en-US"/>
        </w:rPr>
        <w:t>Кавказстата</w:t>
      </w:r>
      <w:proofErr w:type="spellEnd"/>
      <w:r w:rsidRPr="004C79CF">
        <w:rPr>
          <w:rFonts w:eastAsia="Calibri"/>
          <w:color w:val="000000" w:themeColor="text1"/>
          <w:lang w:eastAsia="en-US"/>
        </w:rPr>
        <w:t xml:space="preserve"> средняя номинальная начисленная заработная плата в 2025 году, без выплат социального характера составила 55127,4 руб. (115,4 % к уровню 2024 года – 47768,1 руб.).</w:t>
      </w:r>
    </w:p>
    <w:p w:rsidR="008947D9" w:rsidRPr="003D077C" w:rsidRDefault="008947D9" w:rsidP="008947D9">
      <w:pPr>
        <w:jc w:val="center"/>
        <w:rPr>
          <w:i/>
          <w:szCs w:val="28"/>
        </w:rPr>
      </w:pPr>
      <w:bookmarkStart w:id="91" w:name="_Hlk41901360"/>
      <w:bookmarkStart w:id="92" w:name="_Hlk41901561"/>
      <w:bookmarkEnd w:id="89"/>
      <w:bookmarkEnd w:id="90"/>
      <w:r w:rsidRPr="003D077C">
        <w:rPr>
          <w:i/>
          <w:szCs w:val="28"/>
        </w:rPr>
        <w:t>Предпринимательство</w:t>
      </w:r>
    </w:p>
    <w:bookmarkEnd w:id="91"/>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Эльбрусском муниципальном районе количество субъектов малого и среднего предпринимательства составляет – 858 чел., в том числе индивидуальных предпринимателей – 626 чел. Основные направления деятельности: торговля, сфера обслуживания и сельское хозяйство. Приняты нормативно-правовые акты, устанавливающие основные направления развития инвестиционной политики в области малого и среднего предпринимательства (грантовые, имущественные механизмы поддержки).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Постановлением местной администрации Эльбрусского муниципального района от 15 июля 2019 года №251 «Об утверждении перечня муниципального имущества  Эльбрусского муниципального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предназначенных для передачи в аренду в целях оказания имущественной поддержки субъектам малого и среднего </w:t>
      </w:r>
      <w:r w:rsidRPr="004C79CF">
        <w:rPr>
          <w:rFonts w:eastAsia="Calibri"/>
          <w:color w:val="000000" w:themeColor="text1"/>
          <w:lang w:eastAsia="en-US"/>
        </w:rPr>
        <w:lastRenderedPageBreak/>
        <w:t xml:space="preserve">предпринимательства, а также организациям, образующим инфраструктуру поддержки субъектов малого и среднего предпринимательства» утверждён и ежеквартально обновляется перечень муниципального имущества Эльбрусского муниципального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предназначенных для передачи в аренду в целях оказания имущественной поддержки субъектам малого и среднего предпринимательства, а также организациям, образующим инфраструктуру поддержки малого и среднего предпринимательства.  </w:t>
      </w:r>
    </w:p>
    <w:p w:rsidR="008947D9" w:rsidRPr="003D077C" w:rsidRDefault="008947D9" w:rsidP="008947D9">
      <w:pPr>
        <w:ind w:firstLine="709"/>
        <w:jc w:val="center"/>
        <w:rPr>
          <w:i/>
          <w:color w:val="000000" w:themeColor="text1"/>
          <w:szCs w:val="28"/>
        </w:rPr>
      </w:pPr>
      <w:bookmarkStart w:id="93" w:name="_Hlk41901465"/>
      <w:r w:rsidRPr="003D077C">
        <w:rPr>
          <w:i/>
          <w:color w:val="000000" w:themeColor="text1"/>
          <w:szCs w:val="28"/>
        </w:rPr>
        <w:t>Туристический комплекс</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настоящее время в Эльбрусском районе осуществляют деятельность 440 гостиниц и иных средств размещения, общий номерной фонд которых более 10779 </w:t>
      </w:r>
      <w:proofErr w:type="spellStart"/>
      <w:r w:rsidRPr="004C79CF">
        <w:rPr>
          <w:rFonts w:eastAsia="Calibri"/>
          <w:color w:val="000000" w:themeColor="text1"/>
          <w:lang w:eastAsia="en-US"/>
        </w:rPr>
        <w:t>койко</w:t>
      </w:r>
      <w:proofErr w:type="spellEnd"/>
      <w:r w:rsidRPr="004C79CF">
        <w:rPr>
          <w:rFonts w:eastAsia="Calibri"/>
          <w:color w:val="000000" w:themeColor="text1"/>
          <w:lang w:eastAsia="en-US"/>
        </w:rPr>
        <w:t xml:space="preserve">/мест. Загрузка гостиниц в высокий сезон составляла 85% - 100%, июнь-сентябрь (средний сезон) 45% - 70%, апрель-май, октябрь-ноябрь (межсезонье) до 50%. Количество посетивших Приэльбрусье туристов составляет 1211 </w:t>
      </w:r>
      <w:proofErr w:type="spellStart"/>
      <w:r w:rsidRPr="004C79CF">
        <w:rPr>
          <w:rFonts w:eastAsia="Calibri"/>
          <w:color w:val="000000" w:themeColor="text1"/>
          <w:lang w:eastAsia="en-US"/>
        </w:rPr>
        <w:t>тыс.чел</w:t>
      </w:r>
      <w:proofErr w:type="spellEnd"/>
      <w:r w:rsidRPr="004C79CF">
        <w:rPr>
          <w:rFonts w:eastAsia="Calibri"/>
          <w:color w:val="000000" w:themeColor="text1"/>
          <w:lang w:eastAsia="en-US"/>
        </w:rPr>
        <w:t>. Общая численность работающих в туристическом комплексе - более 2580 человек.</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На территории Эльбрусского муниципального района за 2025 год реализованных инвестиционных проектов в рамках национального проекта «Туризм и гостеприимство» не имеется. В 2025 году начали реализацию 5 инвестиционных проектов. Также на территории особой экономической зоны планируются к реализации инвестиционные проекты 32 резидентов.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Культура сервисных отношений требует особое внимание, так как удовлетворение растущих потребностей в услугах на высоком уровне является важнейшей задачей сферы услуг. Мониторинг в социальных сетях и опрос отдыхающих показывает, что качество сервиса на курорте Эльбрус с каждым годом растет.</w:t>
      </w:r>
      <w:bookmarkEnd w:id="93"/>
      <w:r w:rsidRPr="004C79CF">
        <w:rPr>
          <w:rFonts w:eastAsia="Calibri"/>
          <w:color w:val="000000" w:themeColor="text1"/>
          <w:lang w:eastAsia="en-US"/>
        </w:rPr>
        <w:t xml:space="preserve"> Для повышения сервиса в сфере туризма на территории курорта Эльбрус, местной администрацией Эльбрусского муниципального района совместно с Министерством курортов и туризма Кабардино-Балкарской Республики и администрацией сельского поселения Эльбрус принят ряд необходимых мер.</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Общая протяжённость трасс горы Эльбрус составил 26,5 км.</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Реализация Закона «О туристской деятельности в КБР» включает в себя задачи по расширению и повышению качества предоставляемых услуг для отдыхающих, активно продолжать сотрудничество с туристическими фирмами, в том числе и с иностранными, заключения договоров по загрузке баз на зимний и особенно в летний сезон. Созданы условия для привлечения туристов в летний период - разработаны и реализуются новые маршруты, экскурсии. Количество туристических маршрутов -12 </w:t>
      </w:r>
      <w:proofErr w:type="spellStart"/>
      <w:r w:rsidRPr="004C79CF">
        <w:rPr>
          <w:rFonts w:eastAsia="Calibri"/>
          <w:color w:val="000000" w:themeColor="text1"/>
          <w:lang w:eastAsia="en-US"/>
        </w:rPr>
        <w:t>экотроп</w:t>
      </w:r>
      <w:proofErr w:type="spellEnd"/>
      <w:r w:rsidRPr="004C79CF">
        <w:rPr>
          <w:rFonts w:eastAsia="Calibri"/>
          <w:color w:val="000000" w:themeColor="text1"/>
          <w:lang w:eastAsia="en-US"/>
        </w:rPr>
        <w:t>, 33 альпинистских маршрутов.</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Проведены работы по разработке новых туристических маршрутов (эко, авто, и т.д.) для предоставления на классность и категории. В с. </w:t>
      </w:r>
      <w:proofErr w:type="spellStart"/>
      <w:r w:rsidRPr="004C79CF">
        <w:rPr>
          <w:rFonts w:eastAsia="Calibri"/>
          <w:color w:val="000000" w:themeColor="text1"/>
          <w:lang w:eastAsia="en-US"/>
        </w:rPr>
        <w:t>Терскол</w:t>
      </w:r>
      <w:proofErr w:type="spellEnd"/>
      <w:r w:rsidRPr="004C79CF">
        <w:rPr>
          <w:rFonts w:eastAsia="Calibri"/>
          <w:color w:val="000000" w:themeColor="text1"/>
          <w:lang w:eastAsia="en-US"/>
        </w:rPr>
        <w:t xml:space="preserve"> действует травмпункт, функционируют опорные пункты полиции.</w:t>
      </w:r>
    </w:p>
    <w:p w:rsidR="008947D9" w:rsidRPr="003D077C" w:rsidRDefault="008947D9" w:rsidP="008947D9">
      <w:pPr>
        <w:ind w:left="4248"/>
        <w:rPr>
          <w:rFonts w:eastAsia="Calibri"/>
          <w:i/>
          <w:color w:val="000000" w:themeColor="text1"/>
          <w:szCs w:val="28"/>
          <w:lang w:eastAsia="en-US"/>
        </w:rPr>
      </w:pPr>
      <w:r w:rsidRPr="003D077C">
        <w:rPr>
          <w:rFonts w:eastAsia="Calibri"/>
          <w:i/>
          <w:color w:val="000000" w:themeColor="text1"/>
          <w:szCs w:val="28"/>
          <w:lang w:eastAsia="en-US"/>
        </w:rPr>
        <w:t>Бюджет</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Доходная часть консолидированного бюджета Эльбрусского муниципального района на 01.01.2026 года исполнена на 106,6 %. При годовых плановых назначениях 1 504 315,2 тыс. руб. за 12 месяцев 2025 года поступило 1 603 056,9 тыс. рублей.</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По своей величине наибольший удельный вес в структуре собственных доходов местного бюджета занимает именно налог на доходы физических лиц (55%). Темп роста в фактическом выражении по сравнению с прошлым годом по итогам 9 месяцев составил 41 450,6тыс.руб.</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На протяжении 2025 года проводились  мероприятия по усилению мер администрирования налоговых доходов с целью  выполнения мероприятий Программы оздоровления финансов (оптимизации расходов) Кабардино-Балкарской Республики на 2018 - 2020 годы, утвержденной распоряжением Правительства №573-рп от 28.09.2018 года </w:t>
      </w:r>
      <w:r w:rsidRPr="004C79CF">
        <w:rPr>
          <w:rFonts w:eastAsia="Calibri"/>
          <w:color w:val="000000" w:themeColor="text1"/>
          <w:lang w:eastAsia="en-US"/>
        </w:rPr>
        <w:lastRenderedPageBreak/>
        <w:t xml:space="preserve">и с учетом изменений, внесенных Распоряжением Правительства  Кабардино-Балкарской Республики от 25.12.2019 года  №655-рп до 2024 года и внесенных Распоряжением Правительства Кабардино-Балкарской Республики от 01.07.2022 года  №317-рп.  В результате проводимых мероприятий плановые показатели имущественных налогов поселений Эльбрусского района налоги исполнены на: 248,6% (налог на имущество физических лиц) и 172,5 % (земельный налог физических лиц).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Доходы, получаемые в виде арендной платы за земельные участки исполнены на 161,9 %. В 2025 году года заключено 88 договора аренды земельных участков государственная собственность на которые не разграничена на общую сумму 3 379,19тыс.руб. Приняты все меры администрирования для исполнения плановых назначений в полном объеме.</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2025 году   активно велась работа по вовлечению молодежи Эльбрусского муниципального района в реализацию проекта «Пушкинская карта».    Поступление доходов от платных услуг по Пушкинской карте в консолидированный бюджет Эльбрусского муниципального района составило на 01.01.2026 года 794,1 тыс. рублей. </w:t>
      </w:r>
    </w:p>
    <w:p w:rsidR="008947D9" w:rsidRPr="00D03C92" w:rsidRDefault="008947D9" w:rsidP="008947D9">
      <w:pPr>
        <w:ind w:right="-2"/>
        <w:jc w:val="center"/>
        <w:rPr>
          <w:rFonts w:eastAsia="Calibri"/>
          <w:i/>
          <w:szCs w:val="28"/>
          <w:lang w:eastAsia="en-US"/>
        </w:rPr>
      </w:pPr>
      <w:r w:rsidRPr="00D03C92">
        <w:rPr>
          <w:rFonts w:eastAsia="Calibri"/>
          <w:i/>
          <w:szCs w:val="28"/>
          <w:lang w:eastAsia="en-US"/>
        </w:rPr>
        <w:t>Расходы</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Расходы консолидированного бюджета Эльбрусского муниципального района за    2025 год   исполнены на 92,2 %.  При плановых показателях 1 741 885.68 тыс. рублей за 2025 года профинансировано 1 606 015.90 тыс.  рублей.     </w:t>
      </w:r>
    </w:p>
    <w:p w:rsidR="008947D9" w:rsidRPr="00A96B7B" w:rsidRDefault="008947D9" w:rsidP="008947D9">
      <w:pPr>
        <w:ind w:right="284"/>
        <w:jc w:val="center"/>
        <w:rPr>
          <w:rFonts w:eastAsia="Calibri"/>
          <w:i/>
          <w:sz w:val="22"/>
          <w:szCs w:val="28"/>
          <w:lang w:eastAsia="en-US"/>
        </w:rPr>
      </w:pPr>
      <w:r w:rsidRPr="00A96B7B">
        <w:rPr>
          <w:rFonts w:eastAsia="Calibri"/>
          <w:i/>
          <w:szCs w:val="28"/>
          <w:lang w:eastAsia="en-US"/>
        </w:rPr>
        <w:t>Сельское хозяйство</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На территории Эльбрусского муниципального района функционируют: сельскохозяйственный производственный кооператив СПК «Былым» и сельскохозяйственный снабженческо-сбытовой потребительский перерабатывающий кооператив «</w:t>
      </w:r>
      <w:proofErr w:type="spellStart"/>
      <w:r w:rsidRPr="004C79CF">
        <w:rPr>
          <w:rFonts w:eastAsia="Calibri"/>
          <w:color w:val="000000" w:themeColor="text1"/>
          <w:lang w:eastAsia="en-US"/>
        </w:rPr>
        <w:t>Агропремиум</w:t>
      </w:r>
      <w:proofErr w:type="spellEnd"/>
      <w:r w:rsidRPr="004C79CF">
        <w:rPr>
          <w:rFonts w:eastAsia="Calibri"/>
          <w:color w:val="000000" w:themeColor="text1"/>
          <w:lang w:eastAsia="en-US"/>
        </w:rPr>
        <w:t>» (малые формы хозяйствования), 22 крестьянских (фермерских) хозяйств, а также 2 443 личных подсобных хозяйств населения.</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Одной из приоритетных и ключевых отраслей сельского хозяйства района выступает животноводство. Поголовье сельскохозяйственных животных в хозяйствах всех категорий на 01.01.2026год составило крупного рогатого скота – 15 682 голов или 100,9% к уровню 2024 года, в том числе: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коровы –10105 голов или 99,9% к уровню 2024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овец и коз – 49 810 голов или 101,1% к уровню 2024 года, в том числе: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овцематок - 31 242голов или 101,8% к уровню 2024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лошадей – 920 голов или 100,5 % к уровню 2024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хозяйствах всех категорий произведено: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мяса скота и птицы (на убой в живом весе) – 5161,0 т или 102,0% к аналогичному периоду 2024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молока   – 30 747т или 100,1% к аналогичному периоду 2024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яиц   - 4 173тыс. штук или 100,2% к аналогичному периоду 2024года.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Посевная площадь сельскохозяйственных культур населения Эльбрусского муниципального района составляет - 486 га, из них: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картофель -195га;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овощи     -286 га из них (капуста -203га);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огурцы    - 34 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помидоры-24 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морковь   - 8 га;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свекла       - 7 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лук           - 3 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чеснок     - 4 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прочие овощи – 3 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Зерновые зернобобовые культуры:</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кукуруза на зерно – 4га;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Однолетние травы:</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lastRenderedPageBreak/>
        <w:t xml:space="preserve">       кормовые культуры -1га.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растениеводческой отрасли сельского хозяйства населения, сбор урожая составляет: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картофеля – 3446 </w:t>
      </w:r>
      <w:proofErr w:type="spellStart"/>
      <w:r w:rsidRPr="004C79CF">
        <w:rPr>
          <w:rFonts w:eastAsia="Calibri"/>
          <w:color w:val="000000" w:themeColor="text1"/>
          <w:lang w:eastAsia="en-US"/>
        </w:rPr>
        <w:t>тн</w:t>
      </w:r>
      <w:proofErr w:type="spellEnd"/>
      <w:r w:rsidRPr="004C79CF">
        <w:rPr>
          <w:rFonts w:eastAsia="Calibri"/>
          <w:color w:val="000000" w:themeColor="text1"/>
          <w:lang w:eastAsia="en-US"/>
        </w:rPr>
        <w:t>, урожайность 168,6ц/га или 102 % к аналогичному периоду 2024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овощей – 8146 </w:t>
      </w:r>
      <w:proofErr w:type="spellStart"/>
      <w:r w:rsidRPr="004C79CF">
        <w:rPr>
          <w:rFonts w:eastAsia="Calibri"/>
          <w:color w:val="000000" w:themeColor="text1"/>
          <w:lang w:eastAsia="en-US"/>
        </w:rPr>
        <w:t>тн</w:t>
      </w:r>
      <w:proofErr w:type="spellEnd"/>
      <w:r w:rsidRPr="004C79CF">
        <w:rPr>
          <w:rFonts w:eastAsia="Calibri"/>
          <w:color w:val="000000" w:themeColor="text1"/>
          <w:lang w:eastAsia="en-US"/>
        </w:rPr>
        <w:t>, урожайность 284,8ц/га или 104% к аналогичному периоду 2024года;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         кукуруза на зерно- 23,5тн, урожайность 58,6ц/га или 103,0% к аналогичному периоду 2024года.</w:t>
      </w:r>
      <w:r w:rsidRPr="004C79CF">
        <w:rPr>
          <w:rFonts w:eastAsia="Calibri"/>
          <w:color w:val="000000" w:themeColor="text1"/>
          <w:lang w:eastAsia="en-US"/>
        </w:rPr>
        <w:tab/>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Эльбрусском муниципальном районе расчетная потребность на зимне-стойловый период 2025-2026гг.  в грубых кормах составляет 86,34 тыс. тонн кормовых единиц. Хозяйствами всех категорий заготовлено 86,34 тыс. тонн кормовых единиц грубых кормов. Сельскохозяйственными товаропроизводителями заготовлено 0,5 тыс. тонн кормовых единиц, в крестьянских (фермерских) хозяйствах </w:t>
      </w:r>
      <w:r w:rsidRPr="004C79CF">
        <w:rPr>
          <w:rFonts w:eastAsia="Calibri"/>
          <w:i/>
          <w:iCs/>
          <w:color w:val="000000" w:themeColor="text1"/>
          <w:lang w:eastAsia="en-US"/>
        </w:rPr>
        <w:t>– </w:t>
      </w:r>
      <w:r w:rsidRPr="004C79CF">
        <w:rPr>
          <w:rFonts w:eastAsia="Calibri"/>
          <w:color w:val="000000" w:themeColor="text1"/>
          <w:lang w:eastAsia="en-US"/>
        </w:rPr>
        <w:t xml:space="preserve">12,0 тыс. тонн, в личных подсобных хозяйствах (населения) – 73,84 тыс. тонн. </w:t>
      </w:r>
    </w:p>
    <w:p w:rsidR="008947D9" w:rsidRPr="00A96B7B" w:rsidRDefault="008947D9" w:rsidP="008947D9">
      <w:pPr>
        <w:ind w:firstLine="567"/>
        <w:jc w:val="center"/>
        <w:rPr>
          <w:i/>
          <w:color w:val="000000" w:themeColor="text1"/>
          <w:szCs w:val="28"/>
        </w:rPr>
      </w:pPr>
      <w:bookmarkStart w:id="94" w:name="_Hlk41904505"/>
      <w:bookmarkEnd w:id="92"/>
      <w:r w:rsidRPr="00A96B7B">
        <w:rPr>
          <w:i/>
          <w:color w:val="000000" w:themeColor="text1"/>
          <w:szCs w:val="28"/>
        </w:rPr>
        <w:t>Строительство</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Эльбрусском   муниципальном районе в 2025 году введено в эксплуатацию 12,8 </w:t>
      </w:r>
      <w:proofErr w:type="spellStart"/>
      <w:r w:rsidRPr="004C79CF">
        <w:rPr>
          <w:rFonts w:eastAsia="Calibri"/>
          <w:color w:val="000000" w:themeColor="text1"/>
          <w:lang w:eastAsia="en-US"/>
        </w:rPr>
        <w:t>тыс.кв.м</w:t>
      </w:r>
      <w:proofErr w:type="spellEnd"/>
      <w:r w:rsidRPr="004C79CF">
        <w:rPr>
          <w:rFonts w:eastAsia="Calibri"/>
          <w:color w:val="000000" w:themeColor="text1"/>
          <w:lang w:eastAsia="en-US"/>
        </w:rPr>
        <w:t>. индивидуального жилья.</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За счет субсидий, предоставленных бюджетам муниципальных образований Кабардино-Балкарской Республики на обеспечение комплексного развития сельских территорий на 2024-2025 </w:t>
      </w:r>
      <w:proofErr w:type="spellStart"/>
      <w:r w:rsidRPr="004C79CF">
        <w:rPr>
          <w:rFonts w:eastAsia="Calibri"/>
          <w:color w:val="000000" w:themeColor="text1"/>
          <w:lang w:eastAsia="en-US"/>
        </w:rPr>
        <w:t>г.г</w:t>
      </w:r>
      <w:proofErr w:type="spellEnd"/>
      <w:r w:rsidRPr="004C79CF">
        <w:rPr>
          <w:rFonts w:eastAsia="Calibri"/>
          <w:color w:val="000000" w:themeColor="text1"/>
          <w:lang w:eastAsia="en-US"/>
        </w:rPr>
        <w:t xml:space="preserve">. выполнен капитальный ремонт здания Центра развития творчества детей и юношества им. М. Х. </w:t>
      </w:r>
      <w:proofErr w:type="spellStart"/>
      <w:r w:rsidRPr="004C79CF">
        <w:rPr>
          <w:rFonts w:eastAsia="Calibri"/>
          <w:color w:val="000000" w:themeColor="text1"/>
          <w:lang w:eastAsia="en-US"/>
        </w:rPr>
        <w:t>Мокаева</w:t>
      </w:r>
      <w:proofErr w:type="spellEnd"/>
      <w:r w:rsidRPr="004C79CF">
        <w:rPr>
          <w:rFonts w:eastAsia="Calibri"/>
          <w:color w:val="000000" w:themeColor="text1"/>
          <w:lang w:eastAsia="en-US"/>
        </w:rPr>
        <w:t>.</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За счет субсидий, предоставленных бюджетам муниципальных образований Кабардино-Балкарской Республики на обеспечение комплексного развития сельских территорий на 2024-2025 годы выполнен капитальный ремонт МКУ «Спортивная школа олимпийского резерва».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Ведется капитальный ремонт здания поликлиники ГБУЗ «Центральная районная больница» Эльбрусского муниципального района Заключен контракт с ООО «РЕСТАВ» со сроком завершения работ 1 полугодие 2026 года.</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Ведется капитальный ремонт здания врачебной амбулатории с. </w:t>
      </w:r>
      <w:proofErr w:type="spellStart"/>
      <w:r w:rsidRPr="004C79CF">
        <w:rPr>
          <w:rFonts w:eastAsia="Calibri"/>
          <w:color w:val="000000" w:themeColor="text1"/>
          <w:lang w:eastAsia="en-US"/>
        </w:rPr>
        <w:t>Кенделен</w:t>
      </w:r>
      <w:proofErr w:type="spellEnd"/>
      <w:r w:rsidRPr="004C79CF">
        <w:rPr>
          <w:rFonts w:eastAsia="Calibri"/>
          <w:color w:val="000000" w:themeColor="text1"/>
          <w:lang w:eastAsia="en-US"/>
        </w:rPr>
        <w:t xml:space="preserve"> ГБУЗ «Центральная районная больница».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Ведется строительство школы в </w:t>
      </w:r>
      <w:proofErr w:type="spellStart"/>
      <w:r w:rsidRPr="004C79CF">
        <w:rPr>
          <w:rFonts w:eastAsia="Calibri"/>
          <w:color w:val="000000" w:themeColor="text1"/>
          <w:lang w:eastAsia="en-US"/>
        </w:rPr>
        <w:t>с.Терскол</w:t>
      </w:r>
      <w:proofErr w:type="spellEnd"/>
      <w:r w:rsidRPr="004C79CF">
        <w:rPr>
          <w:rFonts w:eastAsia="Calibri"/>
          <w:color w:val="000000" w:themeColor="text1"/>
          <w:lang w:eastAsia="en-US"/>
        </w:rPr>
        <w:t xml:space="preserve"> на 150 мест.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Начаты работы по капитальному ремонту дошкольного учреждения - детского </w:t>
      </w:r>
      <w:proofErr w:type="gramStart"/>
      <w:r w:rsidRPr="004C79CF">
        <w:rPr>
          <w:rFonts w:eastAsia="Calibri"/>
          <w:color w:val="000000" w:themeColor="text1"/>
          <w:lang w:eastAsia="en-US"/>
        </w:rPr>
        <w:t xml:space="preserve">сада  </w:t>
      </w:r>
      <w:proofErr w:type="spellStart"/>
      <w:r w:rsidRPr="004C79CF">
        <w:rPr>
          <w:rFonts w:eastAsia="Calibri"/>
          <w:color w:val="000000" w:themeColor="text1"/>
          <w:lang w:eastAsia="en-US"/>
        </w:rPr>
        <w:t>с.Эльбрус</w:t>
      </w:r>
      <w:proofErr w:type="spellEnd"/>
      <w:proofErr w:type="gramEnd"/>
      <w:r w:rsidRPr="004C79CF">
        <w:rPr>
          <w:rFonts w:eastAsia="Calibri"/>
          <w:color w:val="000000" w:themeColor="text1"/>
          <w:lang w:eastAsia="en-US"/>
        </w:rPr>
        <w:t xml:space="preserve">, переданного на баланс </w:t>
      </w:r>
      <w:proofErr w:type="spellStart"/>
      <w:r w:rsidRPr="004C79CF">
        <w:rPr>
          <w:rFonts w:eastAsia="Calibri"/>
          <w:color w:val="000000" w:themeColor="text1"/>
          <w:lang w:eastAsia="en-US"/>
        </w:rPr>
        <w:t>с.п.Эльбрус</w:t>
      </w:r>
      <w:proofErr w:type="spellEnd"/>
      <w:r w:rsidRPr="004C79CF">
        <w:rPr>
          <w:rFonts w:eastAsia="Calibri"/>
          <w:color w:val="000000" w:themeColor="text1"/>
          <w:lang w:eastAsia="en-US"/>
        </w:rPr>
        <w:t xml:space="preserve">.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w:t>
      </w:r>
      <w:proofErr w:type="spellStart"/>
      <w:r w:rsidRPr="004C79CF">
        <w:rPr>
          <w:rFonts w:eastAsia="Calibri"/>
          <w:color w:val="000000" w:themeColor="text1"/>
          <w:lang w:eastAsia="en-US"/>
        </w:rPr>
        <w:t>с.п</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Кенделен</w:t>
      </w:r>
      <w:proofErr w:type="spellEnd"/>
      <w:r w:rsidRPr="004C79CF">
        <w:rPr>
          <w:rFonts w:eastAsia="Calibri"/>
          <w:color w:val="000000" w:themeColor="text1"/>
          <w:lang w:eastAsia="en-US"/>
        </w:rPr>
        <w:t xml:space="preserve"> начато строительство детского сада на 100 мест.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На территории Эльбрусского муниципального района введен в эксплуатацию один многоквартирный жилой дом.</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Завершено строительство нового здания МВД России по Эльбрусскому району КБР.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Проведен капитальный ремонт пожарной части.</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ГКУ КБР «Дирекция по капитальному строительству природоохранных объектов» установлен объем отложений селевых масс на объекте «</w:t>
      </w:r>
      <w:proofErr w:type="spellStart"/>
      <w:r w:rsidRPr="004C79CF">
        <w:rPr>
          <w:rFonts w:eastAsia="Calibri"/>
          <w:color w:val="000000" w:themeColor="text1"/>
          <w:lang w:eastAsia="en-US"/>
        </w:rPr>
        <w:t>Селепропускное</w:t>
      </w:r>
      <w:proofErr w:type="spellEnd"/>
      <w:r w:rsidRPr="004C79CF">
        <w:rPr>
          <w:rFonts w:eastAsia="Calibri"/>
          <w:color w:val="000000" w:themeColor="text1"/>
          <w:lang w:eastAsia="en-US"/>
        </w:rPr>
        <w:t xml:space="preserve"> сооружение на реке </w:t>
      </w:r>
      <w:proofErr w:type="spellStart"/>
      <w:r w:rsidRPr="004C79CF">
        <w:rPr>
          <w:rFonts w:eastAsia="Calibri"/>
          <w:color w:val="000000" w:themeColor="text1"/>
          <w:lang w:eastAsia="en-US"/>
        </w:rPr>
        <w:t>Герхожан</w:t>
      </w:r>
      <w:proofErr w:type="spellEnd"/>
      <w:r w:rsidRPr="004C79CF">
        <w:rPr>
          <w:rFonts w:eastAsia="Calibri"/>
          <w:color w:val="000000" w:themeColor="text1"/>
          <w:lang w:eastAsia="en-US"/>
        </w:rPr>
        <w:t xml:space="preserve"> - </w:t>
      </w:r>
      <w:proofErr w:type="spellStart"/>
      <w:r w:rsidRPr="004C79CF">
        <w:rPr>
          <w:rFonts w:eastAsia="Calibri"/>
          <w:color w:val="000000" w:themeColor="text1"/>
          <w:lang w:eastAsia="en-US"/>
        </w:rPr>
        <w:t>Суу</w:t>
      </w:r>
      <w:proofErr w:type="spellEnd"/>
      <w:r w:rsidRPr="004C79CF">
        <w:rPr>
          <w:rFonts w:eastAsia="Calibri"/>
          <w:color w:val="000000" w:themeColor="text1"/>
          <w:lang w:eastAsia="en-US"/>
        </w:rPr>
        <w:t xml:space="preserve"> от плотины до р. Баксан», заключен государственный контракт № 8 от 29.08.2025г. по расчистке сооружения «</w:t>
      </w:r>
      <w:proofErr w:type="spellStart"/>
      <w:r w:rsidRPr="004C79CF">
        <w:rPr>
          <w:rFonts w:eastAsia="Calibri"/>
          <w:color w:val="000000" w:themeColor="text1"/>
          <w:lang w:eastAsia="en-US"/>
        </w:rPr>
        <w:t>Селепропускное</w:t>
      </w:r>
      <w:proofErr w:type="spellEnd"/>
      <w:r w:rsidRPr="004C79CF">
        <w:rPr>
          <w:rFonts w:eastAsia="Calibri"/>
          <w:color w:val="000000" w:themeColor="text1"/>
          <w:lang w:eastAsia="en-US"/>
        </w:rPr>
        <w:t xml:space="preserve"> сооружение на р. </w:t>
      </w:r>
      <w:proofErr w:type="spellStart"/>
      <w:r w:rsidRPr="004C79CF">
        <w:rPr>
          <w:rFonts w:eastAsia="Calibri"/>
          <w:color w:val="000000" w:themeColor="text1"/>
          <w:lang w:eastAsia="en-US"/>
        </w:rPr>
        <w:t>Герхожан-Суу</w:t>
      </w:r>
      <w:proofErr w:type="spellEnd"/>
      <w:r w:rsidRPr="004C79CF">
        <w:rPr>
          <w:rFonts w:eastAsia="Calibri"/>
          <w:color w:val="000000" w:themeColor="text1"/>
          <w:lang w:eastAsia="en-US"/>
        </w:rPr>
        <w:t xml:space="preserve"> от плотины до р. Баксан». Завершить работы планируется до начала </w:t>
      </w:r>
      <w:proofErr w:type="spellStart"/>
      <w:r w:rsidRPr="004C79CF">
        <w:rPr>
          <w:rFonts w:eastAsia="Calibri"/>
          <w:color w:val="000000" w:themeColor="text1"/>
          <w:lang w:eastAsia="en-US"/>
        </w:rPr>
        <w:t>селепропускного</w:t>
      </w:r>
      <w:proofErr w:type="spellEnd"/>
      <w:r w:rsidRPr="004C79CF">
        <w:rPr>
          <w:rFonts w:eastAsia="Calibri"/>
          <w:color w:val="000000" w:themeColor="text1"/>
          <w:lang w:eastAsia="en-US"/>
        </w:rPr>
        <w:t xml:space="preserve"> периода (июль 2026 года). Вместе с тем Дирекция заключила государственный контракт на разработку проектной документации на реконструкцию стенок </w:t>
      </w:r>
      <w:proofErr w:type="spellStart"/>
      <w:r w:rsidRPr="004C79CF">
        <w:rPr>
          <w:rFonts w:eastAsia="Calibri"/>
          <w:color w:val="000000" w:themeColor="text1"/>
          <w:lang w:eastAsia="en-US"/>
        </w:rPr>
        <w:t>селепропускного</w:t>
      </w:r>
      <w:proofErr w:type="spellEnd"/>
      <w:r w:rsidRPr="004C79CF">
        <w:rPr>
          <w:rFonts w:eastAsia="Calibri"/>
          <w:color w:val="000000" w:themeColor="text1"/>
          <w:lang w:eastAsia="en-US"/>
        </w:rPr>
        <w:t xml:space="preserve"> сооружения. В данный момент прорабатывается вопрос разработки проектной документации для расчистки русле реек Баксан и </w:t>
      </w:r>
      <w:proofErr w:type="spellStart"/>
      <w:r w:rsidRPr="004C79CF">
        <w:rPr>
          <w:rFonts w:eastAsia="Calibri"/>
          <w:color w:val="000000" w:themeColor="text1"/>
          <w:lang w:eastAsia="en-US"/>
        </w:rPr>
        <w:t>Герхожан-Суу</w:t>
      </w:r>
      <w:proofErr w:type="spellEnd"/>
      <w:r w:rsidRPr="004C79CF">
        <w:rPr>
          <w:rFonts w:eastAsia="Calibri"/>
          <w:color w:val="000000" w:themeColor="text1"/>
          <w:lang w:eastAsia="en-US"/>
        </w:rPr>
        <w:t xml:space="preserve">.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Проведены мероприятия по замене кровли по 10 многоквартирным домам на общую сумму 49 966 597 руб. Некоммерческим фондом «Региональный оператор капитального ремонта многоквартирных домов КБР».</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lastRenderedPageBreak/>
        <w:t xml:space="preserve">Ведутся проектно-сметные и изыскательские работы по объекту </w:t>
      </w:r>
      <w:proofErr w:type="spellStart"/>
      <w:r w:rsidRPr="004C79CF">
        <w:rPr>
          <w:rFonts w:eastAsia="Calibri"/>
          <w:color w:val="000000" w:themeColor="text1"/>
          <w:lang w:eastAsia="en-US"/>
        </w:rPr>
        <w:t>Верхнебаксанская</w:t>
      </w:r>
      <w:proofErr w:type="spellEnd"/>
      <w:r w:rsidRPr="004C79CF">
        <w:rPr>
          <w:rFonts w:eastAsia="Calibri"/>
          <w:color w:val="000000" w:themeColor="text1"/>
          <w:lang w:eastAsia="en-US"/>
        </w:rPr>
        <w:t xml:space="preserve"> ГЭС.</w:t>
      </w:r>
      <w:bookmarkStart w:id="95" w:name="_Hlk41905205"/>
      <w:bookmarkEnd w:id="94"/>
    </w:p>
    <w:p w:rsidR="008947D9" w:rsidRPr="00616700" w:rsidRDefault="008947D9" w:rsidP="008947D9">
      <w:pPr>
        <w:jc w:val="center"/>
        <w:rPr>
          <w:szCs w:val="28"/>
        </w:rPr>
      </w:pPr>
      <w:r w:rsidRPr="00767909">
        <w:rPr>
          <w:rFonts w:eastAsia="Courier New"/>
          <w:i/>
          <w:szCs w:val="28"/>
          <w:lang w:bidi="ru-RU"/>
        </w:rPr>
        <w:t>Жилищно-коммунальное хозяйство</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Общая площадь жилищного фонда района составляет 756,73 тыс. м², в т.ч.: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522,044 тыс. м² - площадь 235 многоквартирных домов; </w:t>
      </w:r>
      <w:r w:rsidRPr="004C79CF">
        <w:rPr>
          <w:rFonts w:eastAsia="Calibri"/>
          <w:color w:val="000000" w:themeColor="text1"/>
          <w:lang w:eastAsia="en-US"/>
        </w:rPr>
        <w:tab/>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239,2 тыс. м² - частный сектор.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В разрезе населенных пунктов площадь многоквартирного жилья представлена следующим образом:</w:t>
      </w:r>
      <w:r w:rsidRPr="004C79CF">
        <w:rPr>
          <w:rFonts w:eastAsia="Calibri"/>
          <w:color w:val="000000" w:themeColor="text1"/>
          <w:lang w:eastAsia="en-US"/>
        </w:rPr>
        <w:tab/>
      </w:r>
    </w:p>
    <w:p w:rsidR="008947D9" w:rsidRPr="00767909" w:rsidRDefault="008947D9" w:rsidP="008947D9">
      <w:pPr>
        <w:ind w:firstLine="567"/>
        <w:rPr>
          <w:szCs w:val="28"/>
        </w:rPr>
      </w:pPr>
      <w:r w:rsidRPr="00767909">
        <w:rPr>
          <w:szCs w:val="28"/>
        </w:rPr>
        <w:t xml:space="preserve"> </w:t>
      </w:r>
      <w:proofErr w:type="spellStart"/>
      <w:r w:rsidRPr="00767909">
        <w:rPr>
          <w:szCs w:val="28"/>
        </w:rPr>
        <w:t>г.п</w:t>
      </w:r>
      <w:proofErr w:type="spellEnd"/>
      <w:r w:rsidRPr="00767909">
        <w:rPr>
          <w:szCs w:val="28"/>
        </w:rPr>
        <w:t xml:space="preserve">. Тырныауз – 423,8 тыс. м², с. Эльбрус, </w:t>
      </w:r>
      <w:proofErr w:type="spellStart"/>
      <w:r w:rsidRPr="00767909">
        <w:rPr>
          <w:szCs w:val="28"/>
        </w:rPr>
        <w:t>Терскол</w:t>
      </w:r>
      <w:proofErr w:type="spellEnd"/>
      <w:r w:rsidRPr="00767909">
        <w:rPr>
          <w:szCs w:val="28"/>
        </w:rPr>
        <w:t>, Нейтрино – 98,244 тыс. м², в том числе:</w:t>
      </w:r>
    </w:p>
    <w:p w:rsidR="008947D9" w:rsidRPr="00767909" w:rsidRDefault="008947D9" w:rsidP="008947D9">
      <w:pPr>
        <w:ind w:firstLine="567"/>
        <w:rPr>
          <w:szCs w:val="28"/>
        </w:rPr>
      </w:pPr>
      <w:r w:rsidRPr="00767909">
        <w:rPr>
          <w:szCs w:val="28"/>
        </w:rPr>
        <w:t>2-этажные дома – 45,4 тыс. м²;</w:t>
      </w:r>
    </w:p>
    <w:p w:rsidR="008947D9" w:rsidRPr="00767909" w:rsidRDefault="008947D9" w:rsidP="008947D9">
      <w:pPr>
        <w:ind w:firstLine="567"/>
        <w:rPr>
          <w:szCs w:val="28"/>
        </w:rPr>
      </w:pPr>
      <w:r w:rsidRPr="00767909">
        <w:rPr>
          <w:szCs w:val="28"/>
        </w:rPr>
        <w:t>3-этажные дома – 29,6 тыс. м²;</w:t>
      </w:r>
    </w:p>
    <w:p w:rsidR="008947D9" w:rsidRPr="00767909" w:rsidRDefault="008947D9" w:rsidP="008947D9">
      <w:pPr>
        <w:ind w:firstLine="567"/>
        <w:rPr>
          <w:szCs w:val="28"/>
        </w:rPr>
      </w:pPr>
      <w:r w:rsidRPr="00767909">
        <w:rPr>
          <w:szCs w:val="28"/>
        </w:rPr>
        <w:t>4-этажные дома – 37,7 тыс. м²;</w:t>
      </w:r>
    </w:p>
    <w:p w:rsidR="008947D9" w:rsidRPr="00767909" w:rsidRDefault="008947D9" w:rsidP="008947D9">
      <w:pPr>
        <w:ind w:firstLine="567"/>
        <w:rPr>
          <w:szCs w:val="28"/>
        </w:rPr>
      </w:pPr>
      <w:r w:rsidRPr="00767909">
        <w:rPr>
          <w:szCs w:val="28"/>
        </w:rPr>
        <w:t>5-этажные дома – 234,2 тыс. м²;</w:t>
      </w:r>
    </w:p>
    <w:p w:rsidR="008947D9" w:rsidRPr="00767909" w:rsidRDefault="008947D9" w:rsidP="008947D9">
      <w:pPr>
        <w:ind w:firstLine="567"/>
        <w:rPr>
          <w:szCs w:val="28"/>
        </w:rPr>
      </w:pPr>
      <w:r w:rsidRPr="00767909">
        <w:rPr>
          <w:szCs w:val="28"/>
        </w:rPr>
        <w:t xml:space="preserve">6-этажные дома – 5,51 тыс. м²; </w:t>
      </w:r>
    </w:p>
    <w:p w:rsidR="008947D9" w:rsidRPr="00767909" w:rsidRDefault="008947D9" w:rsidP="008947D9">
      <w:pPr>
        <w:ind w:firstLine="567"/>
        <w:rPr>
          <w:szCs w:val="28"/>
        </w:rPr>
      </w:pPr>
      <w:r w:rsidRPr="00767909">
        <w:rPr>
          <w:szCs w:val="28"/>
        </w:rPr>
        <w:t>9-этажные дома – 164,5 тыс. м²;</w:t>
      </w:r>
    </w:p>
    <w:p w:rsidR="008947D9" w:rsidRPr="00767909" w:rsidRDefault="008947D9" w:rsidP="008947D9">
      <w:pPr>
        <w:ind w:firstLine="567"/>
        <w:rPr>
          <w:szCs w:val="28"/>
        </w:rPr>
      </w:pPr>
      <w:r w:rsidRPr="00767909">
        <w:rPr>
          <w:szCs w:val="28"/>
        </w:rPr>
        <w:t>10-этажные дома – 5,134 тыс. м².</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населенные пункты </w:t>
      </w:r>
      <w:proofErr w:type="spellStart"/>
      <w:r w:rsidRPr="004C79CF">
        <w:rPr>
          <w:rFonts w:eastAsia="Calibri"/>
          <w:color w:val="000000" w:themeColor="text1"/>
          <w:lang w:eastAsia="en-US"/>
        </w:rPr>
        <w:t>Терскол</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Байдаево</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Тегенекли</w:t>
      </w:r>
      <w:proofErr w:type="spellEnd"/>
      <w:r w:rsidRPr="004C79CF">
        <w:rPr>
          <w:rFonts w:eastAsia="Calibri"/>
          <w:color w:val="000000" w:themeColor="text1"/>
          <w:lang w:eastAsia="en-US"/>
        </w:rPr>
        <w:t xml:space="preserve">, Эльбрус (частично), Верхний Баксан, </w:t>
      </w:r>
      <w:proofErr w:type="spellStart"/>
      <w:r w:rsidRPr="004C79CF">
        <w:rPr>
          <w:rFonts w:eastAsia="Calibri"/>
          <w:color w:val="000000" w:themeColor="text1"/>
          <w:lang w:eastAsia="en-US"/>
        </w:rPr>
        <w:t>Лашкута</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Бедык</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Кенделен</w:t>
      </w:r>
      <w:proofErr w:type="spellEnd"/>
      <w:r w:rsidRPr="004C79CF">
        <w:rPr>
          <w:rFonts w:eastAsia="Calibri"/>
          <w:color w:val="000000" w:themeColor="text1"/>
          <w:lang w:eastAsia="en-US"/>
        </w:rPr>
        <w:t xml:space="preserve"> вода подается </w:t>
      </w:r>
      <w:proofErr w:type="spellStart"/>
      <w:r w:rsidRPr="004C79CF">
        <w:rPr>
          <w:rFonts w:eastAsia="Calibri"/>
          <w:color w:val="000000" w:themeColor="text1"/>
          <w:lang w:eastAsia="en-US"/>
        </w:rPr>
        <w:t>самотечно</w:t>
      </w:r>
      <w:proofErr w:type="spellEnd"/>
      <w:r w:rsidRPr="004C79CF">
        <w:rPr>
          <w:rFonts w:eastAsia="Calibri"/>
          <w:color w:val="000000" w:themeColor="text1"/>
          <w:lang w:eastAsia="en-US"/>
        </w:rPr>
        <w:t xml:space="preserve"> из </w:t>
      </w:r>
      <w:proofErr w:type="spellStart"/>
      <w:r w:rsidRPr="004C79CF">
        <w:rPr>
          <w:rFonts w:eastAsia="Calibri"/>
          <w:color w:val="000000" w:themeColor="text1"/>
          <w:lang w:eastAsia="en-US"/>
        </w:rPr>
        <w:t>каптажных</w:t>
      </w:r>
      <w:proofErr w:type="spellEnd"/>
      <w:r w:rsidRPr="004C79CF">
        <w:rPr>
          <w:rFonts w:eastAsia="Calibri"/>
          <w:color w:val="000000" w:themeColor="text1"/>
          <w:lang w:eastAsia="en-US"/>
        </w:rPr>
        <w:t xml:space="preserve"> источников. </w:t>
      </w:r>
      <w:proofErr w:type="spellStart"/>
      <w:r w:rsidRPr="004C79CF">
        <w:rPr>
          <w:rFonts w:eastAsia="Calibri"/>
          <w:color w:val="000000" w:themeColor="text1"/>
          <w:lang w:eastAsia="en-US"/>
        </w:rPr>
        <w:t>г.п</w:t>
      </w:r>
      <w:proofErr w:type="spellEnd"/>
      <w:r w:rsidRPr="004C79CF">
        <w:rPr>
          <w:rFonts w:eastAsia="Calibri"/>
          <w:color w:val="000000" w:themeColor="text1"/>
          <w:lang w:eastAsia="en-US"/>
        </w:rPr>
        <w:t xml:space="preserve">. Тырныауз и </w:t>
      </w:r>
      <w:proofErr w:type="spellStart"/>
      <w:r w:rsidRPr="004C79CF">
        <w:rPr>
          <w:rFonts w:eastAsia="Calibri"/>
          <w:color w:val="000000" w:themeColor="text1"/>
          <w:lang w:eastAsia="en-US"/>
        </w:rPr>
        <w:t>с.п.Былым</w:t>
      </w:r>
      <w:proofErr w:type="spellEnd"/>
      <w:r w:rsidRPr="004C79CF">
        <w:rPr>
          <w:rFonts w:eastAsia="Calibri"/>
          <w:color w:val="000000" w:themeColor="text1"/>
          <w:lang w:eastAsia="en-US"/>
        </w:rPr>
        <w:t xml:space="preserve"> обеспечиваются водой из артезианских скважин.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и замена оборудования.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Централизованную канализацию имеют </w:t>
      </w:r>
      <w:proofErr w:type="spellStart"/>
      <w:r w:rsidRPr="004C79CF">
        <w:rPr>
          <w:rFonts w:eastAsia="Calibri"/>
          <w:color w:val="000000" w:themeColor="text1"/>
          <w:lang w:eastAsia="en-US"/>
        </w:rPr>
        <w:t>с.п</w:t>
      </w:r>
      <w:proofErr w:type="spellEnd"/>
      <w:r w:rsidRPr="004C79CF">
        <w:rPr>
          <w:rFonts w:eastAsia="Calibri"/>
          <w:color w:val="000000" w:themeColor="text1"/>
          <w:lang w:eastAsia="en-US"/>
        </w:rPr>
        <w:t xml:space="preserve">. Эльбрус и </w:t>
      </w:r>
      <w:proofErr w:type="spellStart"/>
      <w:r w:rsidRPr="004C79CF">
        <w:rPr>
          <w:rFonts w:eastAsia="Calibri"/>
          <w:color w:val="000000" w:themeColor="text1"/>
          <w:lang w:eastAsia="en-US"/>
        </w:rPr>
        <w:t>г.п</w:t>
      </w:r>
      <w:proofErr w:type="spellEnd"/>
      <w:r w:rsidRPr="004C79CF">
        <w:rPr>
          <w:rFonts w:eastAsia="Calibri"/>
          <w:color w:val="000000" w:themeColor="text1"/>
          <w:lang w:eastAsia="en-US"/>
        </w:rPr>
        <w:t xml:space="preserve">. Тырныауз.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рамках государственной программы Российской Федерации «Развитие Северо-Кавказского федерального округа» в части модернизации очистных сооружений завершен объект «Реконструкция канализационного коллектора   от   поляны Азау до посёлка Эльбрус Эльбрусского муниципального района» и введен в эксплуатацию. </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рамках этой же программы ведутся работы по объекту «Очистные   сооружения </w:t>
      </w:r>
      <w:proofErr w:type="spellStart"/>
      <w:r w:rsidRPr="004C79CF">
        <w:rPr>
          <w:rFonts w:eastAsia="Calibri"/>
          <w:color w:val="000000" w:themeColor="text1"/>
          <w:lang w:eastAsia="en-US"/>
        </w:rPr>
        <w:t>г.Тырныауз</w:t>
      </w:r>
      <w:proofErr w:type="spellEnd"/>
      <w:r w:rsidRPr="004C79CF">
        <w:rPr>
          <w:rFonts w:eastAsia="Calibri"/>
          <w:color w:val="000000" w:themeColor="text1"/>
          <w:lang w:eastAsia="en-US"/>
        </w:rPr>
        <w:t>, Эльбрусский район», мощностью 10 000 м3/сутки и магистральный коллектор переменного сечения для работы в самотечном режиме от точки подключения до площадки канализационных очистных сооружений. Общая протяженность водоотвода 12234,9 км. максимальная нагрузка на водоотведение 200,45 л/с.</w:t>
      </w:r>
    </w:p>
    <w:p w:rsidR="008947D9" w:rsidRPr="00616700" w:rsidRDefault="008947D9" w:rsidP="008947D9">
      <w:pPr>
        <w:ind w:firstLine="567"/>
        <w:jc w:val="center"/>
        <w:rPr>
          <w:i/>
          <w:szCs w:val="28"/>
        </w:rPr>
      </w:pPr>
      <w:bookmarkStart w:id="96" w:name="_Hlk41905586"/>
      <w:bookmarkEnd w:id="95"/>
      <w:r w:rsidRPr="00616700">
        <w:rPr>
          <w:i/>
          <w:szCs w:val="28"/>
        </w:rPr>
        <w:t>Образование</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Муниципальная система образования в отчетный период была представлена 13 общеобразовательными организациями, 1 организацией дополнительного образования. Всего в общеобразовательных организациях района в 2024-2025 учебном году обучалось 3513 обучающихся и 1461 детей дошкольного возраста. В 2025-2026 учебном году численность детей дошкольного возраста 1423, школьного – 3326.</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2025 году продолжилась тенденция по обновлению и развитию инфраструктуры образовательных учреждений. У обучающихся растут возможности обучаться в современных зданиях с современным оснащением учебного процесса. Проект «Цифровая образовательная среда» позволил 100% общеобразовательных организаций района оснастить необходимым оборудованием для того, чтобы вводить обучающихся в современный мир цифровой эпохи. </w:t>
      </w:r>
    </w:p>
    <w:p w:rsidR="008947D9" w:rsidRPr="00616700" w:rsidRDefault="008947D9" w:rsidP="008947D9">
      <w:pPr>
        <w:ind w:firstLine="708"/>
        <w:rPr>
          <w:i/>
          <w:color w:val="000000" w:themeColor="text1"/>
          <w:szCs w:val="28"/>
        </w:rPr>
      </w:pPr>
      <w:r>
        <w:rPr>
          <w:rFonts w:eastAsia="Calibri"/>
          <w:color w:val="000000" w:themeColor="text1"/>
          <w:kern w:val="24"/>
          <w:sz w:val="28"/>
          <w:szCs w:val="28"/>
        </w:rPr>
        <w:tab/>
        <w:t xml:space="preserve">                            </w:t>
      </w:r>
      <w:r w:rsidRPr="00616700">
        <w:rPr>
          <w:i/>
          <w:color w:val="000000" w:themeColor="text1"/>
          <w:szCs w:val="28"/>
        </w:rPr>
        <w:t>Здравоохранение</w:t>
      </w:r>
    </w:p>
    <w:p w:rsidR="008947D9"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На территории Эльбрусского муниципального района 2 государственных учреждения здравоохранения: Центральная районная больница, Стоматологическая поликлиника. </w:t>
      </w:r>
    </w:p>
    <w:p w:rsidR="008947D9" w:rsidRPr="00616700" w:rsidRDefault="008947D9" w:rsidP="008947D9">
      <w:pPr>
        <w:widowControl w:val="0"/>
        <w:tabs>
          <w:tab w:val="left" w:pos="294"/>
          <w:tab w:val="left" w:pos="824"/>
        </w:tabs>
        <w:autoSpaceDE w:val="0"/>
        <w:autoSpaceDN w:val="0"/>
        <w:spacing w:before="73"/>
        <w:ind w:right="94"/>
        <w:jc w:val="both"/>
        <w:rPr>
          <w:i/>
          <w:szCs w:val="28"/>
        </w:rPr>
      </w:pPr>
      <w:r w:rsidRPr="005A750A">
        <w:rPr>
          <w:noProof/>
        </w:rPr>
        <mc:AlternateContent>
          <mc:Choice Requires="wps">
            <w:drawing>
              <wp:anchor distT="0" distB="0" distL="0" distR="0" simplePos="0" relativeHeight="251663360" behindDoc="0" locked="0" layoutInCell="1" allowOverlap="1" wp14:anchorId="7113C8DB" wp14:editId="1F0D79EA">
                <wp:simplePos x="0" y="0"/>
                <wp:positionH relativeFrom="page">
                  <wp:posOffset>252984</wp:posOffset>
                </wp:positionH>
                <wp:positionV relativeFrom="page">
                  <wp:posOffset>10586211</wp:posOffset>
                </wp:positionV>
                <wp:extent cx="692150" cy="1270"/>
                <wp:effectExtent l="0" t="0" r="0" b="0"/>
                <wp:wrapNone/>
                <wp:docPr id="17"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1270"/>
                        </a:xfrm>
                        <a:custGeom>
                          <a:avLst/>
                          <a:gdLst/>
                          <a:ahLst/>
                          <a:cxnLst/>
                          <a:rect l="l" t="t" r="r" b="b"/>
                          <a:pathLst>
                            <a:path w="692150">
                              <a:moveTo>
                                <a:pt x="0" y="0"/>
                              </a:moveTo>
                              <a:lnTo>
                                <a:pt x="691896"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28564A" id="Graphic 2" o:spid="_x0000_s1026" style="position:absolute;margin-left:19.9pt;margin-top:833.55pt;width:54.5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692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" path="m,l691896,e" filled="f" strokeweight=".96pt">
                <v:path arrowok="t"/>
                <w10:wrap anchorx="page" anchory="page"/>
              </v:shape>
            </w:pict>
          </mc:Fallback>
        </mc:AlternateContent>
      </w:r>
      <w:r w:rsidRPr="005A750A">
        <w:rPr>
          <w:noProof/>
        </w:rPr>
        <mc:AlternateContent>
          <mc:Choice Requires="wps">
            <w:drawing>
              <wp:anchor distT="0" distB="0" distL="0" distR="0" simplePos="0" relativeHeight="251664384" behindDoc="0" locked="0" layoutInCell="1" allowOverlap="1" wp14:anchorId="630ABF53" wp14:editId="2E5AD1A2">
                <wp:simplePos x="0" y="0"/>
                <wp:positionH relativeFrom="page">
                  <wp:posOffset>1557527</wp:posOffset>
                </wp:positionH>
                <wp:positionV relativeFrom="page">
                  <wp:posOffset>10589259</wp:posOffset>
                </wp:positionV>
                <wp:extent cx="5828030" cy="1270"/>
                <wp:effectExtent l="0" t="0" r="0" b="0"/>
                <wp:wrapNone/>
                <wp:docPr id="1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1270"/>
                        </a:xfrm>
                        <a:custGeom>
                          <a:avLst/>
                          <a:gdLst/>
                          <a:ahLst/>
                          <a:cxnLst/>
                          <a:rect l="l" t="t" r="r" b="b"/>
                          <a:pathLst>
                            <a:path w="5828030">
                              <a:moveTo>
                                <a:pt x="0" y="0"/>
                              </a:moveTo>
                              <a:lnTo>
                                <a:pt x="5827776" y="0"/>
                              </a:lnTo>
                            </a:path>
                          </a:pathLst>
                        </a:custGeom>
                        <a:ln w="18288">
                          <a:solidFill>
                            <a:srgbClr val="6E6E6E"/>
                          </a:solidFill>
                          <a:prstDash val="solid"/>
                        </a:ln>
                      </wps:spPr>
                      <wps:bodyPr wrap="square" lIns="0" tIns="0" rIns="0" bIns="0" rtlCol="0">
                        <a:prstTxWarp prst="textNoShape">
                          <a:avLst/>
                        </a:prstTxWarp>
                        <a:noAutofit/>
                      </wps:bodyPr>
                    </wps:wsp>
                  </a:graphicData>
                </a:graphic>
              </wp:anchor>
            </w:drawing>
          </mc:Choice>
          <mc:Fallback>
            <w:pict>
              <v:shape w14:anchorId="0759FB9E" id="Graphic 3" o:spid="_x0000_s1026" style="position:absolute;margin-left:122.65pt;margin-top:833.8pt;width:458.9pt;height:.1pt;z-index:251664384;visibility:visible;mso-wrap-style:square;mso-wrap-distance-left:0;mso-wrap-distance-top:0;mso-wrap-distance-right:0;mso-wrap-distance-bottom:0;mso-position-horizontal:absolute;mso-position-horizontal-relative:page;mso-position-vertical:absolute;mso-position-vertical-relative:page;v-text-anchor:top" coordsize="582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" path="m,l5827776,e" filled="f" strokecolor="#6e6e6e" strokeweight="1.44pt">
                <v:path arrowok="t"/>
                <w10:wrap anchorx="page" anchory="page"/>
              </v:shape>
            </w:pict>
          </mc:Fallback>
        </mc:AlternateContent>
      </w:r>
      <w:r>
        <w:rPr>
          <w:b/>
          <w:sz w:val="28"/>
          <w:szCs w:val="28"/>
        </w:rPr>
        <w:t xml:space="preserve">                                                         </w:t>
      </w:r>
      <w:r w:rsidRPr="00616700">
        <w:rPr>
          <w:i/>
          <w:szCs w:val="28"/>
        </w:rPr>
        <w:t>Культура</w:t>
      </w:r>
    </w:p>
    <w:p w:rsidR="008A4C90" w:rsidRPr="004C79CF" w:rsidRDefault="008947D9" w:rsidP="004C79CF">
      <w:pPr>
        <w:ind w:firstLine="709"/>
        <w:jc w:val="both"/>
        <w:rPr>
          <w:rFonts w:eastAsia="Calibri"/>
          <w:color w:val="000000" w:themeColor="text1"/>
          <w:lang w:eastAsia="en-US"/>
        </w:rPr>
      </w:pPr>
      <w:r w:rsidRPr="004C79CF">
        <w:rPr>
          <w:rFonts w:eastAsia="Calibri"/>
          <w:color w:val="000000" w:themeColor="text1"/>
          <w:lang w:eastAsia="en-US"/>
        </w:rPr>
        <w:t xml:space="preserve">В настоящее время на территории Эльбрусского района действуют 26 учреждений культуры. Это 6 сельских домов культуры, МУК «Дворец культуры им. </w:t>
      </w:r>
      <w:proofErr w:type="spellStart"/>
      <w:r w:rsidRPr="004C79CF">
        <w:rPr>
          <w:rFonts w:eastAsia="Calibri"/>
          <w:color w:val="000000" w:themeColor="text1"/>
          <w:lang w:eastAsia="en-US"/>
        </w:rPr>
        <w:t>К.Кулиева</w:t>
      </w:r>
      <w:proofErr w:type="spellEnd"/>
      <w:r w:rsidRPr="004C79CF">
        <w:rPr>
          <w:rFonts w:eastAsia="Calibri"/>
          <w:color w:val="000000" w:themeColor="text1"/>
          <w:lang w:eastAsia="en-US"/>
        </w:rPr>
        <w:t xml:space="preserve">» г. Тырныауз, МУК «Районный центр национальных ремесел и промыслов», МУК </w:t>
      </w:r>
      <w:r w:rsidRPr="004C79CF">
        <w:rPr>
          <w:rFonts w:eastAsia="Calibri"/>
          <w:color w:val="000000" w:themeColor="text1"/>
          <w:lang w:eastAsia="en-US"/>
        </w:rPr>
        <w:lastRenderedPageBreak/>
        <w:t xml:space="preserve">«Централизованная библиотечная система», объединяющая 14 библиотек и отдел комплектования; МУК «Районный краеведческий музей» с филиалом в с. п. </w:t>
      </w:r>
      <w:proofErr w:type="spellStart"/>
      <w:r w:rsidRPr="004C79CF">
        <w:rPr>
          <w:rFonts w:eastAsia="Calibri"/>
          <w:color w:val="000000" w:themeColor="text1"/>
          <w:lang w:eastAsia="en-US"/>
        </w:rPr>
        <w:t>Кенделен</w:t>
      </w:r>
      <w:proofErr w:type="spellEnd"/>
      <w:r w:rsidRPr="004C79CF">
        <w:rPr>
          <w:rFonts w:eastAsia="Calibri"/>
          <w:color w:val="000000" w:themeColor="text1"/>
          <w:lang w:eastAsia="en-US"/>
        </w:rPr>
        <w:t xml:space="preserve">; МУК «Парк культуры и отдыха  «Солнышко» г. п. Тырныауз,  МУК «Детская школа искусств им. С. </w:t>
      </w:r>
      <w:proofErr w:type="spellStart"/>
      <w:r w:rsidRPr="004C79CF">
        <w:rPr>
          <w:rFonts w:eastAsia="Calibri"/>
          <w:color w:val="000000" w:themeColor="text1"/>
          <w:lang w:eastAsia="en-US"/>
        </w:rPr>
        <w:t>Абаева</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г.п</w:t>
      </w:r>
      <w:proofErr w:type="spellEnd"/>
      <w:r w:rsidRPr="004C79CF">
        <w:rPr>
          <w:rFonts w:eastAsia="Calibri"/>
          <w:color w:val="000000" w:themeColor="text1"/>
          <w:lang w:eastAsia="en-US"/>
        </w:rPr>
        <w:t xml:space="preserve">. Тырныауз с филиалом «Детская музыкальная школа им. М. </w:t>
      </w:r>
      <w:proofErr w:type="spellStart"/>
      <w:r w:rsidRPr="004C79CF">
        <w:rPr>
          <w:rFonts w:eastAsia="Calibri"/>
          <w:color w:val="000000" w:themeColor="text1"/>
          <w:lang w:eastAsia="en-US"/>
        </w:rPr>
        <w:t>Жеттеева</w:t>
      </w:r>
      <w:proofErr w:type="spellEnd"/>
      <w:r w:rsidRPr="004C79CF">
        <w:rPr>
          <w:rFonts w:eastAsia="Calibri"/>
          <w:color w:val="000000" w:themeColor="text1"/>
          <w:lang w:eastAsia="en-US"/>
        </w:rPr>
        <w:t xml:space="preserve">» в  с. п. </w:t>
      </w:r>
      <w:proofErr w:type="spellStart"/>
      <w:r w:rsidRPr="004C79CF">
        <w:rPr>
          <w:rFonts w:eastAsia="Calibri"/>
          <w:color w:val="000000" w:themeColor="text1"/>
          <w:lang w:eastAsia="en-US"/>
        </w:rPr>
        <w:t>Кенделен</w:t>
      </w:r>
      <w:proofErr w:type="spellEnd"/>
      <w:r w:rsidRPr="004C79CF">
        <w:rPr>
          <w:rFonts w:eastAsia="Calibri"/>
          <w:color w:val="000000" w:themeColor="text1"/>
          <w:lang w:eastAsia="en-US"/>
        </w:rPr>
        <w:t xml:space="preserve">.  </w:t>
      </w:r>
      <w:bookmarkEnd w:id="96"/>
    </w:p>
    <w:p w:rsidR="00EE7D08" w:rsidRPr="002A60A9" w:rsidRDefault="002A60A9" w:rsidP="00EE7D08">
      <w:pPr>
        <w:jc w:val="center"/>
        <w:rPr>
          <w:rFonts w:eastAsia="Calibri"/>
          <w:i/>
          <w:color w:val="000000" w:themeColor="text1"/>
          <w:lang w:eastAsia="en-US"/>
        </w:rPr>
      </w:pPr>
      <w:r w:rsidRPr="002A60A9">
        <w:rPr>
          <w:rFonts w:eastAsia="Calibri"/>
          <w:i/>
          <w:color w:val="000000" w:themeColor="text1"/>
          <w:lang w:eastAsia="en-US"/>
        </w:rPr>
        <w:t>Туристический потенциал</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Туристический потенциал Эльбрусского муниципального района Кабардино-Балкарской Республики является одним из самых высоких не только в регионе, но и </w:t>
      </w:r>
      <w:proofErr w:type="gramStart"/>
      <w:r w:rsidRPr="004C79CF">
        <w:rPr>
          <w:rFonts w:eastAsia="Calibri"/>
          <w:color w:val="000000" w:themeColor="text1"/>
          <w:lang w:eastAsia="en-US"/>
        </w:rPr>
        <w:t>на Северном Кавказе</w:t>
      </w:r>
      <w:proofErr w:type="gramEnd"/>
      <w:r w:rsidRPr="004C79CF">
        <w:rPr>
          <w:rFonts w:eastAsia="Calibri"/>
          <w:color w:val="000000" w:themeColor="text1"/>
          <w:lang w:eastAsia="en-US"/>
        </w:rPr>
        <w:t xml:space="preserve"> и в России в целом. Район обладает уникальным сочетанием природно-климатических, рекреационных, спортивных и инфраструктурных преимуществ, что формирует его как стратегический центр горного, экологического и всесезонного туризма.</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Ключевым конкурентным преимуществом района является расположение здесь горы Эльбрус — высочайшей вершины России и Европы (5642 м), что делает территорию международным центром альпинизма, горнолыжного спорта и высокогорного туризма. Именно Приэльбрусье формирует основную туристическую специализацию района и обеспечивает высокий поток туристов как из России, так и из зарубежных стран.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Основой зимнего туризма является всесезонный курорт «Эльбрус» в районе Азау–</w:t>
      </w:r>
      <w:proofErr w:type="spellStart"/>
      <w:r w:rsidRPr="004C79CF">
        <w:rPr>
          <w:rFonts w:eastAsia="Calibri"/>
          <w:color w:val="000000" w:themeColor="text1"/>
          <w:lang w:eastAsia="en-US"/>
        </w:rPr>
        <w:t>Терскол</w:t>
      </w:r>
      <w:proofErr w:type="spellEnd"/>
      <w:r w:rsidRPr="004C79CF">
        <w:rPr>
          <w:rFonts w:eastAsia="Calibri"/>
          <w:color w:val="000000" w:themeColor="text1"/>
          <w:lang w:eastAsia="en-US"/>
        </w:rPr>
        <w:t xml:space="preserve">. Курорт включает современные канатные дороги, горнолыжную инфраструктуру и трассы различной сложности. Высотный диапазон катания достигает 2350–3847 м, что делает его одним из самых высокогорных курортов страны. Это позволяет развивать не только классический горнолыжный отдых, но и сноубординг, </w:t>
      </w:r>
      <w:proofErr w:type="spellStart"/>
      <w:r w:rsidRPr="004C79CF">
        <w:rPr>
          <w:rFonts w:eastAsia="Calibri"/>
          <w:color w:val="000000" w:themeColor="text1"/>
          <w:lang w:eastAsia="en-US"/>
        </w:rPr>
        <w:t>фрирайд</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ски-туринг</w:t>
      </w:r>
      <w:proofErr w:type="spellEnd"/>
      <w:r w:rsidRPr="004C79CF">
        <w:rPr>
          <w:rFonts w:eastAsia="Calibri"/>
          <w:color w:val="000000" w:themeColor="text1"/>
          <w:lang w:eastAsia="en-US"/>
        </w:rPr>
        <w:t xml:space="preserve"> и спортивный туризм.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Значительный потенциал связан с летним и межсезонным туризмом. Район обладает уникальными природными маршрутами: Баксанское ущелье, ущелье </w:t>
      </w:r>
      <w:proofErr w:type="spellStart"/>
      <w:r w:rsidRPr="004C79CF">
        <w:rPr>
          <w:rFonts w:eastAsia="Calibri"/>
          <w:color w:val="000000" w:themeColor="text1"/>
          <w:lang w:eastAsia="en-US"/>
        </w:rPr>
        <w:t>Адыл</w:t>
      </w:r>
      <w:proofErr w:type="spellEnd"/>
      <w:r w:rsidRPr="004C79CF">
        <w:rPr>
          <w:rFonts w:eastAsia="Calibri"/>
          <w:color w:val="000000" w:themeColor="text1"/>
          <w:lang w:eastAsia="en-US"/>
        </w:rPr>
        <w:t xml:space="preserve">-Су, ледники, альпийские луга, минеральные источники, высокогорные озёра и водопады. Особой привлекательностью пользуются Поляна Азау, Поляна Нарзанов, гора </w:t>
      </w:r>
      <w:proofErr w:type="spellStart"/>
      <w:r w:rsidRPr="004C79CF">
        <w:rPr>
          <w:rFonts w:eastAsia="Calibri"/>
          <w:color w:val="000000" w:themeColor="text1"/>
          <w:lang w:eastAsia="en-US"/>
        </w:rPr>
        <w:t>Чегет</w:t>
      </w:r>
      <w:proofErr w:type="spellEnd"/>
      <w:r w:rsidRPr="004C79CF">
        <w:rPr>
          <w:rFonts w:eastAsia="Calibri"/>
          <w:color w:val="000000" w:themeColor="text1"/>
          <w:lang w:eastAsia="en-US"/>
        </w:rPr>
        <w:t xml:space="preserve">, ущелья </w:t>
      </w:r>
      <w:proofErr w:type="spellStart"/>
      <w:r w:rsidRPr="004C79CF">
        <w:rPr>
          <w:rFonts w:eastAsia="Calibri"/>
          <w:color w:val="000000" w:themeColor="text1"/>
          <w:lang w:eastAsia="en-US"/>
        </w:rPr>
        <w:t>Ирик</w:t>
      </w:r>
      <w:proofErr w:type="spellEnd"/>
      <w:r w:rsidRPr="004C79CF">
        <w:rPr>
          <w:rFonts w:eastAsia="Calibri"/>
          <w:color w:val="000000" w:themeColor="text1"/>
          <w:lang w:eastAsia="en-US"/>
        </w:rPr>
        <w:t xml:space="preserve">, </w:t>
      </w:r>
      <w:proofErr w:type="spellStart"/>
      <w:r w:rsidRPr="004C79CF">
        <w:rPr>
          <w:rFonts w:eastAsia="Calibri"/>
          <w:color w:val="000000" w:themeColor="text1"/>
          <w:lang w:eastAsia="en-US"/>
        </w:rPr>
        <w:t>Терскол</w:t>
      </w:r>
      <w:proofErr w:type="spellEnd"/>
      <w:r w:rsidRPr="004C79CF">
        <w:rPr>
          <w:rFonts w:eastAsia="Calibri"/>
          <w:color w:val="000000" w:themeColor="text1"/>
          <w:lang w:eastAsia="en-US"/>
        </w:rPr>
        <w:t xml:space="preserve"> и Донгуз-Орун. Это создает условия для </w:t>
      </w:r>
      <w:proofErr w:type="spellStart"/>
      <w:r w:rsidRPr="004C79CF">
        <w:rPr>
          <w:rFonts w:eastAsia="Calibri"/>
          <w:color w:val="000000" w:themeColor="text1"/>
          <w:lang w:eastAsia="en-US"/>
        </w:rPr>
        <w:t>треккинга</w:t>
      </w:r>
      <w:proofErr w:type="spellEnd"/>
      <w:r w:rsidRPr="004C79CF">
        <w:rPr>
          <w:rFonts w:eastAsia="Calibri"/>
          <w:color w:val="000000" w:themeColor="text1"/>
          <w:lang w:eastAsia="en-US"/>
        </w:rPr>
        <w:t xml:space="preserve">, хайкинга, джип-туризма, </w:t>
      </w:r>
      <w:proofErr w:type="spellStart"/>
      <w:r w:rsidRPr="004C79CF">
        <w:rPr>
          <w:rFonts w:eastAsia="Calibri"/>
          <w:color w:val="000000" w:themeColor="text1"/>
          <w:lang w:eastAsia="en-US"/>
        </w:rPr>
        <w:t>фототуризма</w:t>
      </w:r>
      <w:proofErr w:type="spellEnd"/>
      <w:r w:rsidRPr="004C79CF">
        <w:rPr>
          <w:rFonts w:eastAsia="Calibri"/>
          <w:color w:val="000000" w:themeColor="text1"/>
          <w:lang w:eastAsia="en-US"/>
        </w:rPr>
        <w:t xml:space="preserve"> и экотуризма.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Эльбрусский район обладает высоким потенциалом альпинистского и экстремального туризма. Здесь сосредоточены маршруты восхождения на Эльбрус, учебные альпинистские лагеря, маршруты </w:t>
      </w:r>
      <w:proofErr w:type="spellStart"/>
      <w:r w:rsidRPr="004C79CF">
        <w:rPr>
          <w:rFonts w:eastAsia="Calibri"/>
          <w:color w:val="000000" w:themeColor="text1"/>
          <w:lang w:eastAsia="en-US"/>
        </w:rPr>
        <w:t>ледолазания</w:t>
      </w:r>
      <w:proofErr w:type="spellEnd"/>
      <w:r w:rsidRPr="004C79CF">
        <w:rPr>
          <w:rFonts w:eastAsia="Calibri"/>
          <w:color w:val="000000" w:themeColor="text1"/>
          <w:lang w:eastAsia="en-US"/>
        </w:rPr>
        <w:t xml:space="preserve"> и горной подготовки. Район традиционно является одной из ведущих баз российского альпинизма.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Серьёзным преимуществом выступает экологический и лечебно-рекреационный потенциал. Значительная часть территории относится к национальному парку «Приэльбрусье», что усиливает привлекательность района для экологического, научного и оздоровительного туризма. Высокогорный климат, чистый воздух, хвойные массивы и минеральные источники создают условия для санаторно-рекреационного отдыха.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Транспортная доступность района относительно благоприятна. Через Баксанское ущелье проходит основная автомобильная магистраль к туристическим центрам </w:t>
      </w:r>
      <w:proofErr w:type="spellStart"/>
      <w:r w:rsidRPr="004C79CF">
        <w:rPr>
          <w:rFonts w:eastAsia="Calibri"/>
          <w:color w:val="000000" w:themeColor="text1"/>
          <w:lang w:eastAsia="en-US"/>
        </w:rPr>
        <w:t>Терскол</w:t>
      </w:r>
      <w:proofErr w:type="spellEnd"/>
      <w:r w:rsidRPr="004C79CF">
        <w:rPr>
          <w:rFonts w:eastAsia="Calibri"/>
          <w:color w:val="000000" w:themeColor="text1"/>
          <w:lang w:eastAsia="en-US"/>
        </w:rPr>
        <w:t xml:space="preserve">, Азау и </w:t>
      </w:r>
      <w:proofErr w:type="spellStart"/>
      <w:r w:rsidRPr="004C79CF">
        <w:rPr>
          <w:rFonts w:eastAsia="Calibri"/>
          <w:color w:val="000000" w:themeColor="text1"/>
          <w:lang w:eastAsia="en-US"/>
        </w:rPr>
        <w:t>Чегет</w:t>
      </w:r>
      <w:proofErr w:type="spellEnd"/>
      <w:r w:rsidRPr="004C79CF">
        <w:rPr>
          <w:rFonts w:eastAsia="Calibri"/>
          <w:color w:val="000000" w:themeColor="text1"/>
          <w:lang w:eastAsia="en-US"/>
        </w:rPr>
        <w:t>. Близость к Нальчику, Минеральным Водам и аэропортам Северного Кавказа повышает туристическую логистику, особенно для организованных маршрутов.</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Инфраструктурный потенциал остается высоким и продолжает расширяться. По данным инвентаризации 2025 года, в Эльбрусском районе насчитывается около 440 объектов размещения, а единовременная вместимость составляет почти 11 тыс. мест, что показывает рост гостиничной и туристической базы. Развиваются гостиницы, гостевые дома, канатные комплексы, сервис проката, питание и экскурсионное сопровождение.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Экономически туризм является одной из ключевых отраслей района. Он формирует занятость в гостиничном секторе, транспорте, торговле, общественном питании, строительстве и сфере услуг. Высокий мультипликативный эффект туризма способствует развитию малого бизнеса и инвестиционной активности.</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 xml:space="preserve">Дополнительным фактором роста является статус Приэльбрусья как перспективной туристско-рекреационной зоны и развитие туристического кластера Северного Кавказа. В </w:t>
      </w:r>
      <w:r w:rsidRPr="004C79CF">
        <w:rPr>
          <w:rFonts w:eastAsia="Calibri"/>
          <w:color w:val="000000" w:themeColor="text1"/>
          <w:lang w:eastAsia="en-US"/>
        </w:rPr>
        <w:lastRenderedPageBreak/>
        <w:t xml:space="preserve">стратегии развития туризма КБР район рассматривается как один из основных центров круглогодичного туризма, включая спортивный, семейный, оздоровительный и экологический отдых. </w:t>
      </w:r>
    </w:p>
    <w:p w:rsidR="002A60A9" w:rsidRPr="004C79CF"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При этом существуют ограничения развития: сезонная нагрузка, высокая зависимость от погодных условий, риски лавин, селевых процессов, необходимость модернизации дорожной и коммунальной инфраструктуры, а также расширения качественного сервиса международного уровня.</w:t>
      </w:r>
    </w:p>
    <w:p w:rsidR="00EE7D08" w:rsidRDefault="002A60A9" w:rsidP="004C79CF">
      <w:pPr>
        <w:ind w:firstLine="709"/>
        <w:jc w:val="both"/>
        <w:rPr>
          <w:rFonts w:eastAsia="Calibri"/>
          <w:color w:val="000000" w:themeColor="text1"/>
          <w:lang w:eastAsia="en-US"/>
        </w:rPr>
      </w:pPr>
      <w:r w:rsidRPr="004C79CF">
        <w:rPr>
          <w:rFonts w:eastAsia="Calibri"/>
          <w:color w:val="000000" w:themeColor="text1"/>
          <w:lang w:eastAsia="en-US"/>
        </w:rPr>
        <w:t>В целом туристический потенциал Эльбрусского района можно оценить как очень высокий и стратегически значимый. Район обладает возможностями дальнейшего роста в направлениях горнолыжного туризма, альпинизма, экотуризма, лечебно-рекреационного отдыха, событийного туризма и международного спортивного туризма, что делает его одним из ключевых туристических центров юга России.</w:t>
      </w:r>
    </w:p>
    <w:p w:rsidR="004C79CF" w:rsidRPr="004C79CF" w:rsidRDefault="004C79CF" w:rsidP="004C79CF">
      <w:pPr>
        <w:ind w:firstLine="709"/>
        <w:jc w:val="both"/>
        <w:rPr>
          <w:rFonts w:eastAsia="Calibri"/>
          <w:color w:val="000000" w:themeColor="text1"/>
          <w:lang w:eastAsia="en-US"/>
        </w:rPr>
      </w:pPr>
    </w:p>
    <w:p w:rsidR="0039122F" w:rsidRDefault="00FD5553" w:rsidP="0039122F">
      <w:pPr>
        <w:shd w:val="clear" w:color="auto" w:fill="FFFFFF"/>
        <w:spacing w:after="120"/>
        <w:ind w:firstLine="709"/>
        <w:jc w:val="both"/>
      </w:pPr>
      <w:proofErr w:type="spellStart"/>
      <w:r w:rsidRPr="0039122F">
        <w:rPr>
          <w:rFonts w:eastAsia="Calibri"/>
          <w:b/>
          <w:color w:val="000000"/>
          <w:lang w:eastAsia="en-US"/>
        </w:rPr>
        <w:t>Урванский</w:t>
      </w:r>
      <w:proofErr w:type="spellEnd"/>
      <w:r w:rsidRPr="0039122F">
        <w:rPr>
          <w:rFonts w:eastAsia="Calibri"/>
          <w:b/>
          <w:color w:val="000000"/>
          <w:lang w:eastAsia="en-US"/>
        </w:rPr>
        <w:t xml:space="preserve"> район</w:t>
      </w:r>
      <w:r w:rsidRPr="0039122F">
        <w:rPr>
          <w:rFonts w:eastAsia="Calibri"/>
          <w:color w:val="000000"/>
          <w:lang w:eastAsia="en-US"/>
        </w:rPr>
        <w:t> — </w:t>
      </w:r>
      <w:hyperlink r:id="rId164" w:tooltip="Административно-территориальное деление Кабардино-Балкарии" w:history="1">
        <w:r w:rsidRPr="0039122F">
          <w:rPr>
            <w:rFonts w:eastAsia="Calibri"/>
            <w:color w:val="000000"/>
            <w:lang w:eastAsia="en-US"/>
          </w:rPr>
          <w:t>административно-территориальная единица</w:t>
        </w:r>
      </w:hyperlink>
      <w:r w:rsidRPr="0039122F">
        <w:rPr>
          <w:rFonts w:eastAsia="Calibri"/>
          <w:color w:val="000000"/>
          <w:lang w:eastAsia="en-US"/>
        </w:rPr>
        <w:t> и </w:t>
      </w:r>
      <w:hyperlink r:id="rId165" w:tooltip="Муниципальное образование" w:history="1">
        <w:r w:rsidRPr="0039122F">
          <w:rPr>
            <w:rFonts w:eastAsia="Calibri"/>
            <w:color w:val="000000"/>
            <w:lang w:eastAsia="en-US"/>
          </w:rPr>
          <w:t>муниципальное образование</w:t>
        </w:r>
      </w:hyperlink>
      <w:r w:rsidRPr="0039122F">
        <w:rPr>
          <w:rFonts w:eastAsia="Calibri"/>
          <w:color w:val="000000"/>
          <w:lang w:eastAsia="en-US"/>
        </w:rPr>
        <w:t> (</w:t>
      </w:r>
      <w:hyperlink r:id="rId166" w:tooltip="Муниципальный район" w:history="1">
        <w:r w:rsidRPr="0039122F">
          <w:rPr>
            <w:rFonts w:eastAsia="Calibri"/>
            <w:color w:val="000000"/>
            <w:lang w:eastAsia="en-US"/>
          </w:rPr>
          <w:t>муниципальный район</w:t>
        </w:r>
      </w:hyperlink>
      <w:r w:rsidRPr="0039122F">
        <w:rPr>
          <w:rFonts w:eastAsia="Calibri"/>
          <w:color w:val="000000"/>
          <w:lang w:eastAsia="en-US"/>
        </w:rPr>
        <w:t>) в составе </w:t>
      </w:r>
      <w:hyperlink r:id="rId167" w:tooltip="Кабардино-Балкария" w:history="1">
        <w:r w:rsidRPr="0039122F">
          <w:rPr>
            <w:rFonts w:eastAsia="Calibri"/>
            <w:color w:val="000000"/>
            <w:lang w:eastAsia="en-US"/>
          </w:rPr>
          <w:t>Кабардино-Балкарской  Республики</w:t>
        </w:r>
      </w:hyperlink>
      <w:r w:rsidRPr="0039122F">
        <w:rPr>
          <w:rFonts w:eastAsia="Calibri"/>
          <w:color w:val="000000"/>
          <w:lang w:eastAsia="en-US"/>
        </w:rPr>
        <w:t> </w:t>
      </w:r>
      <w:hyperlink r:id="rId168" w:tooltip="Россия" w:history="1">
        <w:r w:rsidRPr="0039122F">
          <w:rPr>
            <w:rFonts w:eastAsia="Calibri"/>
            <w:color w:val="000000"/>
            <w:lang w:eastAsia="en-US"/>
          </w:rPr>
          <w:t>Российской Федерации</w:t>
        </w:r>
      </w:hyperlink>
      <w:r w:rsidRPr="0039122F">
        <w:rPr>
          <w:rFonts w:eastAsia="Calibri"/>
          <w:color w:val="000000"/>
          <w:lang w:eastAsia="en-US"/>
        </w:rPr>
        <w:t>. Административный центр — город </w:t>
      </w:r>
      <w:hyperlink r:id="rId169" w:history="1">
        <w:r w:rsidRPr="0039122F">
          <w:rPr>
            <w:rFonts w:eastAsia="Calibri"/>
            <w:color w:val="000000"/>
            <w:lang w:eastAsia="en-US"/>
          </w:rPr>
          <w:t>Нарткала</w:t>
        </w:r>
      </w:hyperlink>
      <w:r w:rsidRPr="0039122F">
        <w:rPr>
          <w:rFonts w:eastAsia="Calibri"/>
          <w:color w:val="000000"/>
          <w:lang w:eastAsia="en-US"/>
        </w:rPr>
        <w:t xml:space="preserve">. </w:t>
      </w:r>
      <w:proofErr w:type="spellStart"/>
      <w:r w:rsidRPr="0039122F">
        <w:rPr>
          <w:rFonts w:eastAsia="Calibri"/>
          <w:color w:val="000000"/>
          <w:lang w:eastAsia="en-US"/>
        </w:rPr>
        <w:t>Урванский</w:t>
      </w:r>
      <w:proofErr w:type="spellEnd"/>
      <w:r w:rsidRPr="0039122F">
        <w:rPr>
          <w:rFonts w:eastAsia="Calibri"/>
          <w:color w:val="000000"/>
          <w:lang w:eastAsia="en-US"/>
        </w:rPr>
        <w:t xml:space="preserve"> район расположен в центральной части республики. По зональному районированию территория района с севера на юг делится на 3 зоны: равнинную, предгорную и горную. Практическая вся территория района находится в предгорной зоне, переходящая на крайнем юго-востоке в горную зону и на крайнем севере в равнинную зону. Общая площадь территории района составляет — 458 км2.</w:t>
      </w:r>
    </w:p>
    <w:p w:rsidR="00216849" w:rsidRPr="0039122F" w:rsidRDefault="00FD5553" w:rsidP="0039122F">
      <w:pPr>
        <w:shd w:val="clear" w:color="auto" w:fill="FFFFFF"/>
        <w:spacing w:after="120"/>
        <w:ind w:firstLine="709"/>
        <w:jc w:val="both"/>
      </w:pPr>
      <w:r w:rsidRPr="0039122F">
        <w:rPr>
          <w:rFonts w:eastAsia="Calibri"/>
          <w:color w:val="000000"/>
        </w:rPr>
        <w:t xml:space="preserve">Общая земельная площадь </w:t>
      </w:r>
      <w:proofErr w:type="spellStart"/>
      <w:r w:rsidRPr="0039122F">
        <w:rPr>
          <w:rFonts w:eastAsia="Calibri"/>
          <w:color w:val="000000"/>
        </w:rPr>
        <w:t>Урванского</w:t>
      </w:r>
      <w:proofErr w:type="spellEnd"/>
      <w:r w:rsidRPr="0039122F">
        <w:rPr>
          <w:rFonts w:eastAsia="Calibri"/>
          <w:color w:val="000000"/>
        </w:rPr>
        <w:t xml:space="preserve"> района составляет 45806 га, из них 66,4% приходится на сельскохозяйственные угодья (30424 га). Из общей земельной площади </w:t>
      </w:r>
      <w:proofErr w:type="spellStart"/>
      <w:r w:rsidRPr="0039122F">
        <w:rPr>
          <w:rFonts w:eastAsia="Calibri"/>
          <w:color w:val="000000"/>
        </w:rPr>
        <w:t>Урванского</w:t>
      </w:r>
      <w:proofErr w:type="spellEnd"/>
      <w:r w:rsidRPr="0039122F">
        <w:rPr>
          <w:rFonts w:eastAsia="Calibri"/>
          <w:color w:val="000000"/>
        </w:rPr>
        <w:t xml:space="preserve"> района, занятой под сельскохозяйственными угодьями, 61,8% приходится на пашню (16856 га), 32,6% - на сенокосы и пастбища (9375 га), 6% - на многолетние насаждения (1099 га). </w:t>
      </w:r>
    </w:p>
    <w:p w:rsidR="00216849" w:rsidRPr="0039122F" w:rsidRDefault="00FD5553" w:rsidP="0039122F">
      <w:pPr>
        <w:ind w:firstLine="709"/>
        <w:jc w:val="both"/>
        <w:rPr>
          <w:rFonts w:eastAsia="Calibri"/>
          <w:color w:val="000000"/>
        </w:rPr>
      </w:pPr>
      <w:r w:rsidRPr="0039122F">
        <w:rPr>
          <w:rFonts w:eastAsia="Calibri"/>
          <w:color w:val="000000"/>
        </w:rPr>
        <w:t>Помимо сельскохозяйственных угодий в общую земельную площадь района входят земли лесного и водного фондов, земли под застройками и дорогами. Под лесами (лесной фонд) и растительностью, не входящей в лесной фонд, занято 698 га (18,54% общей земельной площади района), под водой и болотами находится 1667 га (3,64%) , земли под застройками составляют 715 га (1,3%), под дорогами занято 2245 га (4,9%).</w:t>
      </w:r>
    </w:p>
    <w:p w:rsidR="00216849" w:rsidRPr="0039122F" w:rsidRDefault="00FD5553" w:rsidP="0039122F">
      <w:pPr>
        <w:shd w:val="clear" w:color="auto" w:fill="FFFFFF"/>
        <w:spacing w:after="120"/>
        <w:ind w:firstLine="709"/>
        <w:jc w:val="both"/>
        <w:rPr>
          <w:rFonts w:eastAsia="Calibri"/>
          <w:color w:val="000000"/>
          <w:lang w:eastAsia="en-US"/>
        </w:rPr>
      </w:pPr>
      <w:r w:rsidRPr="0039122F">
        <w:rPr>
          <w:rFonts w:eastAsia="Calibri"/>
          <w:color w:val="000000"/>
          <w:lang w:eastAsia="en-US"/>
        </w:rPr>
        <w:t>Территорию района пересекает участок </w:t>
      </w:r>
      <w:hyperlink r:id="rId170" w:tooltip="Северо-Кавказская железная дорога" w:history="1">
        <w:r w:rsidRPr="0039122F">
          <w:rPr>
            <w:rFonts w:eastAsia="Calibri"/>
            <w:color w:val="000000"/>
            <w:lang w:eastAsia="en-US"/>
          </w:rPr>
          <w:t>Северо-Кавказской железной дороги</w:t>
        </w:r>
      </w:hyperlink>
      <w:r w:rsidRPr="0039122F">
        <w:rPr>
          <w:rFonts w:eastAsia="Calibri"/>
          <w:color w:val="000000"/>
          <w:lang w:eastAsia="en-US"/>
        </w:rPr>
        <w:t>, на котором действуют железнодорожная станция </w:t>
      </w:r>
      <w:proofErr w:type="spellStart"/>
      <w:r w:rsidR="00D8174E">
        <w:rPr>
          <w:rFonts w:eastAsia="Calibri"/>
          <w:color w:val="000000"/>
          <w:lang w:eastAsia="en-US"/>
        </w:rPr>
        <w:fldChar w:fldCharType="begin"/>
      </w:r>
      <w:r w:rsidR="00D8174E">
        <w:rPr>
          <w:rFonts w:eastAsia="Calibri"/>
          <w:color w:val="000000"/>
          <w:lang w:eastAsia="en-US"/>
        </w:rPr>
        <w:instrText xml:space="preserve"> HYPERLINK "https://ru.wikipedia.org/wiki/Докшукино_(станция)" \o "Докшукино (станция)" </w:instrText>
      </w:r>
      <w:r w:rsidR="00D8174E">
        <w:rPr>
          <w:rFonts w:eastAsia="Calibri"/>
          <w:color w:val="000000"/>
          <w:lang w:eastAsia="en-US"/>
        </w:rPr>
        <w:fldChar w:fldCharType="separate"/>
      </w:r>
      <w:r w:rsidRPr="0039122F">
        <w:rPr>
          <w:rFonts w:eastAsia="Calibri"/>
          <w:color w:val="000000"/>
          <w:lang w:eastAsia="en-US"/>
        </w:rPr>
        <w:t>Докшукино</w:t>
      </w:r>
      <w:proofErr w:type="spellEnd"/>
      <w:r w:rsidR="00D8174E">
        <w:rPr>
          <w:rFonts w:eastAsia="Calibri"/>
          <w:color w:val="000000"/>
          <w:lang w:eastAsia="en-US"/>
        </w:rPr>
        <w:fldChar w:fldCharType="end"/>
      </w:r>
      <w:r w:rsidRPr="0039122F">
        <w:rPr>
          <w:rFonts w:eastAsia="Calibri"/>
          <w:color w:val="000000"/>
          <w:lang w:eastAsia="en-US"/>
        </w:rPr>
        <w:t>, находящаяся в городе Нарткала, а также непассажирская станция Кабардинка, у одноимённого села </w:t>
      </w:r>
      <w:hyperlink r:id="rId171" w:tooltip="Кабардинка (Кабардино-Балкария)" w:history="1">
        <w:r w:rsidRPr="0039122F">
          <w:rPr>
            <w:rFonts w:eastAsia="Calibri"/>
            <w:color w:val="000000"/>
            <w:lang w:eastAsia="en-US"/>
          </w:rPr>
          <w:t>Кабардинка</w:t>
        </w:r>
      </w:hyperlink>
      <w:r w:rsidRPr="0039122F">
        <w:rPr>
          <w:rFonts w:eastAsia="Calibri"/>
          <w:color w:val="000000"/>
          <w:lang w:eastAsia="en-US"/>
        </w:rPr>
        <w:t>. Через район проходит федеральная автотрасса «Кавказ» </w:t>
      </w:r>
      <w:hyperlink r:id="rId172" w:tooltip="Кавказ (автодорога)" w:history="1">
        <w:r w:rsidRPr="0039122F">
          <w:rPr>
            <w:rFonts w:eastAsia="Calibri"/>
            <w:color w:val="000000"/>
            <w:lang w:eastAsia="en-US"/>
          </w:rPr>
          <w:t>М29</w:t>
        </w:r>
      </w:hyperlink>
      <w:r w:rsidRPr="0039122F">
        <w:rPr>
          <w:rFonts w:eastAsia="Calibri"/>
          <w:color w:val="000000"/>
          <w:lang w:eastAsia="en-US"/>
        </w:rPr>
        <w:t>, а также автодороги регионального значения «А-154» и «Р-288». Все населённые пункты района имеют налаженное рейсовое сообщение с районным центром городом Нарткала, а также городом </w:t>
      </w:r>
      <w:hyperlink r:id="rId173" w:tooltip="Нальчик" w:history="1">
        <w:r w:rsidRPr="0039122F">
          <w:rPr>
            <w:rFonts w:eastAsia="Calibri"/>
            <w:color w:val="000000"/>
            <w:lang w:eastAsia="en-US"/>
          </w:rPr>
          <w:t>Нальчик</w:t>
        </w:r>
      </w:hyperlink>
      <w:r w:rsidRPr="0039122F">
        <w:rPr>
          <w:rFonts w:eastAsia="Calibri"/>
          <w:color w:val="000000"/>
          <w:lang w:eastAsia="en-US"/>
        </w:rPr>
        <w:t>.</w:t>
      </w:r>
    </w:p>
    <w:p w:rsidR="00FB7911" w:rsidRPr="00FB7911" w:rsidRDefault="00FB7911" w:rsidP="00FB7911">
      <w:pPr>
        <w:ind w:firstLine="709"/>
        <w:jc w:val="both"/>
        <w:rPr>
          <w:rFonts w:eastAsia="Calibri"/>
          <w:color w:val="000000"/>
        </w:rPr>
      </w:pPr>
      <w:r w:rsidRPr="00FB7911">
        <w:rPr>
          <w:rFonts w:eastAsia="Calibri"/>
          <w:color w:val="000000"/>
        </w:rPr>
        <w:t xml:space="preserve">Социально-экономическое положение </w:t>
      </w:r>
      <w:proofErr w:type="spellStart"/>
      <w:r w:rsidRPr="00FB7911">
        <w:rPr>
          <w:rFonts w:eastAsia="Calibri"/>
          <w:color w:val="000000"/>
        </w:rPr>
        <w:t>Урванского</w:t>
      </w:r>
      <w:proofErr w:type="spellEnd"/>
      <w:r w:rsidRPr="00FB7911">
        <w:rPr>
          <w:rFonts w:eastAsia="Calibri"/>
          <w:color w:val="000000"/>
        </w:rPr>
        <w:t xml:space="preserve"> муниципального района Кабардино-Балкарской Республики характеризуется как относительно устойчивое с умеренным потенциалом роста за счёт развитого агропромышленного комплекса, переработки, транспортной доступности и близости к Нальчикской агломерации. Административным центром района является Нарткала. Площадь района составляет около 458 кв. км, что делает его одним из наиболее компактных, но плотно заселённых районов республики. </w:t>
      </w:r>
    </w:p>
    <w:p w:rsidR="00FB7911" w:rsidRPr="00FB7911" w:rsidRDefault="00FB7911" w:rsidP="00FB7911">
      <w:pPr>
        <w:ind w:firstLine="709"/>
        <w:jc w:val="both"/>
        <w:rPr>
          <w:rFonts w:eastAsia="Calibri"/>
          <w:color w:val="000000"/>
        </w:rPr>
      </w:pPr>
      <w:r w:rsidRPr="00FB7911">
        <w:rPr>
          <w:rFonts w:eastAsia="Calibri"/>
          <w:color w:val="000000"/>
        </w:rPr>
        <w:t xml:space="preserve">Численность населения на начало 2026 года оценивается примерно в 74–76 тыс. человек, с высокой плотностью населения — около 160 чел./кв. км. Демографическая ситуация относительно стабильная: для района характерна умеренная рождаемость, но, как и по республике в целом, наблюдается постепенное замедление естественного прироста и рост доли населения старших возрастов. Трудоспособное население составляет </w:t>
      </w:r>
      <w:r w:rsidRPr="00FB7911">
        <w:rPr>
          <w:rFonts w:eastAsia="Calibri"/>
          <w:color w:val="000000"/>
        </w:rPr>
        <w:lastRenderedPageBreak/>
        <w:t xml:space="preserve">ориентировочно 55–58%, доля пенсионеров — около 19–21%, молодёжи — порядка 20–22%. </w:t>
      </w:r>
    </w:p>
    <w:p w:rsidR="00FB7911" w:rsidRDefault="00FB7911" w:rsidP="00FB7911">
      <w:pPr>
        <w:jc w:val="right"/>
        <w:rPr>
          <w:b/>
          <w:color w:val="000000"/>
        </w:rPr>
      </w:pPr>
      <w:r>
        <w:rPr>
          <w:b/>
          <w:color w:val="000000"/>
        </w:rPr>
        <w:t xml:space="preserve">Таблица 8. Населенные пункты, входящие в состав </w:t>
      </w:r>
      <w:proofErr w:type="spellStart"/>
      <w:r>
        <w:rPr>
          <w:b/>
          <w:color w:val="000000"/>
        </w:rPr>
        <w:t>Урванского</w:t>
      </w:r>
      <w:proofErr w:type="spellEnd"/>
      <w:r>
        <w:rPr>
          <w:b/>
          <w:color w:val="000000"/>
        </w:rPr>
        <w:t xml:space="preserve"> района</w:t>
      </w:r>
    </w:p>
    <w:tbl>
      <w:tblPr>
        <w:tblW w:w="9452" w:type="dxa"/>
        <w:tblCellMar>
          <w:left w:w="10" w:type="dxa"/>
          <w:right w:w="10" w:type="dxa"/>
        </w:tblCellMar>
        <w:tblLook w:val="0000" w:firstRow="0" w:lastRow="0" w:firstColumn="0" w:lastColumn="0" w:noHBand="0" w:noVBand="0"/>
      </w:tblPr>
      <w:tblGrid>
        <w:gridCol w:w="4112"/>
        <w:gridCol w:w="5340"/>
      </w:tblGrid>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Населенный пункт</w:t>
            </w:r>
          </w:p>
        </w:tc>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300" w:type="dxa"/>
            </w:tcMar>
            <w:vAlign w:val="center"/>
          </w:tcPr>
          <w:p w:rsidR="00FB7911" w:rsidRPr="00132659" w:rsidRDefault="00FB7911" w:rsidP="00CA3D0E">
            <w:pPr>
              <w:jc w:val="center"/>
              <w:rPr>
                <w:rFonts w:eastAsia="Calibri"/>
                <w:color w:val="000000"/>
                <w:lang w:eastAsia="en-US"/>
              </w:rPr>
            </w:pPr>
            <w:r w:rsidRPr="00132659">
              <w:rPr>
                <w:rFonts w:eastAsia="Calibri"/>
                <w:color w:val="000000"/>
                <w:lang w:eastAsia="en-US"/>
              </w:rPr>
              <w:t>Численность, чел.</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Нарткала г</w:t>
            </w:r>
          </w:p>
        </w:tc>
        <w:tc>
          <w:tcPr>
            <w:tcW w:w="534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33119</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proofErr w:type="spellStart"/>
            <w:r w:rsidRPr="00132659">
              <w:rPr>
                <w:rFonts w:eastAsia="Calibri"/>
                <w:color w:val="000000"/>
                <w:lang w:eastAsia="en-US"/>
              </w:rPr>
              <w:t>Герменчик</w:t>
            </w:r>
            <w:proofErr w:type="spellEnd"/>
            <w:r w:rsidRPr="00132659">
              <w:rPr>
                <w:rFonts w:eastAsia="Calibri"/>
                <w:color w:val="000000"/>
                <w:lang w:eastAsia="en-US"/>
              </w:rPr>
              <w:t xml:space="preserve">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4045</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Кабардинка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732</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Кахун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7822</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proofErr w:type="spellStart"/>
            <w:r w:rsidRPr="00132659">
              <w:rPr>
                <w:rFonts w:eastAsia="Calibri"/>
                <w:color w:val="000000"/>
                <w:lang w:eastAsia="en-US"/>
              </w:rPr>
              <w:t>Морзох</w:t>
            </w:r>
            <w:proofErr w:type="spellEnd"/>
            <w:r w:rsidRPr="00132659">
              <w:rPr>
                <w:rFonts w:eastAsia="Calibri"/>
                <w:color w:val="000000"/>
                <w:lang w:eastAsia="en-US"/>
              </w:rPr>
              <w:t xml:space="preserve">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4000</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Нижний Черек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3089</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Псыгансу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6992</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proofErr w:type="spellStart"/>
            <w:r w:rsidRPr="00132659">
              <w:rPr>
                <w:rFonts w:eastAsia="Calibri"/>
                <w:color w:val="000000"/>
                <w:lang w:eastAsia="en-US"/>
              </w:rPr>
              <w:t>Псыкод</w:t>
            </w:r>
            <w:proofErr w:type="spellEnd"/>
            <w:r w:rsidRPr="00132659">
              <w:rPr>
                <w:rFonts w:eastAsia="Calibri"/>
                <w:color w:val="000000"/>
                <w:lang w:eastAsia="en-US"/>
              </w:rPr>
              <w:t xml:space="preserve">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1649</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proofErr w:type="spellStart"/>
            <w:r w:rsidRPr="00132659">
              <w:rPr>
                <w:rFonts w:eastAsia="Calibri"/>
                <w:color w:val="000000"/>
                <w:lang w:eastAsia="en-US"/>
              </w:rPr>
              <w:t>Псынабо</w:t>
            </w:r>
            <w:proofErr w:type="spellEnd"/>
            <w:r w:rsidRPr="00132659">
              <w:rPr>
                <w:rFonts w:eastAsia="Calibri"/>
                <w:color w:val="000000"/>
                <w:lang w:eastAsia="en-US"/>
              </w:rPr>
              <w:t xml:space="preserve">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1826</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Старый Черек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6814</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Урвань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5757</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r w:rsidRPr="00132659">
              <w:rPr>
                <w:rFonts w:eastAsia="Calibri"/>
                <w:color w:val="000000"/>
                <w:lang w:eastAsia="en-US"/>
              </w:rPr>
              <w:t>Черная Речка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4000</w:t>
            </w:r>
          </w:p>
        </w:tc>
      </w:tr>
      <w:tr w:rsidR="00FB7911" w:rsidRPr="00132659" w:rsidTr="00CA3D0E">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FB7911" w:rsidRPr="00132659" w:rsidRDefault="00FB7911" w:rsidP="00CA3D0E">
            <w:pPr>
              <w:rPr>
                <w:rFonts w:eastAsia="Calibri"/>
                <w:color w:val="000000"/>
                <w:lang w:eastAsia="en-US"/>
              </w:rPr>
            </w:pPr>
            <w:proofErr w:type="spellStart"/>
            <w:r w:rsidRPr="00132659">
              <w:rPr>
                <w:rFonts w:eastAsia="Calibri"/>
                <w:color w:val="000000"/>
                <w:lang w:eastAsia="en-US"/>
              </w:rPr>
              <w:t>Шитхала</w:t>
            </w:r>
            <w:proofErr w:type="spellEnd"/>
            <w:r w:rsidRPr="00132659">
              <w:rPr>
                <w:rFonts w:eastAsia="Calibri"/>
                <w:color w:val="000000"/>
                <w:lang w:eastAsia="en-US"/>
              </w:rPr>
              <w:t xml:space="preserve"> с</w:t>
            </w:r>
          </w:p>
        </w:tc>
        <w:tc>
          <w:tcPr>
            <w:tcW w:w="5340"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FB7911" w:rsidRPr="00132659" w:rsidRDefault="00FB7911" w:rsidP="00CA3D0E">
            <w:pPr>
              <w:jc w:val="center"/>
              <w:rPr>
                <w:color w:val="000000"/>
                <w:sz w:val="22"/>
                <w:szCs w:val="22"/>
              </w:rPr>
            </w:pPr>
            <w:r w:rsidRPr="00132659">
              <w:rPr>
                <w:color w:val="000000"/>
                <w:sz w:val="22"/>
                <w:szCs w:val="22"/>
              </w:rPr>
              <w:t>1228</w:t>
            </w:r>
          </w:p>
        </w:tc>
      </w:tr>
    </w:tbl>
    <w:p w:rsidR="00FB7911" w:rsidRPr="00FB7911" w:rsidRDefault="00FB7911" w:rsidP="00FB7911">
      <w:pPr>
        <w:ind w:firstLine="709"/>
        <w:jc w:val="both"/>
        <w:rPr>
          <w:rFonts w:eastAsia="Calibri"/>
          <w:color w:val="000000"/>
        </w:rPr>
      </w:pPr>
    </w:p>
    <w:p w:rsidR="00FB7911" w:rsidRPr="00FB7911" w:rsidRDefault="00FB7911" w:rsidP="00FB7911">
      <w:pPr>
        <w:ind w:firstLine="709"/>
        <w:jc w:val="both"/>
        <w:rPr>
          <w:rFonts w:eastAsia="Calibri"/>
          <w:color w:val="000000"/>
        </w:rPr>
      </w:pPr>
      <w:r w:rsidRPr="00FB7911">
        <w:rPr>
          <w:rFonts w:eastAsia="Calibri"/>
          <w:color w:val="000000"/>
        </w:rPr>
        <w:t xml:space="preserve">Экономика района имеет выраженный агропромышленный характер. Основу хозяйства формируют сельское хозяйство, переработка продукции, торговля, транспорт и малый бизнес. В районе действует около 13 крупных сельскохозяйственных организаций, порядка 9 предприятий пищевой переработки и около 16 промышленных предприятий, значительная часть которых сосредоточена в Нарткале. Площадь пашни составляет примерно 16,8 тыс. га. Основные направления — зерновые культуры, овощеводство, подсолнечник, садоводство, </w:t>
      </w:r>
      <w:proofErr w:type="gramStart"/>
      <w:r w:rsidRPr="00FB7911">
        <w:rPr>
          <w:rFonts w:eastAsia="Calibri"/>
          <w:color w:val="000000"/>
        </w:rPr>
        <w:t>мясо-молочное</w:t>
      </w:r>
      <w:proofErr w:type="gramEnd"/>
      <w:r w:rsidRPr="00FB7911">
        <w:rPr>
          <w:rFonts w:eastAsia="Calibri"/>
          <w:color w:val="000000"/>
        </w:rPr>
        <w:t xml:space="preserve"> производство и птицеводство. </w:t>
      </w:r>
    </w:p>
    <w:p w:rsidR="00FB7911" w:rsidRPr="00FB7911" w:rsidRDefault="00FB7911" w:rsidP="00FB7911">
      <w:pPr>
        <w:ind w:firstLine="709"/>
        <w:jc w:val="both"/>
        <w:rPr>
          <w:rFonts w:eastAsia="Calibri"/>
          <w:color w:val="000000"/>
        </w:rPr>
      </w:pPr>
      <w:r w:rsidRPr="00FB7911">
        <w:rPr>
          <w:rFonts w:eastAsia="Calibri"/>
          <w:color w:val="000000"/>
        </w:rPr>
        <w:t xml:space="preserve">Общий объём экономики района по крупным и средним организациям можно оценить ориентировочно в 7–10 млрд рублей в год, с сохранением умеренного роста за счёт </w:t>
      </w:r>
      <w:proofErr w:type="spellStart"/>
      <w:r w:rsidRPr="00FB7911">
        <w:rPr>
          <w:rFonts w:eastAsia="Calibri"/>
          <w:color w:val="000000"/>
        </w:rPr>
        <w:t>сельхозпереработки</w:t>
      </w:r>
      <w:proofErr w:type="spellEnd"/>
      <w:r w:rsidRPr="00FB7911">
        <w:rPr>
          <w:rFonts w:eastAsia="Calibri"/>
          <w:color w:val="000000"/>
        </w:rPr>
        <w:t>, торговли и логистики. Малый и средний бизнес играет существенную роль в занятости; количество субъектов МСП и индивидуальных предпринимателей оценивается примерно в 1,2–1,8 тыс. единиц.</w:t>
      </w:r>
    </w:p>
    <w:p w:rsidR="00FB7911" w:rsidRPr="00FB7911" w:rsidRDefault="00FB7911" w:rsidP="00FB7911">
      <w:pPr>
        <w:ind w:firstLine="709"/>
        <w:jc w:val="both"/>
        <w:rPr>
          <w:rFonts w:eastAsia="Calibri"/>
          <w:color w:val="000000"/>
        </w:rPr>
      </w:pPr>
      <w:r w:rsidRPr="00FB7911">
        <w:rPr>
          <w:rFonts w:eastAsia="Calibri"/>
          <w:color w:val="000000"/>
        </w:rPr>
        <w:t>Рынок труда характеризуется достаточно высокой вовлечённостью населения в экономическую деятельность. Экономически активное население составляет порядка 38–42 тыс. человек. Уровень зарегистрированной безработицы оценивается в пределах 2–4%, что соответствует средним значениям по Кабардино-Балкарии. Среднемесячная заработная плата по крупным и средним организациям на начало 2026 года ориентировочно составляет 40–48 тыс. рублей, при этом в аграрном и частном секторе уровень оплаты ниже среднереспубликанского. Основными работодателями остаются аграрные предприятия, переработка, бюджетный сектор, торговля, коммунальные службы и транспорт.</w:t>
      </w:r>
    </w:p>
    <w:p w:rsidR="00FB7911" w:rsidRPr="00FB7911" w:rsidRDefault="00FB7911" w:rsidP="00FB7911">
      <w:pPr>
        <w:ind w:firstLine="709"/>
        <w:jc w:val="both"/>
        <w:rPr>
          <w:rFonts w:eastAsia="Calibri"/>
          <w:color w:val="000000"/>
        </w:rPr>
      </w:pPr>
      <w:r w:rsidRPr="00FB7911">
        <w:rPr>
          <w:rFonts w:eastAsia="Calibri"/>
          <w:color w:val="000000"/>
        </w:rPr>
        <w:t xml:space="preserve">Финансовое положение района можно оценить как умеренно устойчивое. Доходная база формируется за счёт НДФЛ, имущественных налогов, </w:t>
      </w:r>
      <w:proofErr w:type="spellStart"/>
      <w:r w:rsidRPr="00FB7911">
        <w:rPr>
          <w:rFonts w:eastAsia="Calibri"/>
          <w:color w:val="000000"/>
        </w:rPr>
        <w:t>сельхозэкономики</w:t>
      </w:r>
      <w:proofErr w:type="spellEnd"/>
      <w:r w:rsidRPr="00FB7911">
        <w:rPr>
          <w:rFonts w:eastAsia="Calibri"/>
          <w:color w:val="000000"/>
        </w:rPr>
        <w:t xml:space="preserve">, малого бизнеса и межбюджетных трансфертов. Консолидированный бюджет района ориентировочно оценивается в 2,0–3,0 млрд рублей, при этом значительная часть расходов направляется на образование, ЖКХ, социальную сферу, дорожное хозяйство и благоустройство. Дополнительная зависимость от республиканского финансирования сохраняется. </w:t>
      </w:r>
    </w:p>
    <w:p w:rsidR="00FB7911" w:rsidRPr="00FB7911" w:rsidRDefault="00FB7911" w:rsidP="00F14171">
      <w:pPr>
        <w:ind w:firstLine="709"/>
        <w:jc w:val="both"/>
        <w:rPr>
          <w:rFonts w:eastAsia="Calibri"/>
          <w:color w:val="000000"/>
        </w:rPr>
      </w:pPr>
      <w:r w:rsidRPr="00FB7911">
        <w:rPr>
          <w:rFonts w:eastAsia="Calibri"/>
          <w:color w:val="000000"/>
        </w:rPr>
        <w:lastRenderedPageBreak/>
        <w:t>Инфраструктурное положение района является сравнительно благоприятным. Через территорию проходят автомобильные и железнодорожные связи республиканского значения, включая участок Северо-Кавказской железной дороги. Близость к Нальчику и федеральным транспортным коридорам положительно влияет на логистику и торговлю. При этом износ части коммунальных сетей, включая водоснабжение и водоотведение, оценивается примерно в 40–60%, что требует модернизации.</w:t>
      </w:r>
    </w:p>
    <w:p w:rsidR="00FB7911" w:rsidRPr="00FB7911" w:rsidRDefault="00FB7911" w:rsidP="00F14171">
      <w:pPr>
        <w:ind w:firstLine="709"/>
        <w:jc w:val="both"/>
        <w:rPr>
          <w:rFonts w:eastAsia="Calibri"/>
          <w:color w:val="000000"/>
        </w:rPr>
      </w:pPr>
      <w:r w:rsidRPr="00FB7911">
        <w:rPr>
          <w:rFonts w:eastAsia="Calibri"/>
          <w:color w:val="000000"/>
        </w:rPr>
        <w:t>Жилищный фонд района с учётом Нарткалы и сельских поселений оценивается примерно в 1,6–1,9 млн кв. м жилья. Преобладает смешанная застройка: многоквартирная в районном центре и индивидуальная в сельских поселениях. Основными проблемами остаются капитальный ремонт, благоустройство и повышение инженерной обеспеченности.</w:t>
      </w:r>
    </w:p>
    <w:p w:rsidR="00FB7911" w:rsidRPr="00FB7911" w:rsidRDefault="00FB7911" w:rsidP="00F14171">
      <w:pPr>
        <w:ind w:firstLine="709"/>
        <w:jc w:val="both"/>
        <w:rPr>
          <w:rFonts w:eastAsia="Calibri"/>
          <w:color w:val="000000"/>
        </w:rPr>
      </w:pPr>
      <w:r w:rsidRPr="00FB7911">
        <w:rPr>
          <w:rFonts w:eastAsia="Calibri"/>
          <w:color w:val="000000"/>
        </w:rPr>
        <w:t>Социальная сфера функционирует стабильно. В районе действует сеть школ, детских садов, учреждений здравоохранения, культуры и спорта. Охват детей школьным образованием находится на уровне 95% и выше, дошкольным — порядка 80–90%. Вместе с тем актуальны кадровые вопросы в здравоохранении, обновление оборудования и развитие современной социальной инфраструктуры.</w:t>
      </w:r>
    </w:p>
    <w:p w:rsidR="00F14171" w:rsidRDefault="00FB7911" w:rsidP="00F14171">
      <w:pPr>
        <w:ind w:firstLine="709"/>
        <w:jc w:val="both"/>
        <w:rPr>
          <w:rFonts w:eastAsia="Calibri"/>
          <w:color w:val="000000"/>
        </w:rPr>
      </w:pPr>
      <w:r w:rsidRPr="00FB7911">
        <w:rPr>
          <w:rFonts w:eastAsia="Calibri"/>
          <w:color w:val="000000"/>
        </w:rPr>
        <w:t>Экологическая обстановка в целом оценивается как относительно благоприятная. Крупных тяжёлых загрязняющих производств немного. Основные вопросы связаны с обращением ТКО, локальным загрязнением водных ресурсов, состоянием оросительных и коммунальных систем, а также сохранением сельхозземель.</w:t>
      </w:r>
    </w:p>
    <w:p w:rsidR="00FB7911" w:rsidRPr="00FB7911" w:rsidRDefault="00FB7911" w:rsidP="00F14171">
      <w:pPr>
        <w:ind w:firstLine="709"/>
        <w:jc w:val="both"/>
        <w:rPr>
          <w:rFonts w:eastAsia="Calibri"/>
          <w:color w:val="000000"/>
        </w:rPr>
      </w:pPr>
      <w:proofErr w:type="spellStart"/>
      <w:r w:rsidRPr="00FB7911">
        <w:rPr>
          <w:rFonts w:eastAsia="Calibri"/>
          <w:color w:val="000000"/>
        </w:rPr>
        <w:t>Урванский</w:t>
      </w:r>
      <w:proofErr w:type="spellEnd"/>
      <w:r w:rsidRPr="00FB7911">
        <w:rPr>
          <w:rFonts w:eastAsia="Calibri"/>
          <w:color w:val="000000"/>
        </w:rPr>
        <w:t xml:space="preserve"> район можно охарактеризовать как аграрно-промышленный район с устойчивой демографической и экономической базой. Основные точки роста связаны с модернизацией </w:t>
      </w:r>
      <w:proofErr w:type="spellStart"/>
      <w:r w:rsidRPr="00FB7911">
        <w:rPr>
          <w:rFonts w:eastAsia="Calibri"/>
          <w:color w:val="000000"/>
        </w:rPr>
        <w:t>сельхозпереработки</w:t>
      </w:r>
      <w:proofErr w:type="spellEnd"/>
      <w:r w:rsidRPr="00FB7911">
        <w:rPr>
          <w:rFonts w:eastAsia="Calibri"/>
          <w:color w:val="000000"/>
        </w:rPr>
        <w:t>, развитием логистики, поддержкой малого бизнеса, обновлением коммунальной инфраструктуры и расширением инвестиционной активности.</w:t>
      </w:r>
    </w:p>
    <w:p w:rsidR="00A15BF1" w:rsidRDefault="00A15BF1" w:rsidP="0039122F">
      <w:pPr>
        <w:ind w:firstLine="709"/>
        <w:jc w:val="both"/>
        <w:rPr>
          <w:rFonts w:eastAsia="Calibri"/>
          <w:b/>
          <w:color w:val="000000"/>
        </w:rPr>
      </w:pPr>
    </w:p>
    <w:p w:rsidR="00216849" w:rsidRPr="007B55A7" w:rsidRDefault="007B55A7" w:rsidP="0039122F">
      <w:pPr>
        <w:ind w:firstLine="709"/>
        <w:jc w:val="both"/>
        <w:rPr>
          <w:rFonts w:eastAsia="Calibri"/>
          <w:color w:val="000000"/>
        </w:rPr>
      </w:pPr>
      <w:proofErr w:type="spellStart"/>
      <w:r w:rsidRPr="009264D7">
        <w:rPr>
          <w:rFonts w:eastAsia="Calibri"/>
          <w:b/>
          <w:color w:val="000000" w:themeColor="text1"/>
        </w:rPr>
        <w:t>Лескенский</w:t>
      </w:r>
      <w:proofErr w:type="spellEnd"/>
      <w:r w:rsidRPr="009264D7">
        <w:rPr>
          <w:rFonts w:eastAsia="Calibri"/>
          <w:b/>
          <w:color w:val="000000" w:themeColor="text1"/>
        </w:rPr>
        <w:t xml:space="preserve"> район </w:t>
      </w:r>
      <w:r w:rsidRPr="009264D7">
        <w:rPr>
          <w:rFonts w:eastAsia="Calibri"/>
          <w:color w:val="000000" w:themeColor="text1"/>
        </w:rPr>
        <w:t xml:space="preserve"> </w:t>
      </w:r>
      <w:r w:rsidR="00FD5553" w:rsidRPr="0039122F">
        <w:rPr>
          <w:rFonts w:eastAsia="Calibri"/>
          <w:color w:val="000000"/>
        </w:rPr>
        <w:t>— </w:t>
      </w:r>
      <w:r>
        <w:rPr>
          <w:rFonts w:eastAsia="Calibri"/>
          <w:color w:val="000000"/>
        </w:rPr>
        <w:t xml:space="preserve"> </w:t>
      </w:r>
      <w:hyperlink r:id="rId174" w:tooltip="Административно-территориальное деление Кабардино-Балкарии" w:history="1">
        <w:r>
          <w:rPr>
            <w:rFonts w:eastAsia="Calibri"/>
            <w:color w:val="000000"/>
          </w:rPr>
          <w:t xml:space="preserve">административно-территориальная </w:t>
        </w:r>
        <w:r w:rsidR="00FD5553" w:rsidRPr="0039122F">
          <w:rPr>
            <w:rFonts w:eastAsia="Calibri"/>
            <w:color w:val="000000"/>
          </w:rPr>
          <w:t>единица</w:t>
        </w:r>
      </w:hyperlink>
      <w:r w:rsidR="00FD5553" w:rsidRPr="0039122F">
        <w:rPr>
          <w:rFonts w:eastAsia="Calibri"/>
          <w:color w:val="000000"/>
        </w:rPr>
        <w:t> и </w:t>
      </w:r>
      <w:hyperlink r:id="rId175" w:tooltip="Муниципальное образование" w:history="1">
        <w:r w:rsidR="00FD5553" w:rsidRPr="0039122F">
          <w:rPr>
            <w:rFonts w:eastAsia="Calibri"/>
            <w:color w:val="000000"/>
          </w:rPr>
          <w:t>муниципальное образование</w:t>
        </w:r>
      </w:hyperlink>
      <w:r w:rsidR="00FD5553" w:rsidRPr="0039122F">
        <w:rPr>
          <w:rFonts w:eastAsia="Calibri"/>
          <w:color w:val="000000"/>
        </w:rPr>
        <w:t> (</w:t>
      </w:r>
      <w:hyperlink r:id="rId176" w:tooltip="Муниципальный район" w:history="1">
        <w:r w:rsidR="00FD5553" w:rsidRPr="0039122F">
          <w:rPr>
            <w:rFonts w:eastAsia="Calibri"/>
            <w:color w:val="000000"/>
          </w:rPr>
          <w:t>муниципальный район</w:t>
        </w:r>
      </w:hyperlink>
      <w:r w:rsidR="00FD5553" w:rsidRPr="0039122F">
        <w:rPr>
          <w:rFonts w:eastAsia="Calibri"/>
          <w:color w:val="000000"/>
        </w:rPr>
        <w:t>) в составе </w:t>
      </w:r>
      <w:hyperlink r:id="rId177" w:tooltip="Кабардино-Балкария" w:history="1">
        <w:r w:rsidR="00FD5553" w:rsidRPr="0039122F">
          <w:rPr>
            <w:rFonts w:eastAsia="Calibri"/>
            <w:color w:val="000000"/>
          </w:rPr>
          <w:t>Кабардино-Балкарской Республики</w:t>
        </w:r>
      </w:hyperlink>
      <w:r w:rsidR="00FD5553" w:rsidRPr="0039122F">
        <w:rPr>
          <w:rFonts w:eastAsia="Calibri"/>
          <w:color w:val="000000"/>
        </w:rPr>
        <w:t> </w:t>
      </w:r>
      <w:hyperlink r:id="rId178" w:tooltip="Россия" w:history="1">
        <w:r w:rsidR="00FD5553" w:rsidRPr="0039122F">
          <w:rPr>
            <w:rFonts w:eastAsia="Calibri"/>
            <w:color w:val="000000"/>
          </w:rPr>
          <w:t>Российской Федерации</w:t>
        </w:r>
      </w:hyperlink>
      <w:r w:rsidR="00FD5553" w:rsidRPr="0039122F">
        <w:rPr>
          <w:rFonts w:eastAsia="Calibri"/>
          <w:color w:val="000000"/>
        </w:rPr>
        <w:t xml:space="preserve">. </w:t>
      </w:r>
      <w:hyperlink r:id="rId179" w:tooltip="Административный центр" w:history="1">
        <w:r w:rsidR="00FD5553" w:rsidRPr="0039122F">
          <w:rPr>
            <w:rFonts w:eastAsia="Calibri"/>
            <w:color w:val="000000"/>
          </w:rPr>
          <w:t>Административный центр</w:t>
        </w:r>
      </w:hyperlink>
      <w:r w:rsidR="00FD5553" w:rsidRPr="0039122F">
        <w:rPr>
          <w:rFonts w:eastAsia="Calibri"/>
          <w:color w:val="000000"/>
        </w:rPr>
        <w:t xml:space="preserve"> — село </w:t>
      </w:r>
      <w:proofErr w:type="spellStart"/>
      <w:r w:rsidR="00D8174E">
        <w:rPr>
          <w:rFonts w:eastAsia="Calibri"/>
          <w:color w:val="000000"/>
        </w:rPr>
        <w:fldChar w:fldCharType="begin"/>
      </w:r>
      <w:r w:rsidR="00D8174E">
        <w:rPr>
          <w:rFonts w:eastAsia="Calibri"/>
          <w:color w:val="000000"/>
        </w:rPr>
        <w:instrText xml:space="preserve"> HYPERLINK "https://ru.wikipedia.org/wiki/Анзорей" \o "Анзорей" </w:instrText>
      </w:r>
      <w:r w:rsidR="00D8174E">
        <w:rPr>
          <w:rFonts w:eastAsia="Calibri"/>
          <w:color w:val="000000"/>
        </w:rPr>
        <w:fldChar w:fldCharType="separate"/>
      </w:r>
      <w:r w:rsidR="00FD5553" w:rsidRPr="0039122F">
        <w:rPr>
          <w:rFonts w:eastAsia="Calibri"/>
          <w:color w:val="000000"/>
        </w:rPr>
        <w:t>Анзорей</w:t>
      </w:r>
      <w:proofErr w:type="spellEnd"/>
      <w:r w:rsidR="00D8174E">
        <w:rPr>
          <w:rFonts w:eastAsia="Calibri"/>
          <w:color w:val="000000"/>
        </w:rPr>
        <w:fldChar w:fldCharType="end"/>
      </w:r>
      <w:r w:rsidR="00FD5553" w:rsidRPr="0039122F">
        <w:rPr>
          <w:rFonts w:eastAsia="Calibri"/>
          <w:color w:val="000000"/>
        </w:rPr>
        <w:t xml:space="preserve">. </w:t>
      </w:r>
      <w:proofErr w:type="spellStart"/>
      <w:r w:rsidR="00FD5553" w:rsidRPr="0039122F">
        <w:rPr>
          <w:rFonts w:eastAsia="Calibri"/>
          <w:color w:val="000000"/>
        </w:rPr>
        <w:t>Лескенский</w:t>
      </w:r>
      <w:proofErr w:type="spellEnd"/>
      <w:r w:rsidR="00FD5553" w:rsidRPr="0039122F">
        <w:rPr>
          <w:rFonts w:eastAsia="Calibri"/>
          <w:color w:val="000000"/>
        </w:rPr>
        <w:t xml:space="preserve"> район находится в юго-восточной части Кабардино-Балкарии. Площадь территории района составляет 523 км</w:t>
      </w:r>
      <w:r w:rsidR="00FD5553" w:rsidRPr="007B55A7">
        <w:rPr>
          <w:rFonts w:eastAsia="Calibri"/>
          <w:color w:val="000000"/>
        </w:rPr>
        <w:t>2</w:t>
      </w:r>
      <w:r w:rsidR="00FD5553" w:rsidRPr="0039122F">
        <w:rPr>
          <w:rFonts w:eastAsia="Calibri"/>
          <w:color w:val="000000"/>
        </w:rPr>
        <w:t>. Территория района по характеру рельефа делится на две зоны: предгорную и горную. Основная часть района расположена в предгорной зоне республики. Южная часть района находится в горной зоне. Через район параллельно друг другу проходят Пастбищный, Лесистый и Скалистый хребты, а также их отроги.</w:t>
      </w:r>
    </w:p>
    <w:p w:rsidR="00216849" w:rsidRPr="0039122F" w:rsidRDefault="00FD5553" w:rsidP="0039122F">
      <w:pPr>
        <w:ind w:firstLine="709"/>
        <w:jc w:val="both"/>
        <w:rPr>
          <w:rFonts w:eastAsia="Calibri"/>
          <w:color w:val="000000"/>
        </w:rPr>
      </w:pPr>
      <w:r w:rsidRPr="0039122F">
        <w:rPr>
          <w:rFonts w:eastAsia="Calibri"/>
          <w:color w:val="000000"/>
        </w:rPr>
        <w:t>Все населённые пункты района имеют налаженное рейсовое сообщение с районным центром, а также городами Нальчик и Нарткала.</w:t>
      </w:r>
    </w:p>
    <w:p w:rsidR="00216849" w:rsidRPr="0039122F" w:rsidRDefault="00FD5553" w:rsidP="0039122F">
      <w:pPr>
        <w:ind w:firstLine="709"/>
        <w:jc w:val="both"/>
        <w:rPr>
          <w:rFonts w:eastAsia="Calibri"/>
          <w:color w:val="000000"/>
        </w:rPr>
      </w:pPr>
      <w:r w:rsidRPr="0039122F">
        <w:rPr>
          <w:rFonts w:eastAsia="Calibri"/>
          <w:color w:val="000000"/>
        </w:rPr>
        <w:t xml:space="preserve">Территория </w:t>
      </w:r>
      <w:proofErr w:type="spellStart"/>
      <w:r w:rsidRPr="0039122F">
        <w:rPr>
          <w:rFonts w:eastAsia="Calibri"/>
          <w:color w:val="000000"/>
        </w:rPr>
        <w:t>Лескенского</w:t>
      </w:r>
      <w:proofErr w:type="spellEnd"/>
      <w:r w:rsidRPr="0039122F">
        <w:rPr>
          <w:rFonts w:eastAsia="Calibri"/>
          <w:color w:val="000000"/>
        </w:rPr>
        <w:t xml:space="preserve"> района в административных границах составляет 52306 га:</w:t>
      </w:r>
    </w:p>
    <w:p w:rsidR="002C6812" w:rsidRDefault="00FD5553" w:rsidP="002C6812">
      <w:pPr>
        <w:pStyle w:val="aff"/>
        <w:numPr>
          <w:ilvl w:val="3"/>
          <w:numId w:val="31"/>
        </w:numPr>
        <w:ind w:left="1134"/>
        <w:jc w:val="both"/>
        <w:rPr>
          <w:rFonts w:eastAsia="Calibri"/>
          <w:color w:val="000000"/>
        </w:rPr>
      </w:pPr>
      <w:r w:rsidRPr="002C6812">
        <w:rPr>
          <w:rFonts w:eastAsia="Calibri"/>
          <w:color w:val="000000"/>
        </w:rPr>
        <w:t>земли сельскохозяйственного назначения составляют 26813 га или 51,27% от общей площади;</w:t>
      </w:r>
    </w:p>
    <w:p w:rsidR="002C6812" w:rsidRDefault="00FD5553" w:rsidP="002C6812">
      <w:pPr>
        <w:pStyle w:val="aff"/>
        <w:numPr>
          <w:ilvl w:val="3"/>
          <w:numId w:val="31"/>
        </w:numPr>
        <w:ind w:left="1134"/>
        <w:jc w:val="both"/>
        <w:rPr>
          <w:rFonts w:eastAsia="Calibri"/>
          <w:color w:val="000000"/>
        </w:rPr>
      </w:pPr>
      <w:r w:rsidRPr="002C6812">
        <w:rPr>
          <w:rFonts w:eastAsia="Calibri"/>
          <w:color w:val="000000"/>
        </w:rPr>
        <w:t>земли лесного фонда – 21839 га или 42%;</w:t>
      </w:r>
    </w:p>
    <w:p w:rsidR="002C6812" w:rsidRDefault="00FD5553" w:rsidP="002C6812">
      <w:pPr>
        <w:pStyle w:val="aff"/>
        <w:numPr>
          <w:ilvl w:val="3"/>
          <w:numId w:val="31"/>
        </w:numPr>
        <w:ind w:left="1134"/>
        <w:jc w:val="both"/>
        <w:rPr>
          <w:rFonts w:eastAsia="Calibri"/>
          <w:color w:val="000000"/>
        </w:rPr>
      </w:pPr>
      <w:r w:rsidRPr="002C6812">
        <w:rPr>
          <w:rFonts w:eastAsia="Calibri"/>
          <w:color w:val="000000"/>
        </w:rPr>
        <w:t>земли поселений – 2499 га или 4,8 %;</w:t>
      </w:r>
    </w:p>
    <w:p w:rsidR="002C6812" w:rsidRDefault="00FD5553" w:rsidP="002C6812">
      <w:pPr>
        <w:pStyle w:val="aff"/>
        <w:numPr>
          <w:ilvl w:val="3"/>
          <w:numId w:val="31"/>
        </w:numPr>
        <w:ind w:left="1134"/>
        <w:jc w:val="both"/>
        <w:rPr>
          <w:rFonts w:eastAsia="Calibri"/>
          <w:color w:val="000000"/>
        </w:rPr>
      </w:pPr>
      <w:r w:rsidRPr="002C6812">
        <w:rPr>
          <w:rFonts w:eastAsia="Calibri"/>
          <w:color w:val="000000"/>
        </w:rPr>
        <w:t>земли транспорта, промышленности, энергетики и иного специального назначения – 305 га или 0,5%;</w:t>
      </w:r>
    </w:p>
    <w:p w:rsidR="002C6812" w:rsidRDefault="00FD5553" w:rsidP="002C6812">
      <w:pPr>
        <w:pStyle w:val="aff"/>
        <w:numPr>
          <w:ilvl w:val="3"/>
          <w:numId w:val="31"/>
        </w:numPr>
        <w:ind w:left="1134"/>
        <w:jc w:val="both"/>
        <w:rPr>
          <w:rFonts w:eastAsia="Calibri"/>
          <w:color w:val="000000"/>
        </w:rPr>
      </w:pPr>
      <w:r w:rsidRPr="002C6812">
        <w:rPr>
          <w:rFonts w:eastAsia="Calibri"/>
          <w:color w:val="000000"/>
        </w:rPr>
        <w:t>земли водного фонда - 108 га или 0,2%;</w:t>
      </w:r>
    </w:p>
    <w:p w:rsidR="00216849" w:rsidRPr="002C6812" w:rsidRDefault="00FD5553" w:rsidP="002C6812">
      <w:pPr>
        <w:pStyle w:val="aff"/>
        <w:numPr>
          <w:ilvl w:val="3"/>
          <w:numId w:val="31"/>
        </w:numPr>
        <w:ind w:left="1134"/>
        <w:jc w:val="both"/>
        <w:rPr>
          <w:rFonts w:eastAsia="Calibri"/>
          <w:color w:val="000000"/>
        </w:rPr>
      </w:pPr>
      <w:r w:rsidRPr="002C6812">
        <w:rPr>
          <w:rFonts w:eastAsia="Calibri"/>
          <w:color w:val="000000"/>
        </w:rPr>
        <w:t>земли запаса –724 га или 2,1%.</w:t>
      </w:r>
    </w:p>
    <w:p w:rsidR="007B55A7" w:rsidRPr="0039122F" w:rsidRDefault="007B55A7" w:rsidP="0039122F">
      <w:pPr>
        <w:ind w:firstLine="709"/>
        <w:jc w:val="both"/>
        <w:rPr>
          <w:rFonts w:eastAsia="Calibri"/>
          <w:color w:val="000000"/>
        </w:rPr>
      </w:pPr>
    </w:p>
    <w:p w:rsidR="00216849" w:rsidRDefault="00FD5553" w:rsidP="00313A9B">
      <w:pPr>
        <w:jc w:val="right"/>
        <w:rPr>
          <w:b/>
          <w:color w:val="000000"/>
        </w:rPr>
      </w:pPr>
      <w:r>
        <w:rPr>
          <w:b/>
          <w:color w:val="000000"/>
        </w:rPr>
        <w:t xml:space="preserve">Таблица 9. Населенные пункты, входящие в состав </w:t>
      </w:r>
      <w:proofErr w:type="spellStart"/>
      <w:r>
        <w:rPr>
          <w:b/>
          <w:color w:val="000000"/>
        </w:rPr>
        <w:t>Лескенского</w:t>
      </w:r>
      <w:proofErr w:type="spellEnd"/>
      <w:r>
        <w:rPr>
          <w:b/>
          <w:color w:val="000000"/>
        </w:rPr>
        <w:t xml:space="preserve"> района</w:t>
      </w:r>
    </w:p>
    <w:tbl>
      <w:tblPr>
        <w:tblW w:w="9452" w:type="dxa"/>
        <w:tblCellMar>
          <w:left w:w="10" w:type="dxa"/>
          <w:right w:w="10" w:type="dxa"/>
        </w:tblCellMar>
        <w:tblLook w:val="0000" w:firstRow="0" w:lastRow="0" w:firstColumn="0" w:lastColumn="0" w:noHBand="0" w:noVBand="0"/>
      </w:tblPr>
      <w:tblGrid>
        <w:gridCol w:w="5524"/>
        <w:gridCol w:w="3928"/>
      </w:tblGrid>
      <w:tr w:rsidR="00216849" w:rsidRPr="007B55A7">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216849" w:rsidRPr="007B55A7" w:rsidRDefault="00FD5553" w:rsidP="007B55A7">
            <w:pPr>
              <w:jc w:val="center"/>
              <w:rPr>
                <w:rFonts w:eastAsia="Calibri"/>
                <w:color w:val="000000"/>
              </w:rPr>
            </w:pPr>
            <w:r w:rsidRPr="007B55A7">
              <w:rPr>
                <w:rFonts w:eastAsia="Calibri"/>
                <w:color w:val="000000"/>
              </w:rPr>
              <w:t>Населенный пункт</w:t>
            </w:r>
          </w:p>
        </w:tc>
        <w:tc>
          <w:tcPr>
            <w:tcW w:w="3928"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300" w:type="dxa"/>
            </w:tcMar>
            <w:vAlign w:val="center"/>
          </w:tcPr>
          <w:p w:rsidR="00216849" w:rsidRPr="007B55A7" w:rsidRDefault="00FD5553" w:rsidP="007B55A7">
            <w:pPr>
              <w:jc w:val="center"/>
              <w:rPr>
                <w:rFonts w:eastAsia="Calibri"/>
                <w:color w:val="000000"/>
              </w:rPr>
            </w:pPr>
            <w:r w:rsidRPr="007B55A7">
              <w:rPr>
                <w:rFonts w:eastAsia="Calibri"/>
                <w:color w:val="000000"/>
              </w:rPr>
              <w:t>Численность, чел.</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proofErr w:type="spellStart"/>
            <w:r w:rsidRPr="007B55A7">
              <w:rPr>
                <w:rFonts w:eastAsia="Calibri"/>
                <w:color w:val="000000"/>
              </w:rPr>
              <w:t>Анзорей</w:t>
            </w:r>
            <w:proofErr w:type="spellEnd"/>
            <w:r w:rsidRPr="007B55A7">
              <w:rPr>
                <w:rFonts w:eastAsia="Calibri"/>
                <w:color w:val="000000"/>
              </w:rPr>
              <w:t xml:space="preserve"> с</w:t>
            </w:r>
          </w:p>
        </w:tc>
        <w:tc>
          <w:tcPr>
            <w:tcW w:w="3928"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color w:val="000000"/>
                <w:sz w:val="22"/>
                <w:szCs w:val="22"/>
              </w:rPr>
            </w:pPr>
            <w:r>
              <w:rPr>
                <w:color w:val="000000"/>
                <w:sz w:val="22"/>
                <w:szCs w:val="22"/>
              </w:rPr>
              <w:t>7972</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r w:rsidRPr="007B55A7">
              <w:rPr>
                <w:rFonts w:eastAsia="Calibri"/>
                <w:color w:val="000000"/>
              </w:rPr>
              <w:t>Аргудан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color w:val="000000"/>
                <w:sz w:val="22"/>
                <w:szCs w:val="22"/>
              </w:rPr>
            </w:pPr>
            <w:r>
              <w:rPr>
                <w:color w:val="000000"/>
                <w:sz w:val="22"/>
                <w:szCs w:val="22"/>
              </w:rPr>
              <w:t>9099</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r w:rsidRPr="007B55A7">
              <w:rPr>
                <w:rFonts w:eastAsia="Calibri"/>
                <w:color w:val="000000"/>
              </w:rPr>
              <w:lastRenderedPageBreak/>
              <w:t>Верхний Лескен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723</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r w:rsidRPr="007B55A7">
              <w:rPr>
                <w:rFonts w:eastAsia="Calibri"/>
                <w:color w:val="000000"/>
              </w:rPr>
              <w:t>Второй Лескен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2535</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proofErr w:type="spellStart"/>
            <w:r w:rsidRPr="007B55A7">
              <w:rPr>
                <w:rFonts w:eastAsia="Calibri"/>
                <w:color w:val="000000"/>
              </w:rPr>
              <w:t>Ерокко</w:t>
            </w:r>
            <w:proofErr w:type="spellEnd"/>
            <w:r w:rsidRPr="007B55A7">
              <w:rPr>
                <w:rFonts w:eastAsia="Calibri"/>
                <w:color w:val="000000"/>
              </w:rPr>
              <w:t xml:space="preserve">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923</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proofErr w:type="spellStart"/>
            <w:r w:rsidRPr="007B55A7">
              <w:rPr>
                <w:rFonts w:eastAsia="Calibri"/>
                <w:color w:val="000000"/>
              </w:rPr>
              <w:t>Озрек</w:t>
            </w:r>
            <w:proofErr w:type="spellEnd"/>
            <w:r w:rsidRPr="007B55A7">
              <w:rPr>
                <w:rFonts w:eastAsia="Calibri"/>
                <w:color w:val="000000"/>
              </w:rPr>
              <w:t xml:space="preserve">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1567</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r w:rsidRPr="007B55A7">
              <w:rPr>
                <w:rFonts w:eastAsia="Calibri"/>
                <w:color w:val="000000"/>
              </w:rPr>
              <w:t>Старый Урух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color w:val="000000"/>
                <w:sz w:val="22"/>
                <w:szCs w:val="22"/>
              </w:rPr>
            </w:pPr>
            <w:r>
              <w:rPr>
                <w:color w:val="000000"/>
                <w:sz w:val="22"/>
                <w:szCs w:val="22"/>
              </w:rPr>
              <w:t>3988</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r w:rsidRPr="007B55A7">
              <w:rPr>
                <w:rFonts w:eastAsia="Calibri"/>
                <w:color w:val="000000"/>
              </w:rPr>
              <w:t>Ташлы-Тала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723</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r w:rsidRPr="007B55A7">
              <w:rPr>
                <w:rFonts w:eastAsia="Calibri"/>
                <w:color w:val="000000"/>
              </w:rPr>
              <w:t>Урух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4601</w:t>
            </w:r>
          </w:p>
        </w:tc>
      </w:tr>
      <w:tr w:rsidR="005D40DF" w:rsidRPr="007B55A7" w:rsidTr="000033DF">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5D40DF" w:rsidRPr="007B55A7" w:rsidRDefault="005D40DF" w:rsidP="005D40DF">
            <w:pPr>
              <w:rPr>
                <w:rFonts w:eastAsia="Calibri"/>
                <w:color w:val="000000"/>
              </w:rPr>
            </w:pPr>
            <w:proofErr w:type="spellStart"/>
            <w:r w:rsidRPr="007B55A7">
              <w:rPr>
                <w:rFonts w:eastAsia="Calibri"/>
                <w:color w:val="000000"/>
              </w:rPr>
              <w:t>Хатуей</w:t>
            </w:r>
            <w:proofErr w:type="spellEnd"/>
            <w:r w:rsidRPr="007B55A7">
              <w:rPr>
                <w:rFonts w:eastAsia="Calibri"/>
                <w:color w:val="000000"/>
              </w:rPr>
              <w:t xml:space="preserve"> с</w:t>
            </w:r>
          </w:p>
        </w:tc>
        <w:tc>
          <w:tcPr>
            <w:tcW w:w="3928"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5D40DF" w:rsidRDefault="005D40DF" w:rsidP="005D40DF">
            <w:pPr>
              <w:jc w:val="center"/>
              <w:rPr>
                <w:rFonts w:ascii="Calibri" w:hAnsi="Calibri" w:cs="Calibri"/>
                <w:color w:val="000000"/>
                <w:sz w:val="22"/>
                <w:szCs w:val="22"/>
              </w:rPr>
            </w:pPr>
            <w:r>
              <w:rPr>
                <w:rFonts w:ascii="Calibri" w:hAnsi="Calibri" w:cs="Calibri"/>
                <w:color w:val="000000"/>
                <w:sz w:val="22"/>
                <w:szCs w:val="22"/>
              </w:rPr>
              <w:t>3988</w:t>
            </w:r>
          </w:p>
        </w:tc>
      </w:tr>
    </w:tbl>
    <w:p w:rsidR="005D1CC9" w:rsidRDefault="005D1CC9" w:rsidP="009264D7">
      <w:pPr>
        <w:shd w:val="clear" w:color="auto" w:fill="FFFFFF"/>
        <w:tabs>
          <w:tab w:val="left" w:pos="615"/>
        </w:tabs>
        <w:spacing w:after="120"/>
        <w:jc w:val="both"/>
        <w:rPr>
          <w:rFonts w:eastAsia="Calibri"/>
          <w:b/>
          <w:color w:val="000000"/>
        </w:rPr>
      </w:pPr>
    </w:p>
    <w:p w:rsidR="009264D7" w:rsidRDefault="009264D7" w:rsidP="009264D7">
      <w:pPr>
        <w:pStyle w:val="1ff0"/>
        <w:spacing w:before="0" w:beforeAutospacing="0" w:after="0" w:afterAutospacing="0"/>
        <w:ind w:firstLine="709"/>
        <w:jc w:val="both"/>
        <w:rPr>
          <w:rFonts w:ascii="Times New Roman" w:hAnsi="Times New Roman"/>
          <w:color w:val="000000"/>
        </w:rPr>
      </w:pPr>
      <w:r>
        <w:rPr>
          <w:rFonts w:ascii="Times New Roman" w:hAnsi="Times New Roman"/>
          <w:color w:val="000000"/>
        </w:rPr>
        <w:t xml:space="preserve">Численность сотрудников органов местного самоуправления </w:t>
      </w:r>
      <w:proofErr w:type="spellStart"/>
      <w:r>
        <w:rPr>
          <w:rFonts w:ascii="Times New Roman" w:hAnsi="Times New Roman"/>
          <w:color w:val="000000"/>
        </w:rPr>
        <w:t>Лескенского</w:t>
      </w:r>
      <w:proofErr w:type="spellEnd"/>
      <w:r>
        <w:rPr>
          <w:rFonts w:ascii="Times New Roman" w:hAnsi="Times New Roman"/>
          <w:color w:val="000000"/>
        </w:rPr>
        <w:t xml:space="preserve"> муниципального района составляет 180 человек, из них:</w:t>
      </w:r>
    </w:p>
    <w:p w:rsidR="009264D7" w:rsidRDefault="009264D7" w:rsidP="009264D7">
      <w:pPr>
        <w:pStyle w:val="1ff0"/>
        <w:spacing w:before="0" w:beforeAutospacing="0" w:after="0" w:afterAutospacing="0"/>
        <w:ind w:firstLine="709"/>
        <w:jc w:val="both"/>
        <w:rPr>
          <w:rFonts w:ascii="Times New Roman" w:hAnsi="Times New Roman"/>
          <w:color w:val="000000"/>
        </w:rPr>
      </w:pPr>
      <w:r>
        <w:rPr>
          <w:rFonts w:ascii="Times New Roman" w:hAnsi="Times New Roman"/>
          <w:color w:val="000000"/>
        </w:rPr>
        <w:t>- состоящие на муниципальных должностях – 11 человек;</w:t>
      </w:r>
    </w:p>
    <w:p w:rsidR="009264D7" w:rsidRDefault="009264D7" w:rsidP="009264D7">
      <w:pPr>
        <w:pStyle w:val="1ff0"/>
        <w:spacing w:before="0" w:beforeAutospacing="0" w:after="0" w:afterAutospacing="0"/>
        <w:ind w:firstLine="709"/>
        <w:jc w:val="both"/>
        <w:rPr>
          <w:rFonts w:ascii="Times New Roman" w:hAnsi="Times New Roman"/>
          <w:color w:val="000000"/>
        </w:rPr>
      </w:pPr>
      <w:r>
        <w:rPr>
          <w:rFonts w:ascii="Times New Roman" w:hAnsi="Times New Roman"/>
          <w:color w:val="000000"/>
        </w:rPr>
        <w:t xml:space="preserve">-  на должностях муниципальной службы – 97 человек; </w:t>
      </w:r>
    </w:p>
    <w:p w:rsidR="009264D7" w:rsidRDefault="009264D7" w:rsidP="009264D7">
      <w:pPr>
        <w:pStyle w:val="1ff0"/>
        <w:spacing w:before="0" w:beforeAutospacing="0" w:after="0" w:afterAutospacing="0"/>
        <w:ind w:firstLine="709"/>
        <w:jc w:val="both"/>
        <w:rPr>
          <w:rFonts w:ascii="Times New Roman" w:hAnsi="Times New Roman"/>
          <w:color w:val="000000"/>
        </w:rPr>
      </w:pPr>
      <w:r>
        <w:rPr>
          <w:rFonts w:ascii="Times New Roman" w:hAnsi="Times New Roman"/>
          <w:color w:val="000000"/>
        </w:rPr>
        <w:t>- не муниципальные служащие и технический персонал – 72 человек.</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 xml:space="preserve">Численность населения </w:t>
      </w:r>
      <w:proofErr w:type="spellStart"/>
      <w:r w:rsidRPr="009264D7">
        <w:rPr>
          <w:rFonts w:ascii="Times New Roman" w:hAnsi="Times New Roman"/>
          <w:color w:val="000000"/>
        </w:rPr>
        <w:t>Лескенского</w:t>
      </w:r>
      <w:proofErr w:type="spellEnd"/>
      <w:r w:rsidRPr="009264D7">
        <w:rPr>
          <w:rFonts w:ascii="Times New Roman" w:hAnsi="Times New Roman"/>
          <w:color w:val="000000"/>
        </w:rPr>
        <w:t xml:space="preserve"> муниципального района составляет 31612 человек, из них: женщин - 17387, мужчин – 14225 человек.</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 xml:space="preserve">Демографическая ситуация в </w:t>
      </w:r>
      <w:proofErr w:type="spellStart"/>
      <w:r w:rsidRPr="009264D7">
        <w:rPr>
          <w:rFonts w:ascii="Times New Roman" w:hAnsi="Times New Roman"/>
          <w:color w:val="000000"/>
        </w:rPr>
        <w:t>Лескенском</w:t>
      </w:r>
      <w:proofErr w:type="spellEnd"/>
      <w:r w:rsidRPr="009264D7">
        <w:rPr>
          <w:rFonts w:ascii="Times New Roman" w:hAnsi="Times New Roman"/>
          <w:color w:val="000000"/>
        </w:rPr>
        <w:t xml:space="preserve"> районе характеризуется стабильным ростом рождаемости и естественного прироста. </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За 12 месяцев 2025 года рождаемость в районе составила 341 детей, за тот же период умерло 231 человек. Естественный прирост составил 110 человек или 3,5 % в расчете на 1000 жителей</w:t>
      </w:r>
      <w:r w:rsidR="00CC1254">
        <w:rPr>
          <w:rFonts w:ascii="Times New Roman" w:hAnsi="Times New Roman"/>
          <w:color w:val="000000"/>
        </w:rPr>
        <w:t>.</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По состоянию на 31.12.2025 года среднесписочная численность занятых в организациях и на предприятиях района, не относящихся к субъектам малого предпринимательства, составила 1,3 тыс. человек.</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 xml:space="preserve">За 12 месяцев 2025 года число обратившихся в Фонд занятости населения </w:t>
      </w:r>
      <w:proofErr w:type="spellStart"/>
      <w:r w:rsidRPr="009264D7">
        <w:rPr>
          <w:rFonts w:ascii="Times New Roman" w:hAnsi="Times New Roman"/>
          <w:color w:val="000000"/>
        </w:rPr>
        <w:t>Лескенского</w:t>
      </w:r>
      <w:proofErr w:type="spellEnd"/>
      <w:r w:rsidRPr="009264D7">
        <w:rPr>
          <w:rFonts w:ascii="Times New Roman" w:hAnsi="Times New Roman"/>
          <w:color w:val="000000"/>
        </w:rPr>
        <w:t xml:space="preserve"> района составил – 247 человек, официально зарегистрированных безработных 241 человек, состоящих на учете 80 человек.</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Трудоустроено 64 человек и 91 детей временно.</w:t>
      </w:r>
    </w:p>
    <w:p w:rsidR="00CC1254" w:rsidRDefault="009264D7" w:rsidP="00CC1254">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 xml:space="preserve">Среднемесячная зарплата работников по району составила – 41307,7 рублей, что больше на 29% того же периода 2024 года (32012 рублей). </w:t>
      </w:r>
    </w:p>
    <w:p w:rsidR="00786140" w:rsidRDefault="009264D7" w:rsidP="00786140">
      <w:pPr>
        <w:pStyle w:val="1ff0"/>
        <w:spacing w:before="0" w:beforeAutospacing="0" w:after="0" w:afterAutospacing="0"/>
        <w:ind w:firstLine="709"/>
        <w:jc w:val="both"/>
        <w:rPr>
          <w:rFonts w:ascii="Times New Roman" w:hAnsi="Times New Roman"/>
          <w:color w:val="000000"/>
        </w:rPr>
      </w:pPr>
      <w:r w:rsidRPr="009264D7">
        <w:rPr>
          <w:rFonts w:ascii="Times New Roman" w:hAnsi="Times New Roman"/>
          <w:color w:val="000000"/>
        </w:rPr>
        <w:t>Задолженности по заработной плате в районе нет.</w:t>
      </w:r>
    </w:p>
    <w:p w:rsidR="00786140" w:rsidRDefault="009264D7" w:rsidP="00786140">
      <w:pPr>
        <w:pStyle w:val="1ff0"/>
        <w:spacing w:before="0" w:beforeAutospacing="0" w:after="0" w:afterAutospacing="0"/>
        <w:ind w:firstLine="709"/>
        <w:jc w:val="both"/>
        <w:rPr>
          <w:rFonts w:ascii="Times New Roman" w:eastAsia="Calibri" w:hAnsi="Times New Roman"/>
        </w:rPr>
      </w:pPr>
      <w:r w:rsidRPr="00786140">
        <w:rPr>
          <w:rFonts w:ascii="Times New Roman" w:hAnsi="Times New Roman"/>
          <w:color w:val="000000"/>
        </w:rPr>
        <w:t>В соответствии с Федеральным законом «Об организации предоставления</w:t>
      </w:r>
      <w:r>
        <w:rPr>
          <w:rFonts w:ascii="Times New Roman" w:eastAsia="Calibri" w:hAnsi="Times New Roman"/>
        </w:rPr>
        <w:t xml:space="preserve"> государственных и муниципальных услуг» отделом по вопросам строительства, архитектуру и территориального планирования местной администрации </w:t>
      </w:r>
      <w:proofErr w:type="spellStart"/>
      <w:r>
        <w:rPr>
          <w:rFonts w:ascii="Times New Roman" w:eastAsia="Calibri" w:hAnsi="Times New Roman"/>
        </w:rPr>
        <w:t>Лескенского</w:t>
      </w:r>
      <w:proofErr w:type="spellEnd"/>
      <w:r>
        <w:rPr>
          <w:rFonts w:ascii="Times New Roman" w:eastAsia="Calibri" w:hAnsi="Times New Roman"/>
        </w:rPr>
        <w:t xml:space="preserve"> муниципального района за 12 месяцев  2025 года было подготовлено и выдано: 29 разрешения на строительство, 29 градостроительных планов земельных участков, 16 разрешения на ввод объекта в эксплуатацию, 15 уведомлений о планируемом строительстве или реконструкции объекта капитального строительства или садового дома установленным параметрам</w:t>
      </w:r>
      <w:r w:rsidR="00786140">
        <w:rPr>
          <w:rFonts w:ascii="Times New Roman" w:eastAsia="Calibri" w:hAnsi="Times New Roman"/>
        </w:rPr>
        <w:t xml:space="preserve"> </w:t>
      </w:r>
      <w:r>
        <w:rPr>
          <w:rFonts w:ascii="Times New Roman" w:eastAsia="Calibri" w:hAnsi="Times New Roman"/>
        </w:rPr>
        <w:t>и допустимости размещения объекта индивидуального жилищного строительства или садового дома на земельном участке</w:t>
      </w:r>
      <w:r w:rsidR="00786140">
        <w:rPr>
          <w:rFonts w:ascii="Times New Roman" w:eastAsia="Calibri" w:hAnsi="Times New Roman"/>
        </w:rPr>
        <w:t xml:space="preserve">. </w:t>
      </w:r>
    </w:p>
    <w:p w:rsidR="00786140" w:rsidRDefault="009264D7" w:rsidP="00786140">
      <w:pPr>
        <w:pStyle w:val="1ff0"/>
        <w:spacing w:before="0" w:beforeAutospacing="0" w:after="0" w:afterAutospacing="0"/>
        <w:ind w:firstLine="709"/>
        <w:jc w:val="both"/>
        <w:rPr>
          <w:rFonts w:ascii="Times New Roman" w:hAnsi="Times New Roman"/>
          <w:bCs/>
        </w:rPr>
      </w:pPr>
      <w:r>
        <w:rPr>
          <w:rFonts w:ascii="Times New Roman" w:hAnsi="Times New Roman"/>
          <w:bCs/>
        </w:rPr>
        <w:t xml:space="preserve">Нормативное содержание автомобильных дорог общего пользования местного значения обеспечивается в рамках ежегодного проведения работ в объеме средств дорожных фондов поселений района. </w:t>
      </w:r>
    </w:p>
    <w:p w:rsidR="00786140" w:rsidRDefault="009264D7" w:rsidP="00786140">
      <w:pPr>
        <w:pStyle w:val="1ff0"/>
        <w:spacing w:before="0" w:beforeAutospacing="0" w:after="0" w:afterAutospacing="0"/>
        <w:ind w:firstLine="709"/>
        <w:jc w:val="both"/>
        <w:rPr>
          <w:rFonts w:ascii="Times New Roman" w:hAnsi="Times New Roman"/>
        </w:rPr>
      </w:pPr>
      <w:r>
        <w:rPr>
          <w:rFonts w:ascii="Times New Roman" w:hAnsi="Times New Roman"/>
        </w:rPr>
        <w:t>В связи с введенными изменениями в национальные стандарты по безопасности дорожного движения в районе проведена работа по обустройству пешеходных переходов вблизи образовательных организаций района.</w:t>
      </w:r>
    </w:p>
    <w:p w:rsidR="00786140" w:rsidRDefault="009264D7" w:rsidP="00786140">
      <w:pPr>
        <w:jc w:val="both"/>
      </w:pPr>
      <w:r>
        <w:t>На 1 сентября 2025 года все пешеходные переходы обустроены в соответствии с новыми национальными стандартами.</w:t>
      </w:r>
    </w:p>
    <w:p w:rsidR="00786140" w:rsidRDefault="009264D7" w:rsidP="00786140">
      <w:pPr>
        <w:ind w:firstLine="709"/>
        <w:jc w:val="both"/>
      </w:pPr>
      <w:r>
        <w:lastRenderedPageBreak/>
        <w:t xml:space="preserve">Общая площадь земель </w:t>
      </w:r>
      <w:proofErr w:type="spellStart"/>
      <w:r>
        <w:t>Лескенского</w:t>
      </w:r>
      <w:proofErr w:type="spellEnd"/>
      <w:r>
        <w:t xml:space="preserve"> района в административных границах на 1 января 2026 года составляет 52306га. </w:t>
      </w:r>
    </w:p>
    <w:p w:rsidR="00786140" w:rsidRDefault="009264D7" w:rsidP="00786140">
      <w:pPr>
        <w:ind w:firstLine="709"/>
        <w:jc w:val="both"/>
      </w:pPr>
      <w:r>
        <w:t>В настоящее время в агропромышленном комплексе района функционируют 12 сельскохозяйственных предприятий, 33 крестьянских (фермерских) хозяйств, 34 малых и средних предприятий, 1258 арендаторов.</w:t>
      </w:r>
    </w:p>
    <w:p w:rsidR="009264D7" w:rsidRDefault="009264D7" w:rsidP="00786140">
      <w:pPr>
        <w:ind w:firstLine="709"/>
        <w:jc w:val="both"/>
      </w:pPr>
      <w:r>
        <w:t xml:space="preserve">Общая площадь земель сельскохозяйственного назначения на 1 января 2025 года </w:t>
      </w:r>
      <w:proofErr w:type="gramStart"/>
      <w:r>
        <w:t>составляет  26</w:t>
      </w:r>
      <w:proofErr w:type="gramEnd"/>
      <w:r>
        <w:t xml:space="preserve"> 655 га; из них: сельскохозяйственные угодья всего – 24 263 га,  в т. м.:</w:t>
      </w:r>
    </w:p>
    <w:p w:rsidR="009264D7" w:rsidRDefault="00786140" w:rsidP="009264D7">
      <w:pPr>
        <w:jc w:val="both"/>
      </w:pPr>
      <w:r>
        <w:t xml:space="preserve">- </w:t>
      </w:r>
      <w:r w:rsidR="009264D7">
        <w:t>пахотные угодья – 12 350 га,</w:t>
      </w:r>
    </w:p>
    <w:p w:rsidR="009264D7" w:rsidRDefault="00786140" w:rsidP="009264D7">
      <w:pPr>
        <w:jc w:val="both"/>
      </w:pPr>
      <w:r>
        <w:t xml:space="preserve">- </w:t>
      </w:r>
      <w:r w:rsidR="009264D7">
        <w:t>пожизненно наследуемые земли КФХ – 479 га,</w:t>
      </w:r>
    </w:p>
    <w:p w:rsidR="009264D7" w:rsidRDefault="00786140" w:rsidP="009264D7">
      <w:pPr>
        <w:jc w:val="both"/>
      </w:pPr>
      <w:r>
        <w:t xml:space="preserve">- </w:t>
      </w:r>
      <w:r w:rsidR="009264D7">
        <w:t>многолетние насаждения – 5095га,</w:t>
      </w:r>
    </w:p>
    <w:p w:rsidR="009264D7" w:rsidRDefault="00786140" w:rsidP="009264D7">
      <w:pPr>
        <w:jc w:val="both"/>
      </w:pPr>
      <w:r>
        <w:t xml:space="preserve">- </w:t>
      </w:r>
      <w:r w:rsidR="009264D7">
        <w:t>сенокосы – 1603га,</w:t>
      </w:r>
    </w:p>
    <w:p w:rsidR="009264D7" w:rsidRDefault="00786140" w:rsidP="009264D7">
      <w:pPr>
        <w:jc w:val="both"/>
      </w:pPr>
      <w:r>
        <w:t xml:space="preserve">- </w:t>
      </w:r>
      <w:r w:rsidR="009264D7">
        <w:t>пастбища – 4736га,</w:t>
      </w:r>
    </w:p>
    <w:p w:rsidR="009264D7" w:rsidRPr="00786140" w:rsidRDefault="009264D7" w:rsidP="009264D7">
      <w:pPr>
        <w:jc w:val="both"/>
      </w:pPr>
      <w:r w:rsidRPr="00786140">
        <w:t>Посевная площадь 2025 г. составляет 12 350 га (с населением)</w:t>
      </w:r>
      <w:proofErr w:type="gramStart"/>
      <w:r w:rsidRPr="00786140">
        <w:t>, Из</w:t>
      </w:r>
      <w:proofErr w:type="gramEnd"/>
      <w:r w:rsidRPr="00786140">
        <w:t xml:space="preserve"> них:</w:t>
      </w:r>
    </w:p>
    <w:p w:rsidR="009264D7" w:rsidRDefault="00786140" w:rsidP="00786140">
      <w:pPr>
        <w:jc w:val="both"/>
      </w:pPr>
      <w:r>
        <w:t xml:space="preserve">- </w:t>
      </w:r>
      <w:r w:rsidR="009264D7">
        <w:t>170 га - яровой ячмень</w:t>
      </w:r>
    </w:p>
    <w:p w:rsidR="009264D7" w:rsidRDefault="00786140" w:rsidP="00786140">
      <w:pPr>
        <w:jc w:val="both"/>
      </w:pPr>
      <w:r>
        <w:t xml:space="preserve">- </w:t>
      </w:r>
      <w:r w:rsidR="009264D7">
        <w:t>800 га – озимая пшеница</w:t>
      </w:r>
    </w:p>
    <w:p w:rsidR="009264D7" w:rsidRDefault="00786140" w:rsidP="00786140">
      <w:pPr>
        <w:jc w:val="both"/>
      </w:pPr>
      <w:r>
        <w:t xml:space="preserve">- </w:t>
      </w:r>
      <w:r w:rsidR="009264D7">
        <w:t>9550 га – кукуруза</w:t>
      </w:r>
    </w:p>
    <w:p w:rsidR="009264D7" w:rsidRDefault="00786140" w:rsidP="00786140">
      <w:pPr>
        <w:jc w:val="both"/>
      </w:pPr>
      <w:r>
        <w:t xml:space="preserve">- </w:t>
      </w:r>
      <w:r w:rsidR="009264D7">
        <w:t>1100 га – соя</w:t>
      </w:r>
    </w:p>
    <w:p w:rsidR="009264D7" w:rsidRDefault="00786140" w:rsidP="00786140">
      <w:pPr>
        <w:jc w:val="both"/>
      </w:pPr>
      <w:r>
        <w:t xml:space="preserve">- </w:t>
      </w:r>
      <w:r w:rsidR="009264D7">
        <w:t>250 га – подсолнечник</w:t>
      </w:r>
    </w:p>
    <w:p w:rsidR="009264D7" w:rsidRDefault="00786140" w:rsidP="00786140">
      <w:pPr>
        <w:jc w:val="both"/>
      </w:pPr>
      <w:r>
        <w:t xml:space="preserve">- </w:t>
      </w:r>
      <w:r w:rsidR="009264D7">
        <w:t>340 га – овощи открытого грунта</w:t>
      </w:r>
    </w:p>
    <w:p w:rsidR="009264D7" w:rsidRDefault="00786140" w:rsidP="00786140">
      <w:pPr>
        <w:jc w:val="both"/>
      </w:pPr>
      <w:r>
        <w:t xml:space="preserve"> -</w:t>
      </w:r>
      <w:r w:rsidR="009264D7">
        <w:t>140 га – ко</w:t>
      </w:r>
      <w:r>
        <w:t>р</w:t>
      </w:r>
      <w:r w:rsidR="009264D7">
        <w:t>мовые культуры.</w:t>
      </w:r>
    </w:p>
    <w:p w:rsidR="00786140" w:rsidRDefault="009264D7" w:rsidP="00786140">
      <w:pPr>
        <w:ind w:firstLine="709"/>
        <w:jc w:val="both"/>
      </w:pPr>
      <w:r>
        <w:t>В 2025 году заложено 150 гектаров многолетних насаждений по интенсивной технологии.</w:t>
      </w:r>
    </w:p>
    <w:p w:rsidR="009264D7" w:rsidRDefault="009264D7" w:rsidP="00786140">
      <w:pPr>
        <w:ind w:firstLine="709"/>
        <w:jc w:val="both"/>
      </w:pPr>
      <w:r>
        <w:t>По состоянию на 01.01.202</w:t>
      </w:r>
      <w:r w:rsidRPr="006C6EAE">
        <w:t>6</w:t>
      </w:r>
      <w:r>
        <w:t xml:space="preserve"> года, в хозяйствах всех форм собственности насчитывается:</w:t>
      </w:r>
    </w:p>
    <w:p w:rsidR="00786140" w:rsidRDefault="009264D7" w:rsidP="00786140">
      <w:pPr>
        <w:jc w:val="both"/>
      </w:pPr>
      <w:r>
        <w:t xml:space="preserve">КРС – всего </w:t>
      </w:r>
      <w:r w:rsidRPr="006C6EAE">
        <w:t>15153</w:t>
      </w:r>
      <w:r>
        <w:t xml:space="preserve"> голов</w:t>
      </w:r>
      <w:r w:rsidRPr="006C6EAE">
        <w:t xml:space="preserve"> (88</w:t>
      </w:r>
      <w:r>
        <w:t>,</w:t>
      </w:r>
      <w:r w:rsidRPr="006C6EAE">
        <w:t>5%</w:t>
      </w:r>
      <w:r>
        <w:t xml:space="preserve"> к 2024 г.), в том числе</w:t>
      </w:r>
      <w:r w:rsidR="00786140">
        <w:t>:</w:t>
      </w:r>
    </w:p>
    <w:p w:rsidR="00786140" w:rsidRDefault="00786140" w:rsidP="00786140">
      <w:pPr>
        <w:ind w:firstLine="142"/>
        <w:jc w:val="both"/>
      </w:pPr>
      <w:r>
        <w:t xml:space="preserve">- </w:t>
      </w:r>
      <w:proofErr w:type="spellStart"/>
      <w:r w:rsidR="009264D7">
        <w:t>коров</w:t>
      </w:r>
      <w:proofErr w:type="spellEnd"/>
      <w:r w:rsidR="009264D7">
        <w:t>- 5931 голов (84,5% к 2024 г.)</w:t>
      </w:r>
    </w:p>
    <w:p w:rsidR="00786140" w:rsidRDefault="00786140" w:rsidP="00786140">
      <w:pPr>
        <w:ind w:firstLine="142"/>
        <w:jc w:val="both"/>
      </w:pPr>
      <w:r>
        <w:t xml:space="preserve">- </w:t>
      </w:r>
      <w:r w:rsidR="009264D7">
        <w:t>овец и коз – 8374 голов (91,6% к 2024г.).</w:t>
      </w:r>
    </w:p>
    <w:p w:rsidR="009264D7" w:rsidRDefault="009264D7" w:rsidP="00786140">
      <w:pPr>
        <w:ind w:firstLine="709"/>
        <w:jc w:val="both"/>
      </w:pPr>
      <w:r>
        <w:t>За 12 месяцев 2025 года произведено во всех категориях хозяйств:</w:t>
      </w:r>
    </w:p>
    <w:p w:rsidR="009264D7" w:rsidRDefault="00786140" w:rsidP="00786140">
      <w:pPr>
        <w:ind w:firstLine="142"/>
        <w:jc w:val="both"/>
      </w:pPr>
      <w:r>
        <w:t xml:space="preserve">- </w:t>
      </w:r>
      <w:r w:rsidR="009264D7">
        <w:t xml:space="preserve">мяса – 8776 тонн (102,7% к 2024г.); </w:t>
      </w:r>
    </w:p>
    <w:p w:rsidR="009264D7" w:rsidRDefault="00786140" w:rsidP="00786140">
      <w:pPr>
        <w:ind w:firstLine="142"/>
        <w:jc w:val="both"/>
      </w:pPr>
      <w:r>
        <w:t xml:space="preserve">- </w:t>
      </w:r>
      <w:r w:rsidR="009264D7">
        <w:t>молока – 33114 тонн (101,1% к 2024г.);</w:t>
      </w:r>
    </w:p>
    <w:p w:rsidR="009264D7" w:rsidRPr="00B005E4" w:rsidRDefault="00786140" w:rsidP="00B005E4">
      <w:pPr>
        <w:ind w:firstLine="142"/>
        <w:jc w:val="both"/>
      </w:pPr>
      <w:r>
        <w:t>- я</w:t>
      </w:r>
      <w:r w:rsidR="009264D7">
        <w:t xml:space="preserve">иц -30,2 </w:t>
      </w:r>
      <w:proofErr w:type="spellStart"/>
      <w:r w:rsidR="009264D7">
        <w:t>млн.шт</w:t>
      </w:r>
      <w:proofErr w:type="spellEnd"/>
      <w:r w:rsidR="009264D7">
        <w:t>. (104,0% к 2024 г.).</w:t>
      </w:r>
    </w:p>
    <w:p w:rsidR="00B005E4" w:rsidRDefault="009264D7" w:rsidP="00B005E4">
      <w:pPr>
        <w:ind w:firstLine="709"/>
        <w:jc w:val="both"/>
      </w:pPr>
      <w:r w:rsidRPr="00B005E4">
        <w:t>Основным источником дохода района является арендная плата за земли сельскохозяйственного назначения, вся площадь земель</w:t>
      </w:r>
      <w:r>
        <w:t xml:space="preserve"> сельскохозяйственного назначения переданные в аренду составляет всего – 24 263 га.</w:t>
      </w:r>
    </w:p>
    <w:p w:rsidR="009264D7" w:rsidRDefault="009264D7" w:rsidP="00B005E4">
      <w:pPr>
        <w:ind w:firstLine="709"/>
        <w:jc w:val="both"/>
      </w:pPr>
      <w:r>
        <w:t>Средняя арендная плата за 1 га пашни составляет – 4833,3 рублей, за 1 га многолетних насаждений – 8433,3рублей.</w:t>
      </w:r>
    </w:p>
    <w:p w:rsidR="00B005E4" w:rsidRDefault="009264D7" w:rsidP="00B005E4">
      <w:pPr>
        <w:ind w:firstLine="709"/>
        <w:jc w:val="both"/>
      </w:pPr>
      <w:r>
        <w:t xml:space="preserve">Общий сбор арендной платы за 12 месяцев 2025 года составляет – 96 миллионов рублей. </w:t>
      </w:r>
    </w:p>
    <w:p w:rsidR="009264D7" w:rsidRPr="00B005E4" w:rsidRDefault="009264D7" w:rsidP="00B005E4">
      <w:pPr>
        <w:ind w:firstLine="709"/>
        <w:jc w:val="both"/>
      </w:pPr>
      <w:r>
        <w:rPr>
          <w:color w:val="000000"/>
        </w:rPr>
        <w:t xml:space="preserve">В </w:t>
      </w:r>
      <w:proofErr w:type="spellStart"/>
      <w:r>
        <w:rPr>
          <w:color w:val="000000"/>
        </w:rPr>
        <w:t>Лескенском</w:t>
      </w:r>
      <w:proofErr w:type="spellEnd"/>
      <w:r>
        <w:rPr>
          <w:color w:val="000000"/>
        </w:rPr>
        <w:t xml:space="preserve"> муниципальном районе функционируют</w:t>
      </w:r>
      <w:r w:rsidR="00B005E4">
        <w:rPr>
          <w:color w:val="000000"/>
        </w:rPr>
        <w:t xml:space="preserve"> </w:t>
      </w:r>
      <w:r>
        <w:rPr>
          <w:color w:val="000000"/>
        </w:rPr>
        <w:t>18 образовательных учреждений (12 общеобразовательных школ, 4 дошкольных учреждения, 2 учреждения дополнительного образования).</w:t>
      </w:r>
    </w:p>
    <w:p w:rsidR="00B005E4" w:rsidRDefault="009264D7" w:rsidP="00B005E4">
      <w:pPr>
        <w:ind w:firstLine="709"/>
        <w:jc w:val="both"/>
        <w:rPr>
          <w:color w:val="000000"/>
        </w:rPr>
      </w:pPr>
      <w:r>
        <w:rPr>
          <w:color w:val="000000"/>
        </w:rPr>
        <w:t>В них обучаются и воспитываются 5845 детей, в том числе школьников – 3944, дошкольников -</w:t>
      </w:r>
      <w:r>
        <w:t>1901.</w:t>
      </w:r>
    </w:p>
    <w:p w:rsidR="009264D7" w:rsidRDefault="009264D7" w:rsidP="00B005E4">
      <w:pPr>
        <w:ind w:firstLine="709"/>
        <w:jc w:val="both"/>
        <w:rPr>
          <w:color w:val="000000"/>
        </w:rPr>
      </w:pPr>
      <w:r>
        <w:rPr>
          <w:color w:val="000000"/>
        </w:rPr>
        <w:t xml:space="preserve">Дополнительными общеобразовательными программами охвачены 3838 </w:t>
      </w:r>
      <w:r>
        <w:t>детей в возрасте от 5 до 18 лет</w:t>
      </w:r>
      <w:r>
        <w:rPr>
          <w:color w:val="000000"/>
        </w:rPr>
        <w:t xml:space="preserve">, что составляет 65 %. </w:t>
      </w:r>
      <w:r>
        <w:t>Программы дополнительного образования реализуют 16 образовательных учреждений</w:t>
      </w:r>
      <w:r>
        <w:rPr>
          <w:color w:val="000000"/>
        </w:rPr>
        <w:t xml:space="preserve"> района.</w:t>
      </w:r>
    </w:p>
    <w:p w:rsidR="00B005E4" w:rsidRDefault="009264D7" w:rsidP="00B005E4">
      <w:pPr>
        <w:ind w:firstLine="709"/>
        <w:jc w:val="both"/>
        <w:rPr>
          <w:color w:val="000000"/>
        </w:rPr>
      </w:pPr>
      <w:r w:rsidRPr="00B005E4">
        <w:rPr>
          <w:color w:val="000000"/>
        </w:rPr>
        <w:t>Количество работников образовательных учреждений - 867. В педагогическом процессе заняты 523 работников, в том числе в общеобразовательных учреждениях -339 в дошкольных образовательных учреждениях – 150, в подведомственных учреждениях дополнительного образования -34.</w:t>
      </w:r>
    </w:p>
    <w:p w:rsidR="00B005E4" w:rsidRDefault="009264D7" w:rsidP="00B005E4">
      <w:pPr>
        <w:ind w:firstLine="709"/>
        <w:jc w:val="both"/>
        <w:rPr>
          <w:color w:val="000000"/>
        </w:rPr>
      </w:pPr>
      <w:r w:rsidRPr="00B005E4">
        <w:rPr>
          <w:color w:val="000000"/>
        </w:rPr>
        <w:t xml:space="preserve">Средняя заработная плата педагогических работников общеобразовательных учреждений за 12 месяцев 2025 года составляет: 45493рублей, средняя зарплата учителей </w:t>
      </w:r>
      <w:r w:rsidRPr="00B005E4">
        <w:rPr>
          <w:color w:val="000000"/>
        </w:rPr>
        <w:lastRenderedPageBreak/>
        <w:t>составляет 46441 рублей, педагогических работников дошкольных образовательных учреждений - 38565 рублей, педагогических работников учреждений дополнительного образования – 38074 рублей.</w:t>
      </w:r>
    </w:p>
    <w:p w:rsidR="009264D7" w:rsidRPr="00B005E4" w:rsidRDefault="009264D7" w:rsidP="00B005E4">
      <w:pPr>
        <w:ind w:firstLine="709"/>
        <w:jc w:val="both"/>
        <w:rPr>
          <w:color w:val="000000"/>
        </w:rPr>
      </w:pPr>
      <w:r>
        <w:t xml:space="preserve">В целях уменьшения дефицита мест в дошкольных учреждениях, для детей </w:t>
      </w:r>
      <w:proofErr w:type="gramStart"/>
      <w:r>
        <w:t>от  года</w:t>
      </w:r>
      <w:proofErr w:type="gramEnd"/>
      <w:r>
        <w:t xml:space="preserve"> до семи лет, созданы и функционируют группы кратковременного пребывания. В текущем учебном году группы кратковременного пребывания в дошкольных образовательных учреждениях района посещают 185</w:t>
      </w:r>
      <w:r>
        <w:rPr>
          <w:color w:val="FF0000"/>
        </w:rPr>
        <w:t xml:space="preserve"> </w:t>
      </w:r>
      <w:r>
        <w:t>детей.</w:t>
      </w:r>
    </w:p>
    <w:p w:rsidR="00B005E4" w:rsidRDefault="009264D7" w:rsidP="00B005E4">
      <w:pPr>
        <w:ind w:firstLine="709"/>
        <w:jc w:val="both"/>
      </w:pPr>
      <w:r>
        <w:t>В настоящее время достигнут 100-процентный</w:t>
      </w:r>
      <w:r>
        <w:rPr>
          <w:color w:val="FF0000"/>
        </w:rPr>
        <w:t xml:space="preserve"> </w:t>
      </w:r>
      <w:r>
        <w:t>уровень доступности дошкольного образования для детей в возрасте от 3-х до 7 лет.</w:t>
      </w:r>
    </w:p>
    <w:p w:rsidR="00CF2A2B" w:rsidRDefault="009264D7" w:rsidP="00CF2A2B">
      <w:pPr>
        <w:ind w:firstLine="709"/>
        <w:jc w:val="both"/>
        <w:rPr>
          <w:color w:val="FF0000"/>
        </w:rPr>
      </w:pPr>
      <w:r>
        <w:rPr>
          <w:color w:val="000000"/>
        </w:rPr>
        <w:t xml:space="preserve">В рамках проекта «Модернизация школьных систем образования» государственной программы «Развитие образования» в 2024 году проведены работы по капитальному ремонту двух общеобразовательных учреждений района: МКОУ СОШ им. Х.К. </w:t>
      </w:r>
      <w:proofErr w:type="spellStart"/>
      <w:r>
        <w:rPr>
          <w:color w:val="000000"/>
        </w:rPr>
        <w:t>Табухова</w:t>
      </w:r>
      <w:proofErr w:type="spellEnd"/>
      <w:r>
        <w:rPr>
          <w:color w:val="000000"/>
        </w:rPr>
        <w:t xml:space="preserve"> </w:t>
      </w:r>
      <w:proofErr w:type="spellStart"/>
      <w:r>
        <w:rPr>
          <w:color w:val="000000"/>
        </w:rPr>
        <w:t>с.п</w:t>
      </w:r>
      <w:proofErr w:type="spellEnd"/>
      <w:r>
        <w:rPr>
          <w:color w:val="000000"/>
        </w:rPr>
        <w:t xml:space="preserve">. </w:t>
      </w:r>
      <w:proofErr w:type="spellStart"/>
      <w:r>
        <w:rPr>
          <w:color w:val="000000"/>
        </w:rPr>
        <w:t>Анзорей</w:t>
      </w:r>
      <w:proofErr w:type="spellEnd"/>
      <w:r>
        <w:rPr>
          <w:color w:val="000000"/>
        </w:rPr>
        <w:t xml:space="preserve">, МКОУ СОШ им. М.Х. </w:t>
      </w:r>
      <w:proofErr w:type="spellStart"/>
      <w:r>
        <w:rPr>
          <w:color w:val="000000"/>
        </w:rPr>
        <w:t>Кебекова</w:t>
      </w:r>
      <w:proofErr w:type="spellEnd"/>
      <w:r>
        <w:rPr>
          <w:color w:val="000000"/>
        </w:rPr>
        <w:t xml:space="preserve"> </w:t>
      </w:r>
      <w:proofErr w:type="spellStart"/>
      <w:r>
        <w:rPr>
          <w:color w:val="000000"/>
        </w:rPr>
        <w:t>с.п</w:t>
      </w:r>
      <w:proofErr w:type="spellEnd"/>
      <w:r>
        <w:rPr>
          <w:color w:val="000000"/>
        </w:rPr>
        <w:t xml:space="preserve">. </w:t>
      </w:r>
      <w:proofErr w:type="spellStart"/>
      <w:r>
        <w:rPr>
          <w:color w:val="000000"/>
        </w:rPr>
        <w:t>Озрек</w:t>
      </w:r>
      <w:proofErr w:type="spellEnd"/>
      <w:r>
        <w:rPr>
          <w:color w:val="000000"/>
        </w:rPr>
        <w:t xml:space="preserve">. </w:t>
      </w:r>
    </w:p>
    <w:p w:rsidR="00CF2A2B" w:rsidRDefault="009264D7" w:rsidP="00CF2A2B">
      <w:pPr>
        <w:ind w:firstLine="709"/>
        <w:jc w:val="both"/>
      </w:pPr>
      <w:r>
        <w:t xml:space="preserve">В настоящее время бесплатную медицинскую помощь по Территориальной программе государственных гарантий для населения </w:t>
      </w:r>
      <w:proofErr w:type="spellStart"/>
      <w:r>
        <w:t>Лескенского</w:t>
      </w:r>
      <w:proofErr w:type="spellEnd"/>
      <w:r>
        <w:t xml:space="preserve"> муниципального района оказывают 11 лечебно-профилактических учреждений: из них 1 районная больница, 2 фельдшерских пункта, 6 амбулаторий, 2 фельдшерско-акушерских пунктов.</w:t>
      </w:r>
      <w:r w:rsidR="00CF2A2B">
        <w:t xml:space="preserve"> </w:t>
      </w:r>
    </w:p>
    <w:p w:rsidR="00CF2A2B" w:rsidRDefault="009264D7" w:rsidP="00CF2A2B">
      <w:pPr>
        <w:ind w:firstLine="709"/>
        <w:jc w:val="both"/>
        <w:rPr>
          <w:color w:val="FF0000"/>
        </w:rPr>
      </w:pPr>
      <w:r>
        <w:t xml:space="preserve">По району за 2025 года рождаемость составила 10,8% на 1000 населения (родилось в районе 341 детей); за тот же период 2024 года родились 426 детей и показатель составил 13,6% на 1000 населения. </w:t>
      </w:r>
    </w:p>
    <w:p w:rsidR="00CF2A2B" w:rsidRDefault="009264D7" w:rsidP="00CF2A2B">
      <w:pPr>
        <w:ind w:firstLine="709"/>
        <w:jc w:val="both"/>
      </w:pPr>
      <w:r>
        <w:t>Число умерших (на 1000 населения) по району за 2025 года составил 7,3</w:t>
      </w:r>
      <w:proofErr w:type="gramStart"/>
      <w:r>
        <w:t>%  на</w:t>
      </w:r>
      <w:proofErr w:type="gramEnd"/>
      <w:r>
        <w:t xml:space="preserve"> 1000 населения (231 человек). Этот показатель ниже</w:t>
      </w:r>
      <w:r w:rsidR="00CF2A2B">
        <w:t xml:space="preserve"> </w:t>
      </w:r>
      <w:r>
        <w:t>среднего показателя по КБР (0,9%)</w:t>
      </w:r>
      <w:r w:rsidR="00CF2A2B">
        <w:t>.</w:t>
      </w:r>
    </w:p>
    <w:p w:rsidR="009264D7" w:rsidRPr="00CF2A2B" w:rsidRDefault="009264D7" w:rsidP="00A97CE7">
      <w:pPr>
        <w:ind w:firstLine="709"/>
        <w:jc w:val="both"/>
        <w:rPr>
          <w:color w:val="FF0000"/>
        </w:rPr>
      </w:pPr>
      <w:r>
        <w:t>Смертность в районе уменьшилась относительно 2024 г. на 1,5 %. Естественный прирост составил 110 человек или 3,5 % в расчете на 1000 жителей.</w:t>
      </w:r>
    </w:p>
    <w:p w:rsidR="00A97CE7" w:rsidRDefault="00CF2A2B" w:rsidP="00A97CE7">
      <w:pPr>
        <w:ind w:firstLine="709"/>
        <w:jc w:val="both"/>
      </w:pPr>
      <w:r>
        <w:t>П</w:t>
      </w:r>
      <w:r w:rsidR="009264D7">
        <w:t>родолжительност</w:t>
      </w:r>
      <w:r>
        <w:t>ь</w:t>
      </w:r>
      <w:r w:rsidR="009264D7">
        <w:t xml:space="preserve"> жизни по данным справок о смерти умерших составила за 2025 года - 66 лет, а в 2024г. за тот же период – 71 года. </w:t>
      </w:r>
    </w:p>
    <w:p w:rsidR="009264D7" w:rsidRDefault="009264D7" w:rsidP="00A97CE7">
      <w:pPr>
        <w:ind w:firstLine="709"/>
        <w:jc w:val="both"/>
      </w:pPr>
      <w:r>
        <w:t xml:space="preserve">На территории </w:t>
      </w:r>
      <w:proofErr w:type="spellStart"/>
      <w:r>
        <w:t>Лескенского</w:t>
      </w:r>
      <w:proofErr w:type="spellEnd"/>
      <w:r>
        <w:t xml:space="preserve"> муниципального района функционируют 11 учреждений культуры: ДК </w:t>
      </w:r>
      <w:proofErr w:type="spellStart"/>
      <w:r>
        <w:t>с.п</w:t>
      </w:r>
      <w:proofErr w:type="spellEnd"/>
      <w:r>
        <w:t xml:space="preserve">. </w:t>
      </w:r>
      <w:proofErr w:type="spellStart"/>
      <w:r>
        <w:t>Анзорей</w:t>
      </w:r>
      <w:proofErr w:type="spellEnd"/>
      <w:r>
        <w:t xml:space="preserve">, ДК </w:t>
      </w:r>
      <w:proofErr w:type="spellStart"/>
      <w:r>
        <w:t>с.п</w:t>
      </w:r>
      <w:proofErr w:type="spellEnd"/>
      <w:r>
        <w:t xml:space="preserve">. Аргудан, ДК </w:t>
      </w:r>
      <w:proofErr w:type="spellStart"/>
      <w:r>
        <w:t>с.п</w:t>
      </w:r>
      <w:proofErr w:type="spellEnd"/>
      <w:r>
        <w:t xml:space="preserve">. Второй Лескен, ДК </w:t>
      </w:r>
      <w:proofErr w:type="spellStart"/>
      <w:r>
        <w:t>с.п</w:t>
      </w:r>
      <w:proofErr w:type="spellEnd"/>
      <w:r>
        <w:t xml:space="preserve">. </w:t>
      </w:r>
      <w:proofErr w:type="spellStart"/>
      <w:r>
        <w:t>Ерокко</w:t>
      </w:r>
      <w:proofErr w:type="spellEnd"/>
      <w:r>
        <w:t xml:space="preserve">, ДК </w:t>
      </w:r>
      <w:proofErr w:type="spellStart"/>
      <w:r>
        <w:t>с.п</w:t>
      </w:r>
      <w:proofErr w:type="spellEnd"/>
      <w:r>
        <w:t xml:space="preserve">. Ташлы-Тала, ДК </w:t>
      </w:r>
      <w:proofErr w:type="spellStart"/>
      <w:r>
        <w:t>с.п</w:t>
      </w:r>
      <w:proofErr w:type="spellEnd"/>
      <w:r>
        <w:t xml:space="preserve">. Верхний Лескен, ДК </w:t>
      </w:r>
      <w:proofErr w:type="spellStart"/>
      <w:r>
        <w:t>с.п</w:t>
      </w:r>
      <w:proofErr w:type="spellEnd"/>
      <w:r>
        <w:t xml:space="preserve">. </w:t>
      </w:r>
      <w:proofErr w:type="spellStart"/>
      <w:r>
        <w:t>Озрек</w:t>
      </w:r>
      <w:proofErr w:type="spellEnd"/>
      <w:r>
        <w:t xml:space="preserve">, ДК </w:t>
      </w:r>
      <w:proofErr w:type="spellStart"/>
      <w:r>
        <w:t>с.п</w:t>
      </w:r>
      <w:proofErr w:type="spellEnd"/>
      <w:r>
        <w:t xml:space="preserve">. </w:t>
      </w:r>
      <w:proofErr w:type="spellStart"/>
      <w:r>
        <w:t>Хатуей</w:t>
      </w:r>
      <w:proofErr w:type="spellEnd"/>
      <w:r>
        <w:t xml:space="preserve">, ДК </w:t>
      </w:r>
      <w:proofErr w:type="spellStart"/>
      <w:r>
        <w:t>с.п</w:t>
      </w:r>
      <w:proofErr w:type="spellEnd"/>
      <w:r>
        <w:t xml:space="preserve">. Урух, Центральная районная библиотека в </w:t>
      </w:r>
      <w:proofErr w:type="spellStart"/>
      <w:r>
        <w:t>с.п</w:t>
      </w:r>
      <w:proofErr w:type="spellEnd"/>
      <w:r>
        <w:t xml:space="preserve">. </w:t>
      </w:r>
      <w:proofErr w:type="spellStart"/>
      <w:r>
        <w:t>Анзорей</w:t>
      </w:r>
      <w:proofErr w:type="spellEnd"/>
      <w:r>
        <w:t xml:space="preserve"> и Детская школа искусств.</w:t>
      </w:r>
    </w:p>
    <w:p w:rsidR="00A97CE7" w:rsidRDefault="009264D7" w:rsidP="00A97CE7">
      <w:pPr>
        <w:ind w:firstLine="709"/>
        <w:jc w:val="both"/>
      </w:pPr>
      <w:r>
        <w:t xml:space="preserve">В 2025 году работниками культурно-досуговых учреждений района было проведено </w:t>
      </w:r>
      <w:r w:rsidRPr="00A97CE7">
        <w:t>более 4520 культурно-досуговых мероприятий, которые посетили около 39585. человек</w:t>
      </w:r>
      <w:r>
        <w:t xml:space="preserve">. Вся деятельность учреждений культуры была устремлена к возрождению и расцвету традиционной художественной культуры, бережному сохранению обычаев, праздников и обрядов народов, проживающих на территории </w:t>
      </w:r>
      <w:proofErr w:type="spellStart"/>
      <w:r>
        <w:t>Лескенского</w:t>
      </w:r>
      <w:proofErr w:type="spellEnd"/>
      <w:r>
        <w:t xml:space="preserve"> муниципального района.</w:t>
      </w:r>
    </w:p>
    <w:p w:rsidR="00A97CE7" w:rsidRDefault="009264D7" w:rsidP="00A97CE7">
      <w:pPr>
        <w:ind w:firstLine="709"/>
        <w:jc w:val="both"/>
      </w:pPr>
      <w:r>
        <w:t xml:space="preserve">В </w:t>
      </w:r>
      <w:proofErr w:type="spellStart"/>
      <w:r>
        <w:t>Лескенском</w:t>
      </w:r>
      <w:proofErr w:type="spellEnd"/>
      <w:r>
        <w:t xml:space="preserve"> муниципальном районе функционирует одна спортивная школа в </w:t>
      </w:r>
      <w:proofErr w:type="spellStart"/>
      <w:r>
        <w:t>с.п</w:t>
      </w:r>
      <w:proofErr w:type="spellEnd"/>
      <w:r>
        <w:t xml:space="preserve">. </w:t>
      </w:r>
      <w:proofErr w:type="spellStart"/>
      <w:r>
        <w:t>Хатуей</w:t>
      </w:r>
      <w:proofErr w:type="spellEnd"/>
      <w:r>
        <w:t xml:space="preserve"> муниципальное казенное учреждение дополнительного образования «Спортивная школа олимпийского резерва» </w:t>
      </w:r>
      <w:proofErr w:type="spellStart"/>
      <w:r>
        <w:t>Лескенского</w:t>
      </w:r>
      <w:proofErr w:type="spellEnd"/>
      <w:r>
        <w:t xml:space="preserve"> муниципального района КБР.  Количество занимающихся детей 924. </w:t>
      </w:r>
    </w:p>
    <w:p w:rsidR="00A97CE7" w:rsidRDefault="009264D7" w:rsidP="00A97CE7">
      <w:pPr>
        <w:ind w:firstLine="709"/>
        <w:jc w:val="both"/>
      </w:pPr>
      <w:r>
        <w:t>В районе за 2025 год проведено 55 спортивно массовых мероприятий.</w:t>
      </w:r>
    </w:p>
    <w:p w:rsidR="009264D7" w:rsidRPr="00A97CE7" w:rsidRDefault="009264D7" w:rsidP="00A97CE7">
      <w:pPr>
        <w:ind w:firstLine="709"/>
        <w:jc w:val="both"/>
      </w:pPr>
      <w:r>
        <w:t xml:space="preserve">В рамках Всероссийской акции «Вода России» по очистке малых рек и водоемов, местной администрацией </w:t>
      </w:r>
      <w:proofErr w:type="spellStart"/>
      <w:r>
        <w:t>Лескенского</w:t>
      </w:r>
      <w:proofErr w:type="spellEnd"/>
      <w:r>
        <w:t xml:space="preserve"> муниципального района проведены мероприятия с привлечением спецтехники по очистке от бытового мусора и древесного хлама в поймах пяти рек: Лескен, Урух, Аргудан, </w:t>
      </w:r>
      <w:proofErr w:type="spellStart"/>
      <w:r>
        <w:t>Орсадаг</w:t>
      </w:r>
      <w:proofErr w:type="spellEnd"/>
      <w:r>
        <w:t xml:space="preserve"> и Хазнидон.</w:t>
      </w:r>
      <w:r>
        <w:rPr>
          <w:color w:val="000000"/>
        </w:rPr>
        <w:t xml:space="preserve"> </w:t>
      </w:r>
      <w:r>
        <w:t xml:space="preserve">Также среди населения проводится разъяснительная работа о недопущении загрязнения окружающей среды и берегов рек. </w:t>
      </w:r>
    </w:p>
    <w:p w:rsidR="009264D7" w:rsidRDefault="009264D7" w:rsidP="009264D7">
      <w:pPr>
        <w:shd w:val="clear" w:color="auto" w:fill="FFFFFF"/>
        <w:tabs>
          <w:tab w:val="left" w:pos="615"/>
        </w:tabs>
        <w:spacing w:after="120"/>
        <w:jc w:val="both"/>
        <w:rPr>
          <w:rFonts w:eastAsia="Calibri"/>
          <w:b/>
          <w:color w:val="000000"/>
        </w:rPr>
      </w:pPr>
    </w:p>
    <w:p w:rsidR="00216849" w:rsidRPr="005D1CC9" w:rsidRDefault="00FD5553" w:rsidP="005D1CC9">
      <w:pPr>
        <w:shd w:val="clear" w:color="auto" w:fill="FFFFFF"/>
        <w:spacing w:after="120"/>
        <w:ind w:firstLine="709"/>
        <w:jc w:val="both"/>
      </w:pPr>
      <w:proofErr w:type="spellStart"/>
      <w:r w:rsidRPr="00350C80">
        <w:rPr>
          <w:rFonts w:eastAsia="Calibri"/>
          <w:b/>
          <w:color w:val="FF0000"/>
        </w:rPr>
        <w:t>Зольский</w:t>
      </w:r>
      <w:proofErr w:type="spellEnd"/>
      <w:r w:rsidRPr="00350C80">
        <w:rPr>
          <w:rFonts w:eastAsia="Calibri"/>
          <w:b/>
          <w:color w:val="FF0000"/>
        </w:rPr>
        <w:t xml:space="preserve"> район</w:t>
      </w:r>
      <w:r w:rsidRPr="00350C80">
        <w:rPr>
          <w:rFonts w:eastAsia="Calibri"/>
          <w:color w:val="FF0000"/>
        </w:rPr>
        <w:t> </w:t>
      </w:r>
      <w:r w:rsidRPr="005D1CC9">
        <w:rPr>
          <w:rFonts w:eastAsia="Calibri"/>
          <w:color w:val="000000"/>
        </w:rPr>
        <w:t>— </w:t>
      </w:r>
      <w:hyperlink r:id="rId180" w:tooltip="Административно-территориальное деление Кабардино-Балкарии" w:history="1">
        <w:r w:rsidRPr="005D1CC9">
          <w:rPr>
            <w:rFonts w:eastAsia="Calibri"/>
            <w:color w:val="000000"/>
          </w:rPr>
          <w:t>административно-территориальная единица</w:t>
        </w:r>
      </w:hyperlink>
      <w:r w:rsidRPr="005D1CC9">
        <w:rPr>
          <w:rFonts w:eastAsia="Calibri"/>
          <w:color w:val="000000"/>
        </w:rPr>
        <w:t> и </w:t>
      </w:r>
      <w:hyperlink r:id="rId181" w:tooltip="Муниципальное образование" w:history="1">
        <w:r w:rsidRPr="005D1CC9">
          <w:rPr>
            <w:rFonts w:eastAsia="Calibri"/>
            <w:color w:val="000000"/>
          </w:rPr>
          <w:t>муниципальное образование</w:t>
        </w:r>
      </w:hyperlink>
      <w:r w:rsidRPr="005D1CC9">
        <w:rPr>
          <w:rFonts w:eastAsia="Calibri"/>
          <w:color w:val="000000"/>
        </w:rPr>
        <w:t> (</w:t>
      </w:r>
      <w:hyperlink r:id="rId182" w:tooltip="Муниципальный район" w:history="1">
        <w:r w:rsidRPr="005D1CC9">
          <w:rPr>
            <w:rFonts w:eastAsia="Calibri"/>
            <w:color w:val="000000"/>
          </w:rPr>
          <w:t>муниципальный район</w:t>
        </w:r>
      </w:hyperlink>
      <w:r w:rsidRPr="005D1CC9">
        <w:rPr>
          <w:rFonts w:eastAsia="Calibri"/>
          <w:color w:val="000000"/>
        </w:rPr>
        <w:t>) в составе </w:t>
      </w:r>
      <w:hyperlink r:id="rId183" w:tooltip="Кабардино-Балкария" w:history="1">
        <w:r w:rsidRPr="005D1CC9">
          <w:rPr>
            <w:rFonts w:eastAsia="Calibri"/>
            <w:color w:val="000000"/>
          </w:rPr>
          <w:t>Кабардино-Балкарской Республики</w:t>
        </w:r>
      </w:hyperlink>
      <w:r w:rsidRPr="005D1CC9">
        <w:rPr>
          <w:rFonts w:eastAsia="Calibri"/>
          <w:color w:val="000000"/>
        </w:rPr>
        <w:t> </w:t>
      </w:r>
      <w:hyperlink r:id="rId184" w:tooltip="Россия" w:history="1">
        <w:r w:rsidRPr="005D1CC9">
          <w:rPr>
            <w:rFonts w:eastAsia="Calibri"/>
            <w:color w:val="000000"/>
          </w:rPr>
          <w:t>Российской Федерации</w:t>
        </w:r>
      </w:hyperlink>
      <w:r w:rsidRPr="005D1CC9">
        <w:rPr>
          <w:rFonts w:eastAsia="Calibri"/>
          <w:color w:val="000000"/>
        </w:rPr>
        <w:t xml:space="preserve">. </w:t>
      </w:r>
      <w:hyperlink r:id="rId185" w:tooltip="Административный центр" w:history="1">
        <w:r w:rsidRPr="005D1CC9">
          <w:rPr>
            <w:rFonts w:eastAsia="Calibri"/>
            <w:color w:val="000000"/>
          </w:rPr>
          <w:t>Административный центр</w:t>
        </w:r>
      </w:hyperlink>
      <w:r w:rsidRPr="005D1CC9">
        <w:rPr>
          <w:rFonts w:eastAsia="Calibri"/>
          <w:color w:val="000000"/>
        </w:rPr>
        <w:t> — посёлок городского типа </w:t>
      </w:r>
      <w:hyperlink r:id="rId186" w:tooltip="Залукокоаже" w:history="1">
        <w:r w:rsidRPr="005D1CC9">
          <w:rPr>
            <w:rFonts w:eastAsia="Calibri"/>
            <w:color w:val="000000"/>
          </w:rPr>
          <w:t>Залукокоаже</w:t>
        </w:r>
      </w:hyperlink>
      <w:r w:rsidRPr="005D1CC9">
        <w:rPr>
          <w:rFonts w:eastAsia="Calibri"/>
          <w:color w:val="000000"/>
        </w:rPr>
        <w:t xml:space="preserve">. </w:t>
      </w:r>
      <w:proofErr w:type="spellStart"/>
      <w:r w:rsidRPr="005D1CC9">
        <w:rPr>
          <w:rFonts w:eastAsia="Calibri"/>
          <w:color w:val="000000"/>
        </w:rPr>
        <w:t>Зольский</w:t>
      </w:r>
      <w:proofErr w:type="spellEnd"/>
      <w:r w:rsidRPr="005D1CC9">
        <w:rPr>
          <w:rFonts w:eastAsia="Calibri"/>
          <w:color w:val="000000"/>
        </w:rPr>
        <w:t xml:space="preserve"> район расположен в северо-западной части Кабардино-Балкарской Республики. По зональному районированию территория района делится на две </w:t>
      </w:r>
      <w:r w:rsidRPr="005D1CC9">
        <w:rPr>
          <w:rFonts w:eastAsia="Calibri"/>
          <w:color w:val="000000"/>
        </w:rPr>
        <w:lastRenderedPageBreak/>
        <w:t>зоны — предгорная и горная. Экономика района имеет в основном сельскохозяйственную направленность. В районе в большей степени выращиваются фрукты и овощи, картофель и пшеница, широко распространено животноводство. </w:t>
      </w:r>
    </w:p>
    <w:p w:rsidR="00625447" w:rsidRPr="00625447" w:rsidRDefault="00625447" w:rsidP="00625447">
      <w:pPr>
        <w:shd w:val="clear" w:color="auto" w:fill="FFFFFF"/>
        <w:ind w:right="14"/>
        <w:jc w:val="center"/>
        <w:rPr>
          <w:i/>
          <w:spacing w:val="-1"/>
          <w:szCs w:val="26"/>
        </w:rPr>
      </w:pPr>
      <w:r w:rsidRPr="00625447">
        <w:rPr>
          <w:i/>
          <w:spacing w:val="-1"/>
          <w:szCs w:val="26"/>
        </w:rPr>
        <w:t xml:space="preserve">Информация о социально-экономическом развитии </w:t>
      </w:r>
    </w:p>
    <w:p w:rsidR="00625447" w:rsidRDefault="00625447" w:rsidP="00625447">
      <w:pPr>
        <w:shd w:val="clear" w:color="auto" w:fill="FFFFFF"/>
        <w:ind w:firstLine="709"/>
        <w:jc w:val="both"/>
        <w:rPr>
          <w:szCs w:val="28"/>
        </w:rPr>
      </w:pPr>
      <w:r w:rsidRPr="00625447">
        <w:rPr>
          <w:spacing w:val="-1"/>
          <w:szCs w:val="28"/>
        </w:rPr>
        <w:t xml:space="preserve">На территории </w:t>
      </w:r>
      <w:proofErr w:type="spellStart"/>
      <w:r w:rsidRPr="00625447">
        <w:rPr>
          <w:spacing w:val="-1"/>
          <w:szCs w:val="28"/>
        </w:rPr>
        <w:t>Зольского</w:t>
      </w:r>
      <w:proofErr w:type="spellEnd"/>
      <w:r w:rsidRPr="00625447">
        <w:rPr>
          <w:spacing w:val="-1"/>
          <w:szCs w:val="28"/>
        </w:rPr>
        <w:t xml:space="preserve"> района находятся 19 сельских населенных пунктов и одно городское поселение</w:t>
      </w:r>
      <w:r w:rsidRPr="00625447">
        <w:rPr>
          <w:szCs w:val="28"/>
        </w:rPr>
        <w:t>, они объединены в 1 городскую и 16 сельских посел</w:t>
      </w:r>
      <w:r w:rsidRPr="00625447">
        <w:rPr>
          <w:szCs w:val="28"/>
        </w:rPr>
        <w:softHyphen/>
        <w:t xml:space="preserve">ений. Административный центр – </w:t>
      </w:r>
      <w:proofErr w:type="spellStart"/>
      <w:r w:rsidRPr="00625447">
        <w:rPr>
          <w:szCs w:val="28"/>
        </w:rPr>
        <w:t>г.п</w:t>
      </w:r>
      <w:proofErr w:type="spellEnd"/>
      <w:r w:rsidRPr="00625447">
        <w:rPr>
          <w:szCs w:val="28"/>
        </w:rPr>
        <w:t>. Залукокоаже.</w:t>
      </w:r>
    </w:p>
    <w:p w:rsidR="00625447" w:rsidRPr="00625447" w:rsidRDefault="00625447" w:rsidP="00625447">
      <w:pPr>
        <w:shd w:val="clear" w:color="auto" w:fill="FFFFFF"/>
        <w:ind w:firstLine="709"/>
        <w:jc w:val="both"/>
        <w:rPr>
          <w:spacing w:val="-1"/>
          <w:szCs w:val="28"/>
        </w:rPr>
      </w:pPr>
      <w:r w:rsidRPr="00625447">
        <w:rPr>
          <w:spacing w:val="-1"/>
          <w:szCs w:val="28"/>
        </w:rPr>
        <w:t xml:space="preserve">Общая численность населения района в 2025 году по данным Росстата составляет 51042 человек. Доля населения моложе трудоспособного возраста остается на уровне 25,7%, трудоспособного возраста – 58,5%, старше трудоспособного возраста – 15,8%. </w:t>
      </w:r>
    </w:p>
    <w:p w:rsidR="00625447" w:rsidRDefault="00625447" w:rsidP="00625447">
      <w:pPr>
        <w:shd w:val="clear" w:color="auto" w:fill="FFFFFF"/>
        <w:ind w:firstLine="709"/>
        <w:jc w:val="both"/>
        <w:rPr>
          <w:szCs w:val="28"/>
        </w:rPr>
      </w:pPr>
    </w:p>
    <w:p w:rsidR="00625447" w:rsidRDefault="00625447" w:rsidP="00625447">
      <w:pPr>
        <w:ind w:firstLine="709"/>
        <w:jc w:val="right"/>
      </w:pPr>
      <w:r>
        <w:rPr>
          <w:b/>
          <w:color w:val="000000"/>
        </w:rPr>
        <w:t xml:space="preserve">Таблица 10. Населенные пункты, входящие в состав </w:t>
      </w:r>
      <w:proofErr w:type="spellStart"/>
      <w:r>
        <w:rPr>
          <w:b/>
          <w:color w:val="000000"/>
        </w:rPr>
        <w:t>Зольского</w:t>
      </w:r>
      <w:proofErr w:type="spellEnd"/>
      <w:r>
        <w:rPr>
          <w:b/>
          <w:color w:val="000000"/>
        </w:rPr>
        <w:t xml:space="preserve"> района</w:t>
      </w:r>
    </w:p>
    <w:tbl>
      <w:tblPr>
        <w:tblW w:w="9452" w:type="dxa"/>
        <w:tblCellMar>
          <w:left w:w="10" w:type="dxa"/>
          <w:right w:w="10" w:type="dxa"/>
        </w:tblCellMar>
        <w:tblLook w:val="0000" w:firstRow="0" w:lastRow="0" w:firstColumn="0" w:lastColumn="0" w:noHBand="0" w:noVBand="0"/>
      </w:tblPr>
      <w:tblGrid>
        <w:gridCol w:w="5867"/>
        <w:gridCol w:w="3585"/>
      </w:tblGrid>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96" w:type="dxa"/>
            </w:tcMar>
            <w:vAlign w:val="center"/>
          </w:tcPr>
          <w:p w:rsidR="00625447" w:rsidRPr="00434620" w:rsidRDefault="00625447" w:rsidP="006E1CB9">
            <w:pPr>
              <w:ind w:left="567"/>
            </w:pPr>
            <w:r w:rsidRPr="00434620">
              <w:rPr>
                <w:rFonts w:eastAsia="Calibri"/>
                <w:color w:val="000000"/>
              </w:rPr>
              <w:t>Населенный пункт</w:t>
            </w: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48" w:type="dxa"/>
              <w:left w:w="96" w:type="dxa"/>
              <w:bottom w:w="48" w:type="dxa"/>
              <w:right w:w="300" w:type="dxa"/>
            </w:tcMar>
            <w:vAlign w:val="center"/>
          </w:tcPr>
          <w:p w:rsidR="00625447" w:rsidRPr="00434620" w:rsidRDefault="00625447" w:rsidP="006E1CB9">
            <w:pPr>
              <w:jc w:val="center"/>
              <w:rPr>
                <w:rFonts w:eastAsia="Calibri"/>
                <w:color w:val="000000"/>
              </w:rPr>
            </w:pPr>
            <w:r w:rsidRPr="00434620">
              <w:rPr>
                <w:rFonts w:eastAsia="Calibri"/>
                <w:color w:val="000000"/>
              </w:rPr>
              <w:t>Численность, чел.</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Батех</w:t>
            </w:r>
            <w:proofErr w:type="spellEnd"/>
            <w:r w:rsidRPr="00434620">
              <w:rPr>
                <w:color w:val="000000"/>
              </w:rPr>
              <w:t xml:space="preserve"> с</w:t>
            </w:r>
          </w:p>
        </w:tc>
        <w:tc>
          <w:tcPr>
            <w:tcW w:w="35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1318</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Белокаменское</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723</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Дженал</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723</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Залукодес</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1922</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r w:rsidRPr="00434620">
              <w:rPr>
                <w:color w:val="000000"/>
              </w:rPr>
              <w:t>Залукокоаже п</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9926</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Зольское</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1412</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r w:rsidRPr="00434620">
              <w:rPr>
                <w:color w:val="000000"/>
              </w:rPr>
              <w:t>Каменномостское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723</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Камлюко</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2369</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Камлюково</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2369</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Кичмалка</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723</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r w:rsidRPr="00434620">
              <w:rPr>
                <w:color w:val="000000"/>
              </w:rPr>
              <w:t>Малка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7267</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r w:rsidRPr="00434620">
              <w:rPr>
                <w:color w:val="000000"/>
              </w:rPr>
              <w:t>Октябрьское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639</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r w:rsidRPr="00434620">
              <w:rPr>
                <w:color w:val="000000"/>
              </w:rPr>
              <w:t>Приречное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1147</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Псынадаха</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2929</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Сармаково</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8539</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Светловодское</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2242</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r w:rsidRPr="00434620">
              <w:rPr>
                <w:color w:val="000000"/>
              </w:rPr>
              <w:t>Совхозное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723</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Хабаз</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723</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Шордаково</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1771</w:t>
            </w:r>
          </w:p>
        </w:tc>
      </w:tr>
      <w:tr w:rsidR="00625447" w:rsidRPr="00434620" w:rsidTr="006E1CB9">
        <w:tc>
          <w:tcPr>
            <w:tcW w:w="586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625447" w:rsidRPr="00434620" w:rsidRDefault="00625447" w:rsidP="006E1CB9">
            <w:pPr>
              <w:ind w:left="567"/>
              <w:rPr>
                <w:color w:val="000000"/>
              </w:rPr>
            </w:pPr>
            <w:proofErr w:type="spellStart"/>
            <w:r w:rsidRPr="00434620">
              <w:rPr>
                <w:color w:val="000000"/>
              </w:rPr>
              <w:t>Этоко</w:t>
            </w:r>
            <w:proofErr w:type="spellEnd"/>
            <w:r w:rsidRPr="00434620">
              <w:rPr>
                <w:color w:val="000000"/>
              </w:rPr>
              <w:t xml:space="preserve"> с</w:t>
            </w:r>
          </w:p>
        </w:tc>
        <w:tc>
          <w:tcPr>
            <w:tcW w:w="3585"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625447" w:rsidRDefault="00625447" w:rsidP="006E1CB9">
            <w:pPr>
              <w:jc w:val="center"/>
              <w:rPr>
                <w:rFonts w:ascii="Calibri" w:hAnsi="Calibri" w:cs="Calibri"/>
                <w:color w:val="000000"/>
                <w:sz w:val="22"/>
                <w:szCs w:val="22"/>
              </w:rPr>
            </w:pPr>
            <w:r>
              <w:rPr>
                <w:rFonts w:ascii="Calibri" w:hAnsi="Calibri" w:cs="Calibri"/>
                <w:color w:val="000000"/>
                <w:sz w:val="22"/>
                <w:szCs w:val="22"/>
              </w:rPr>
              <w:t>767</w:t>
            </w:r>
          </w:p>
        </w:tc>
      </w:tr>
    </w:tbl>
    <w:p w:rsidR="00625447" w:rsidRDefault="00625447" w:rsidP="00625447">
      <w:pPr>
        <w:jc w:val="both"/>
        <w:rPr>
          <w:rFonts w:eastAsia="Calibri"/>
          <w:b/>
          <w:color w:val="000000"/>
        </w:rPr>
      </w:pPr>
    </w:p>
    <w:p w:rsidR="00625447" w:rsidRPr="00625447" w:rsidRDefault="00625447" w:rsidP="00625447">
      <w:pPr>
        <w:shd w:val="clear" w:color="auto" w:fill="FFFFFF"/>
        <w:ind w:firstLine="709"/>
        <w:jc w:val="both"/>
        <w:rPr>
          <w:szCs w:val="28"/>
        </w:rPr>
      </w:pPr>
    </w:p>
    <w:p w:rsidR="00625447" w:rsidRPr="00625447" w:rsidRDefault="00625447" w:rsidP="00625447">
      <w:pPr>
        <w:ind w:firstLine="709"/>
        <w:contextualSpacing/>
        <w:jc w:val="both"/>
        <w:rPr>
          <w:szCs w:val="28"/>
        </w:rPr>
      </w:pPr>
      <w:r w:rsidRPr="00625447">
        <w:rPr>
          <w:rFonts w:eastAsia="Calibri"/>
          <w:szCs w:val="28"/>
        </w:rPr>
        <w:t>На территории района, количество организаций</w:t>
      </w:r>
      <w:r w:rsidR="001F3790">
        <w:rPr>
          <w:rFonts w:eastAsia="Calibri"/>
          <w:szCs w:val="28"/>
        </w:rPr>
        <w:t>,</w:t>
      </w:r>
      <w:r w:rsidRPr="00625447">
        <w:rPr>
          <w:rFonts w:eastAsia="Calibri"/>
          <w:szCs w:val="28"/>
        </w:rPr>
        <w:t xml:space="preserve"> осуществляющих деятельность</w:t>
      </w:r>
      <w:r w:rsidR="001F3790">
        <w:rPr>
          <w:rFonts w:eastAsia="Calibri"/>
          <w:szCs w:val="28"/>
        </w:rPr>
        <w:t xml:space="preserve">, </w:t>
      </w:r>
      <w:r w:rsidRPr="00625447">
        <w:rPr>
          <w:rFonts w:eastAsia="Calibri"/>
          <w:szCs w:val="28"/>
        </w:rPr>
        <w:t>составляет 475, количество ИП и КФХ – 1472; количество самозанятых граждан - 2050.</w:t>
      </w:r>
      <w:r w:rsidRPr="00625447">
        <w:rPr>
          <w:szCs w:val="28"/>
        </w:rPr>
        <w:t xml:space="preserve">  На предприятиях и в организациях района занято более 4,8 тыс. человек</w:t>
      </w:r>
      <w:r w:rsidRPr="00625447">
        <w:rPr>
          <w:rFonts w:eastAsia="Calibri"/>
          <w:szCs w:val="28"/>
        </w:rPr>
        <w:t>, что составляет</w:t>
      </w:r>
      <w:r w:rsidRPr="00625447">
        <w:rPr>
          <w:szCs w:val="28"/>
        </w:rPr>
        <w:t xml:space="preserve"> 101,5 % к уровню 2024 года. </w:t>
      </w:r>
    </w:p>
    <w:p w:rsidR="00625447" w:rsidRPr="00DE2A0D" w:rsidRDefault="00625447" w:rsidP="00625447">
      <w:pPr>
        <w:spacing w:after="200"/>
        <w:ind w:firstLine="426"/>
        <w:contextualSpacing/>
        <w:jc w:val="both"/>
        <w:rPr>
          <w:rFonts w:eastAsia="Calibri"/>
          <w:szCs w:val="28"/>
        </w:rPr>
      </w:pPr>
      <w:r w:rsidRPr="00DE2A0D">
        <w:rPr>
          <w:rFonts w:eastAsia="Calibri"/>
          <w:szCs w:val="28"/>
        </w:rPr>
        <w:t>Прирост рабочих мест наблюдается в производстве спецодежды, электроэнергетике, отрасли ЖКХ.</w:t>
      </w:r>
    </w:p>
    <w:p w:rsidR="00625447" w:rsidRPr="00DE2A0D" w:rsidRDefault="00625447" w:rsidP="00625447">
      <w:pPr>
        <w:shd w:val="clear" w:color="auto" w:fill="FFFFFF"/>
        <w:ind w:firstLine="426"/>
        <w:jc w:val="both"/>
        <w:rPr>
          <w:rFonts w:eastAsia="Calibri"/>
          <w:szCs w:val="28"/>
        </w:rPr>
      </w:pPr>
      <w:r w:rsidRPr="00DE2A0D">
        <w:rPr>
          <w:rFonts w:eastAsia="Calibri"/>
          <w:szCs w:val="28"/>
        </w:rPr>
        <w:lastRenderedPageBreak/>
        <w:t xml:space="preserve">Численность официально зарегистрированных безработных на 1 января 2026 года составляет 134 человека. С начала </w:t>
      </w:r>
      <w:r w:rsidR="00DE2A0D" w:rsidRPr="00DE2A0D">
        <w:rPr>
          <w:rFonts w:eastAsia="Calibri"/>
          <w:szCs w:val="28"/>
        </w:rPr>
        <w:t xml:space="preserve">2025 </w:t>
      </w:r>
      <w:r w:rsidRPr="00DE2A0D">
        <w:rPr>
          <w:rFonts w:eastAsia="Calibri"/>
          <w:szCs w:val="28"/>
        </w:rPr>
        <w:t xml:space="preserve">года через Центр занятости населения </w:t>
      </w:r>
      <w:proofErr w:type="spellStart"/>
      <w:r w:rsidRPr="00DE2A0D">
        <w:rPr>
          <w:rFonts w:eastAsia="Calibri"/>
          <w:szCs w:val="28"/>
        </w:rPr>
        <w:t>Зольского</w:t>
      </w:r>
      <w:proofErr w:type="spellEnd"/>
      <w:r w:rsidRPr="00DE2A0D">
        <w:rPr>
          <w:rFonts w:eastAsia="Calibri"/>
          <w:szCs w:val="28"/>
        </w:rPr>
        <w:t xml:space="preserve"> района трудоустроено 87 человека.</w:t>
      </w:r>
    </w:p>
    <w:p w:rsidR="00625447" w:rsidRPr="00DE2A0D" w:rsidRDefault="00625447" w:rsidP="00625447">
      <w:pPr>
        <w:shd w:val="clear" w:color="auto" w:fill="FFFFFF"/>
        <w:ind w:firstLine="708"/>
        <w:jc w:val="both"/>
        <w:rPr>
          <w:rFonts w:eastAsia="Calibri"/>
          <w:szCs w:val="28"/>
        </w:rPr>
      </w:pPr>
      <w:r w:rsidRPr="00DE2A0D">
        <w:rPr>
          <w:rFonts w:eastAsia="Calibri"/>
          <w:szCs w:val="28"/>
        </w:rPr>
        <w:t>Продолжается устойчивый рост оплаты труда. Среднемесячная номинальная заработная плата по району за 11 месяцев 2025 года по данным Росстата составила 45095,8 рублей, что составляет к уровню 2024 года 112,2%.</w:t>
      </w:r>
    </w:p>
    <w:p w:rsidR="00625447" w:rsidRPr="00DE2A0D" w:rsidRDefault="00625447" w:rsidP="00DE2A0D">
      <w:pPr>
        <w:shd w:val="clear" w:color="auto" w:fill="FFFFFF"/>
        <w:ind w:firstLine="426"/>
        <w:jc w:val="both"/>
        <w:rPr>
          <w:rFonts w:eastAsia="Calibri"/>
          <w:szCs w:val="28"/>
        </w:rPr>
      </w:pPr>
      <w:r w:rsidRPr="00DE2A0D">
        <w:rPr>
          <w:rFonts w:eastAsia="Calibri"/>
          <w:szCs w:val="28"/>
        </w:rPr>
        <w:t>Состояние сельскохозяйственного производства является одной из основных составляющих формирования условий и предпосылок для устойчивого роста экономики района.</w:t>
      </w:r>
    </w:p>
    <w:p w:rsidR="00625447" w:rsidRPr="00DE2A0D" w:rsidRDefault="00625447" w:rsidP="00DE2A0D">
      <w:pPr>
        <w:shd w:val="clear" w:color="auto" w:fill="FFFFFF"/>
        <w:ind w:firstLine="426"/>
        <w:jc w:val="both"/>
        <w:rPr>
          <w:rFonts w:eastAsia="Calibri"/>
          <w:szCs w:val="28"/>
        </w:rPr>
      </w:pPr>
      <w:r w:rsidRPr="00DE2A0D">
        <w:rPr>
          <w:rFonts w:eastAsia="Calibri"/>
          <w:szCs w:val="28"/>
        </w:rPr>
        <w:t xml:space="preserve">Объем валовой  продукции сельского хозяйства во всех категориях хозяйств района за 2025 год  в денежном выражении составил 14 млрд. 849 млн. руб. с темпом роста 101,9 % к уровню 2024 года,  в том числе продукция растениеводства составила 6 млрд. 693 млн. руб. (102,4 % к уровню 2024 года),  продукция животноводства - 8 млрд. 156 млн. руб. </w:t>
      </w:r>
      <w:bookmarkStart w:id="97" w:name="_Hlk224554346"/>
      <w:r w:rsidRPr="00DE2A0D">
        <w:rPr>
          <w:rFonts w:eastAsia="Calibri"/>
          <w:szCs w:val="28"/>
        </w:rPr>
        <w:t>(101,5 % к уровню 2024 года).</w:t>
      </w:r>
    </w:p>
    <w:bookmarkEnd w:id="97"/>
    <w:p w:rsidR="00625447" w:rsidRPr="00DE2A0D" w:rsidRDefault="00625447" w:rsidP="00DE2A0D">
      <w:pPr>
        <w:shd w:val="clear" w:color="auto" w:fill="FFFFFF"/>
        <w:ind w:firstLine="426"/>
        <w:jc w:val="both"/>
        <w:rPr>
          <w:rFonts w:eastAsia="Calibri"/>
          <w:szCs w:val="28"/>
        </w:rPr>
      </w:pPr>
      <w:r w:rsidRPr="00DE2A0D">
        <w:rPr>
          <w:rFonts w:eastAsia="Calibri"/>
          <w:szCs w:val="28"/>
        </w:rPr>
        <w:t>Производство зерновых и зернобобовых культур составило 182,9 тыс. тонн, технических культур – 5,0 тыс. тонн, картофеля – 40,2 тыс. тонн, овощей – 5,3 тыс. тонн. Сбор плодовых культур 45,9 тыс. тонн.</w:t>
      </w:r>
    </w:p>
    <w:p w:rsidR="00625447" w:rsidRPr="00DE2A0D" w:rsidRDefault="00625447" w:rsidP="00DE2A0D">
      <w:pPr>
        <w:shd w:val="clear" w:color="auto" w:fill="FFFFFF"/>
        <w:ind w:firstLine="426"/>
        <w:jc w:val="both"/>
        <w:rPr>
          <w:rFonts w:eastAsia="Calibri"/>
          <w:szCs w:val="28"/>
        </w:rPr>
      </w:pPr>
      <w:r w:rsidRPr="00DE2A0D">
        <w:rPr>
          <w:rFonts w:eastAsia="Calibri"/>
          <w:szCs w:val="28"/>
        </w:rPr>
        <w:t xml:space="preserve">В животноводческой отрасли хозяйствами всех форм собственности в 2025 году произведено 13,0 тыс. тонн мяса (92 % к уровню 2024 года), 118,3 тыс. тонн молока (105 % к уровню 2024 года), 19,9 млн. шт. яиц, что на уровне 2024 года.     </w:t>
      </w:r>
    </w:p>
    <w:p w:rsidR="00625447" w:rsidRPr="00DE2A0D" w:rsidRDefault="00625447" w:rsidP="00DE2A0D">
      <w:pPr>
        <w:shd w:val="clear" w:color="auto" w:fill="FFFFFF"/>
        <w:ind w:firstLine="426"/>
        <w:jc w:val="both"/>
        <w:rPr>
          <w:rFonts w:eastAsia="Calibri"/>
          <w:szCs w:val="28"/>
        </w:rPr>
      </w:pPr>
      <w:r w:rsidRPr="00DE2A0D">
        <w:rPr>
          <w:rFonts w:eastAsia="Calibri"/>
          <w:szCs w:val="28"/>
        </w:rPr>
        <w:t xml:space="preserve">Ежегодно, сельхозтоваропроизводители получают финансовую поддержку от государства. В 2025 году по всем направлениям господдержка составила 172,1 </w:t>
      </w:r>
      <w:proofErr w:type="spellStart"/>
      <w:r w:rsidRPr="00DE2A0D">
        <w:rPr>
          <w:rFonts w:eastAsia="Calibri"/>
          <w:szCs w:val="28"/>
        </w:rPr>
        <w:t>млн.руб</w:t>
      </w:r>
      <w:proofErr w:type="spellEnd"/>
      <w:r w:rsidRPr="00DE2A0D">
        <w:rPr>
          <w:rFonts w:eastAsia="Calibri"/>
          <w:szCs w:val="28"/>
        </w:rPr>
        <w:t xml:space="preserve">. (АППГ – 147,5 </w:t>
      </w:r>
      <w:proofErr w:type="spellStart"/>
      <w:r w:rsidRPr="00DE2A0D">
        <w:rPr>
          <w:rFonts w:eastAsia="Calibri"/>
          <w:szCs w:val="28"/>
        </w:rPr>
        <w:t>млн.руб</w:t>
      </w:r>
      <w:proofErr w:type="spellEnd"/>
      <w:r w:rsidRPr="00DE2A0D">
        <w:rPr>
          <w:rFonts w:eastAsia="Calibri"/>
          <w:szCs w:val="28"/>
        </w:rPr>
        <w:t>.).</w:t>
      </w:r>
    </w:p>
    <w:p w:rsidR="00625447" w:rsidRPr="00DE2A0D" w:rsidRDefault="00625447" w:rsidP="00DE2A0D">
      <w:pPr>
        <w:shd w:val="clear" w:color="auto" w:fill="FFFFFF"/>
        <w:ind w:firstLine="426"/>
        <w:jc w:val="both"/>
        <w:rPr>
          <w:rFonts w:eastAsia="Calibri"/>
          <w:szCs w:val="28"/>
        </w:rPr>
      </w:pPr>
      <w:r w:rsidRPr="00DE2A0D">
        <w:rPr>
          <w:rFonts w:eastAsia="Calibri"/>
          <w:szCs w:val="28"/>
        </w:rPr>
        <w:t xml:space="preserve">За </w:t>
      </w:r>
      <w:r w:rsidR="00DE2A0D">
        <w:rPr>
          <w:rFonts w:eastAsia="Calibri"/>
          <w:szCs w:val="28"/>
        </w:rPr>
        <w:t>2025</w:t>
      </w:r>
      <w:r w:rsidRPr="00DE2A0D">
        <w:rPr>
          <w:rFonts w:eastAsia="Calibri"/>
          <w:szCs w:val="28"/>
        </w:rPr>
        <w:t xml:space="preserve"> год в бюджет района от аренды земель сельскохозяйственного назначения поступило 122,3 млн. руб. при плане 126,0 млн. руб., план выполнен на 97,1 %.</w:t>
      </w:r>
    </w:p>
    <w:p w:rsidR="00625447" w:rsidRPr="00DE2A0D" w:rsidRDefault="00625447" w:rsidP="00DE2A0D">
      <w:pPr>
        <w:shd w:val="clear" w:color="auto" w:fill="FFFFFF"/>
        <w:ind w:firstLine="426"/>
        <w:jc w:val="both"/>
        <w:rPr>
          <w:rFonts w:eastAsia="Calibri"/>
          <w:szCs w:val="28"/>
        </w:rPr>
      </w:pPr>
      <w:r w:rsidRPr="00DE2A0D">
        <w:rPr>
          <w:rFonts w:eastAsia="Calibri"/>
          <w:szCs w:val="28"/>
        </w:rPr>
        <w:t>В 2025 году продолжена работа по привлечению инвестиций в муниципальный район. Объем инвестиций в основной капитал за счет всех источников финансирования составил 742,8 млн. рублей.</w:t>
      </w:r>
    </w:p>
    <w:p w:rsidR="00625447" w:rsidRPr="00DE2A0D" w:rsidRDefault="00625447" w:rsidP="00DE2A0D">
      <w:pPr>
        <w:shd w:val="clear" w:color="auto" w:fill="FFFFFF"/>
        <w:ind w:firstLine="426"/>
        <w:jc w:val="both"/>
        <w:rPr>
          <w:rFonts w:eastAsia="Calibri"/>
          <w:szCs w:val="28"/>
        </w:rPr>
      </w:pPr>
      <w:r w:rsidRPr="00DE2A0D">
        <w:rPr>
          <w:rFonts w:eastAsia="Calibri"/>
          <w:szCs w:val="28"/>
        </w:rPr>
        <w:t>В промышленном комплексе района за 2025 год отмечалась положительная динамика развития.</w:t>
      </w:r>
    </w:p>
    <w:p w:rsidR="00625447" w:rsidRPr="00DE2A0D" w:rsidRDefault="00625447" w:rsidP="00DE2A0D">
      <w:pPr>
        <w:shd w:val="clear" w:color="auto" w:fill="FFFFFF"/>
        <w:ind w:firstLine="426"/>
        <w:jc w:val="both"/>
        <w:rPr>
          <w:rFonts w:eastAsia="Calibri"/>
          <w:szCs w:val="28"/>
        </w:rPr>
      </w:pPr>
      <w:r w:rsidRPr="00DE2A0D">
        <w:rPr>
          <w:rFonts w:eastAsia="Calibri"/>
          <w:szCs w:val="28"/>
        </w:rPr>
        <w:t>Объем отгруженных товаров собственного производства, выполненных работ и услуг собственными силами составил 3 млрд.434,4 млн. рублей, что на 21,4% выше уровня 2024 года.</w:t>
      </w:r>
    </w:p>
    <w:p w:rsidR="002C140D" w:rsidRDefault="00625447" w:rsidP="002C140D">
      <w:pPr>
        <w:shd w:val="clear" w:color="auto" w:fill="FFFFFF"/>
        <w:ind w:firstLine="426"/>
        <w:jc w:val="both"/>
        <w:rPr>
          <w:rFonts w:eastAsia="Calibri"/>
          <w:szCs w:val="28"/>
        </w:rPr>
      </w:pPr>
      <w:r w:rsidRPr="00DE2A0D">
        <w:rPr>
          <w:rFonts w:eastAsia="Calibri"/>
          <w:szCs w:val="28"/>
        </w:rPr>
        <w:t>Ведущим предприятием промышленного комплекса района являются ООО «Премиум». Темп роста объема отгруженных товаров по предприятию составил свыше 136,3%. На предприятии занято 200 человек со среднемесячной заработной платой 62958,7 рублей.</w:t>
      </w:r>
    </w:p>
    <w:p w:rsidR="00625447" w:rsidRPr="002C140D" w:rsidRDefault="00625447" w:rsidP="002C140D">
      <w:pPr>
        <w:shd w:val="clear" w:color="auto" w:fill="FFFFFF"/>
        <w:ind w:firstLine="426"/>
        <w:jc w:val="both"/>
        <w:rPr>
          <w:rFonts w:eastAsia="Calibri"/>
          <w:sz w:val="22"/>
          <w:szCs w:val="28"/>
        </w:rPr>
      </w:pPr>
      <w:r w:rsidRPr="002C140D">
        <w:rPr>
          <w:szCs w:val="28"/>
        </w:rPr>
        <w:t xml:space="preserve">Жизнедеятельность </w:t>
      </w:r>
      <w:proofErr w:type="spellStart"/>
      <w:r w:rsidRPr="002C140D">
        <w:rPr>
          <w:szCs w:val="28"/>
        </w:rPr>
        <w:t>Зольского</w:t>
      </w:r>
      <w:proofErr w:type="spellEnd"/>
      <w:r w:rsidRPr="002C140D">
        <w:rPr>
          <w:szCs w:val="28"/>
        </w:rPr>
        <w:t xml:space="preserve"> муниципального района обеспечивают </w:t>
      </w:r>
      <w:r w:rsidRPr="002C140D">
        <w:rPr>
          <w:bCs/>
          <w:szCs w:val="28"/>
        </w:rPr>
        <w:t>18 организаций коммунального комплекса</w:t>
      </w:r>
      <w:r w:rsidRPr="002C140D">
        <w:rPr>
          <w:szCs w:val="28"/>
        </w:rPr>
        <w:t>, в том числе: водоснабжение – 15, электроснабжение – 1, газоснабжение – 1, теплоснабжение – 1.</w:t>
      </w:r>
    </w:p>
    <w:p w:rsidR="00625447" w:rsidRPr="002C140D" w:rsidRDefault="00625447" w:rsidP="00625447">
      <w:pPr>
        <w:ind w:firstLine="708"/>
        <w:jc w:val="both"/>
        <w:rPr>
          <w:rFonts w:eastAsia="Calibri"/>
          <w:szCs w:val="28"/>
        </w:rPr>
      </w:pPr>
      <w:r w:rsidRPr="002C140D">
        <w:rPr>
          <w:rFonts w:eastAsia="Calibri"/>
          <w:szCs w:val="28"/>
        </w:rPr>
        <w:t>Введены в эксплуатацию переходящие с 2024 объекты:</w:t>
      </w:r>
    </w:p>
    <w:p w:rsidR="00625447" w:rsidRPr="002C140D" w:rsidRDefault="00625447" w:rsidP="00625447">
      <w:pPr>
        <w:ind w:firstLine="708"/>
        <w:jc w:val="both"/>
        <w:rPr>
          <w:rFonts w:eastAsia="Calibri"/>
          <w:szCs w:val="28"/>
        </w:rPr>
      </w:pPr>
      <w:r w:rsidRPr="002C140D">
        <w:rPr>
          <w:rFonts w:eastAsia="Calibri"/>
          <w:szCs w:val="28"/>
        </w:rPr>
        <w:t xml:space="preserve"> -  Реконструкция (усиление сейсмостойкости) здания детского сада в </w:t>
      </w:r>
      <w:proofErr w:type="spellStart"/>
      <w:r w:rsidRPr="002C140D">
        <w:rPr>
          <w:rFonts w:eastAsia="Calibri"/>
          <w:szCs w:val="28"/>
        </w:rPr>
        <w:t>с.п</w:t>
      </w:r>
      <w:proofErr w:type="spellEnd"/>
      <w:r w:rsidRPr="002C140D">
        <w:rPr>
          <w:rFonts w:eastAsia="Calibri"/>
          <w:szCs w:val="28"/>
        </w:rPr>
        <w:t xml:space="preserve">. </w:t>
      </w:r>
      <w:proofErr w:type="spellStart"/>
      <w:r w:rsidRPr="002C140D">
        <w:rPr>
          <w:rFonts w:eastAsia="Calibri"/>
          <w:szCs w:val="28"/>
        </w:rPr>
        <w:t>Псынадаха</w:t>
      </w:r>
      <w:proofErr w:type="spellEnd"/>
      <w:r w:rsidRPr="002C140D">
        <w:rPr>
          <w:rFonts w:eastAsia="Calibri"/>
          <w:szCs w:val="28"/>
        </w:rPr>
        <w:t>, реализуемый ГКУ «УКС КБР» Министерства строительства и ЖКХ КБР в рамках государственной программы «Обеспечение доступным и комфортным жильем и коммунальными услугами граждан РФ»</w:t>
      </w:r>
      <w:r w:rsidR="002C140D">
        <w:rPr>
          <w:rFonts w:eastAsia="Calibri"/>
          <w:szCs w:val="28"/>
        </w:rPr>
        <w:t>.</w:t>
      </w:r>
    </w:p>
    <w:p w:rsidR="00625447" w:rsidRPr="002C140D" w:rsidRDefault="00625447" w:rsidP="00625447">
      <w:pPr>
        <w:ind w:firstLine="708"/>
        <w:jc w:val="both"/>
        <w:rPr>
          <w:rFonts w:eastAsia="Calibri"/>
          <w:szCs w:val="28"/>
        </w:rPr>
      </w:pPr>
      <w:r w:rsidRPr="002C140D">
        <w:rPr>
          <w:rFonts w:eastAsia="Calibri"/>
          <w:szCs w:val="28"/>
        </w:rPr>
        <w:t xml:space="preserve">- В рамках модернизации первичного звена здравоохранения национального проекта «Здравоохранение» завершено строительство врачебной амбулатории в </w:t>
      </w:r>
      <w:proofErr w:type="spellStart"/>
      <w:r w:rsidRPr="002C140D">
        <w:rPr>
          <w:rFonts w:eastAsia="Calibri"/>
          <w:szCs w:val="28"/>
        </w:rPr>
        <w:t>с.п</w:t>
      </w:r>
      <w:proofErr w:type="spellEnd"/>
      <w:r w:rsidRPr="002C140D">
        <w:rPr>
          <w:rFonts w:eastAsia="Calibri"/>
          <w:szCs w:val="28"/>
        </w:rPr>
        <w:t xml:space="preserve">. </w:t>
      </w:r>
      <w:proofErr w:type="spellStart"/>
      <w:r w:rsidRPr="002C140D">
        <w:rPr>
          <w:rFonts w:eastAsia="Calibri"/>
          <w:szCs w:val="28"/>
        </w:rPr>
        <w:t>Светловодское</w:t>
      </w:r>
      <w:proofErr w:type="spellEnd"/>
      <w:r w:rsidRPr="002C140D">
        <w:rPr>
          <w:rFonts w:eastAsia="Calibri"/>
          <w:szCs w:val="28"/>
        </w:rPr>
        <w:t>.</w:t>
      </w:r>
    </w:p>
    <w:p w:rsidR="00625447" w:rsidRPr="002C140D" w:rsidRDefault="00625447" w:rsidP="00625447">
      <w:pPr>
        <w:ind w:firstLine="708"/>
        <w:jc w:val="both"/>
        <w:rPr>
          <w:rFonts w:eastAsia="Calibri"/>
          <w:szCs w:val="28"/>
        </w:rPr>
      </w:pPr>
      <w:r w:rsidRPr="002C140D">
        <w:rPr>
          <w:rFonts w:eastAsia="Calibri"/>
          <w:szCs w:val="28"/>
        </w:rPr>
        <w:t xml:space="preserve">На территории </w:t>
      </w:r>
      <w:proofErr w:type="spellStart"/>
      <w:r w:rsidRPr="002C140D">
        <w:rPr>
          <w:rFonts w:eastAsia="Calibri"/>
          <w:szCs w:val="28"/>
        </w:rPr>
        <w:t>г.п</w:t>
      </w:r>
      <w:proofErr w:type="spellEnd"/>
      <w:r w:rsidRPr="002C140D">
        <w:rPr>
          <w:rFonts w:eastAsia="Calibri"/>
          <w:szCs w:val="28"/>
        </w:rPr>
        <w:t xml:space="preserve">. Залукокоаже ведется строительство 4-х многоквартирных домов общей площадью 12,6 </w:t>
      </w:r>
      <w:proofErr w:type="spellStart"/>
      <w:r w:rsidRPr="002C140D">
        <w:rPr>
          <w:rFonts w:eastAsia="Calibri"/>
          <w:szCs w:val="28"/>
        </w:rPr>
        <w:t>тыс.кв.м</w:t>
      </w:r>
      <w:proofErr w:type="spellEnd"/>
      <w:r w:rsidRPr="002C140D">
        <w:rPr>
          <w:rFonts w:eastAsia="Calibri"/>
          <w:szCs w:val="28"/>
        </w:rPr>
        <w:t xml:space="preserve">. </w:t>
      </w:r>
    </w:p>
    <w:p w:rsidR="002C140D" w:rsidRDefault="00625447" w:rsidP="00625447">
      <w:pPr>
        <w:ind w:firstLine="708"/>
        <w:jc w:val="both"/>
        <w:rPr>
          <w:rFonts w:eastAsia="Calibri"/>
          <w:szCs w:val="28"/>
        </w:rPr>
      </w:pPr>
      <w:r w:rsidRPr="002C140D">
        <w:rPr>
          <w:rFonts w:eastAsia="Calibri"/>
          <w:szCs w:val="28"/>
        </w:rPr>
        <w:t xml:space="preserve">За 2025 год введено в эксплуатацию индивидуальных жилых домов суммарной площадью 24,9 тыс. м2., что по отношению к аналогичному периоду </w:t>
      </w:r>
      <w:r w:rsidR="002C140D">
        <w:rPr>
          <w:rFonts w:eastAsia="Calibri"/>
          <w:szCs w:val="28"/>
        </w:rPr>
        <w:t>2024</w:t>
      </w:r>
      <w:r w:rsidRPr="002C140D">
        <w:rPr>
          <w:rFonts w:eastAsia="Calibri"/>
          <w:szCs w:val="28"/>
        </w:rPr>
        <w:t xml:space="preserve"> года составляет 102,2%.</w:t>
      </w:r>
    </w:p>
    <w:p w:rsidR="00625447" w:rsidRPr="002C140D" w:rsidRDefault="00625447" w:rsidP="00625447">
      <w:pPr>
        <w:ind w:firstLine="708"/>
        <w:jc w:val="both"/>
        <w:rPr>
          <w:rFonts w:eastAsia="Calibri"/>
          <w:szCs w:val="28"/>
        </w:rPr>
      </w:pPr>
      <w:r w:rsidRPr="002C140D">
        <w:rPr>
          <w:rFonts w:eastAsia="Calibri"/>
          <w:szCs w:val="28"/>
        </w:rPr>
        <w:lastRenderedPageBreak/>
        <w:t>Основной целью системы образования района является предоставление качественных образовательных услуг, соответствующих современным требованиям.</w:t>
      </w:r>
    </w:p>
    <w:p w:rsidR="002C140D" w:rsidRDefault="00625447" w:rsidP="002C140D">
      <w:pPr>
        <w:ind w:firstLine="708"/>
        <w:jc w:val="both"/>
        <w:rPr>
          <w:rFonts w:eastAsia="Calibri"/>
          <w:szCs w:val="28"/>
        </w:rPr>
      </w:pPr>
      <w:r w:rsidRPr="002C140D">
        <w:rPr>
          <w:rFonts w:eastAsia="Calibri"/>
          <w:szCs w:val="28"/>
        </w:rPr>
        <w:t xml:space="preserve">В </w:t>
      </w:r>
      <w:proofErr w:type="spellStart"/>
      <w:r w:rsidRPr="002C140D">
        <w:rPr>
          <w:rFonts w:eastAsia="Calibri"/>
          <w:szCs w:val="28"/>
        </w:rPr>
        <w:t>Зольском</w:t>
      </w:r>
      <w:proofErr w:type="spellEnd"/>
      <w:r w:rsidRPr="002C140D">
        <w:rPr>
          <w:rFonts w:eastAsia="Calibri"/>
          <w:szCs w:val="28"/>
        </w:rPr>
        <w:t xml:space="preserve"> муниципальном районе функционируют 28 образовательных организаций, в которых обучаются и воспитываются 8794 детей (6374 обучающихся и 2420 дошкольника) и одно учреждение дополнительного образования.   </w:t>
      </w:r>
    </w:p>
    <w:p w:rsidR="002C140D" w:rsidRDefault="00625447" w:rsidP="002C140D">
      <w:pPr>
        <w:ind w:firstLine="708"/>
        <w:jc w:val="both"/>
        <w:rPr>
          <w:rFonts w:eastAsia="Calibri"/>
          <w:szCs w:val="28"/>
        </w:rPr>
      </w:pPr>
      <w:r w:rsidRPr="002C140D">
        <w:rPr>
          <w:rFonts w:eastAsia="Calibri"/>
          <w:szCs w:val="28"/>
        </w:rPr>
        <w:t>Все обучающиеся 1-4 классов охвачены бесплатным горячим питанием в виде завтрака. Льготное питание получают 672 ребенка, из которых: 229 детей участников СВО, 111 детей с ОВЗ и инвалидностью, 26 детей – сирот, 54 ребенка одиноких матерей и 42 ребенка из семей, попавших в трудную жизненную ситуацию.</w:t>
      </w:r>
    </w:p>
    <w:p w:rsidR="00625447" w:rsidRPr="002C140D" w:rsidRDefault="00625447" w:rsidP="002C140D">
      <w:pPr>
        <w:ind w:firstLine="708"/>
        <w:jc w:val="both"/>
        <w:rPr>
          <w:rFonts w:eastAsia="Calibri"/>
          <w:szCs w:val="28"/>
        </w:rPr>
      </w:pPr>
      <w:r w:rsidRPr="002C140D">
        <w:rPr>
          <w:rFonts w:eastAsia="Calibri"/>
          <w:szCs w:val="28"/>
        </w:rPr>
        <w:t xml:space="preserve">Работа с одаренными детьми- одно из важнейших направлений деятельности школ. В различных образовательных и лагерных сменах на базе регионального центра «Антарес» приняли участие 50 учащихся из 10 школ. Во всероссийских и региональных конкурсах и олимпиадах 333 победителя и 404 призера. </w:t>
      </w:r>
    </w:p>
    <w:p w:rsidR="00625447" w:rsidRPr="002C140D" w:rsidRDefault="00625447" w:rsidP="002C140D">
      <w:pPr>
        <w:ind w:firstLine="708"/>
        <w:jc w:val="both"/>
        <w:rPr>
          <w:rFonts w:eastAsia="Calibri"/>
          <w:szCs w:val="28"/>
        </w:rPr>
      </w:pPr>
      <w:r w:rsidRPr="002C140D">
        <w:rPr>
          <w:rFonts w:eastAsia="Calibri"/>
          <w:szCs w:val="28"/>
        </w:rPr>
        <w:t xml:space="preserve">В учреждениях дополнительного образования и на базе ОУ по 192 дополнительным программам научно-технической, естественно-научной, художественной, социально-гуманитарной, туристско-краеведческой и спортивной направленности в кружках и секциях на 30 декабря занимаются 7830 детей в возрасте от 5 до 18 лет, что составляет 76%  от общего количества детей (по методике </w:t>
      </w:r>
      <w:proofErr w:type="spellStart"/>
      <w:r w:rsidRPr="002C140D">
        <w:rPr>
          <w:rFonts w:eastAsia="Calibri"/>
          <w:szCs w:val="28"/>
        </w:rPr>
        <w:t>Минпросвещения</w:t>
      </w:r>
      <w:proofErr w:type="spellEnd"/>
      <w:r w:rsidRPr="002C140D">
        <w:rPr>
          <w:rFonts w:eastAsia="Calibri"/>
          <w:szCs w:val="28"/>
        </w:rPr>
        <w:t xml:space="preserve">). </w:t>
      </w:r>
    </w:p>
    <w:p w:rsidR="00625447" w:rsidRPr="002C140D" w:rsidRDefault="00625447" w:rsidP="002C140D">
      <w:pPr>
        <w:ind w:firstLine="708"/>
        <w:jc w:val="both"/>
        <w:rPr>
          <w:rFonts w:eastAsia="Calibri"/>
          <w:szCs w:val="28"/>
        </w:rPr>
      </w:pPr>
      <w:r w:rsidRPr="002C140D">
        <w:rPr>
          <w:rFonts w:eastAsia="Calibri"/>
          <w:szCs w:val="28"/>
        </w:rPr>
        <w:t xml:space="preserve">Обеспечение эффективного отдыха и оздоровления детей и подростков в районе осуществлялась на базе муниципального казенного учреждения детского оздоровительного лагеря «Алые Зори имени Б.А. </w:t>
      </w:r>
      <w:proofErr w:type="spellStart"/>
      <w:r w:rsidRPr="002C140D">
        <w:rPr>
          <w:rFonts w:eastAsia="Calibri"/>
          <w:szCs w:val="28"/>
        </w:rPr>
        <w:t>Джибилова</w:t>
      </w:r>
      <w:proofErr w:type="spellEnd"/>
      <w:r w:rsidRPr="002C140D">
        <w:rPr>
          <w:rFonts w:eastAsia="Calibri"/>
          <w:szCs w:val="28"/>
        </w:rPr>
        <w:t xml:space="preserve">» (166 ребенка) и пришкольного лагеря на базе МКОУ «СОШ №1» </w:t>
      </w:r>
      <w:proofErr w:type="spellStart"/>
      <w:r w:rsidRPr="002C140D">
        <w:rPr>
          <w:rFonts w:eastAsia="Calibri"/>
          <w:szCs w:val="28"/>
        </w:rPr>
        <w:t>г.п</w:t>
      </w:r>
      <w:proofErr w:type="spellEnd"/>
      <w:r w:rsidRPr="002C140D">
        <w:rPr>
          <w:rFonts w:eastAsia="Calibri"/>
          <w:szCs w:val="28"/>
        </w:rPr>
        <w:t xml:space="preserve">. Залукокоаже (53 ребенка).        </w:t>
      </w:r>
    </w:p>
    <w:p w:rsidR="00625447" w:rsidRPr="002C140D" w:rsidRDefault="00625447" w:rsidP="002C140D">
      <w:pPr>
        <w:ind w:firstLine="708"/>
        <w:jc w:val="both"/>
        <w:rPr>
          <w:rFonts w:eastAsia="Calibri"/>
          <w:szCs w:val="28"/>
        </w:rPr>
      </w:pPr>
      <w:r w:rsidRPr="002C140D">
        <w:rPr>
          <w:rFonts w:eastAsia="Calibri"/>
          <w:szCs w:val="28"/>
        </w:rPr>
        <w:t>В рамках регионального проекта «Модернизация системы дошкольного образования» за последние 5 лет проведен капитальный ремонт в 3 ОУ.</w:t>
      </w:r>
    </w:p>
    <w:p w:rsidR="00625447" w:rsidRPr="002C140D" w:rsidRDefault="00625447" w:rsidP="002C140D">
      <w:pPr>
        <w:ind w:firstLine="708"/>
        <w:jc w:val="both"/>
        <w:rPr>
          <w:rFonts w:eastAsia="Calibri"/>
          <w:szCs w:val="28"/>
        </w:rPr>
      </w:pPr>
      <w:r w:rsidRPr="002C140D">
        <w:rPr>
          <w:rFonts w:eastAsia="Calibri"/>
          <w:szCs w:val="28"/>
        </w:rPr>
        <w:t xml:space="preserve">По мероприятию «Создание новых мест в общеобразовательных организациях» в 2024 году введено в эксплуатацию новое здание МКОУ СОШ №1с.п. </w:t>
      </w:r>
      <w:proofErr w:type="spellStart"/>
      <w:r w:rsidRPr="002C140D">
        <w:rPr>
          <w:rFonts w:eastAsia="Calibri"/>
          <w:szCs w:val="28"/>
        </w:rPr>
        <w:t>Сармаково</w:t>
      </w:r>
      <w:proofErr w:type="spellEnd"/>
      <w:r w:rsidRPr="002C140D">
        <w:rPr>
          <w:rFonts w:eastAsia="Calibri"/>
          <w:szCs w:val="28"/>
        </w:rPr>
        <w:t xml:space="preserve"> на 275 мест на сумму 310,5 млн руб.</w:t>
      </w:r>
    </w:p>
    <w:p w:rsidR="00625447" w:rsidRPr="002C140D" w:rsidRDefault="00625447" w:rsidP="002C140D">
      <w:pPr>
        <w:ind w:firstLine="708"/>
        <w:jc w:val="both"/>
        <w:rPr>
          <w:rFonts w:eastAsia="Calibri"/>
          <w:szCs w:val="28"/>
        </w:rPr>
      </w:pPr>
      <w:r w:rsidRPr="002C140D">
        <w:rPr>
          <w:rFonts w:eastAsia="Calibri"/>
          <w:szCs w:val="28"/>
        </w:rPr>
        <w:t xml:space="preserve">В рамках государственной программы РФ «Обеспечение доступным и комфортным жильем и коммунальными услугами граждан РФ» в 2025 году осуществлен капитальный ремонт здания дошкольного отделения СОШ </w:t>
      </w:r>
      <w:proofErr w:type="spellStart"/>
      <w:r w:rsidRPr="002C140D">
        <w:rPr>
          <w:rFonts w:eastAsia="Calibri"/>
          <w:szCs w:val="28"/>
        </w:rPr>
        <w:t>с.п</w:t>
      </w:r>
      <w:proofErr w:type="spellEnd"/>
      <w:r w:rsidRPr="002C140D">
        <w:rPr>
          <w:rFonts w:eastAsia="Calibri"/>
          <w:szCs w:val="28"/>
        </w:rPr>
        <w:t xml:space="preserve">. </w:t>
      </w:r>
      <w:proofErr w:type="spellStart"/>
      <w:r w:rsidRPr="002C140D">
        <w:rPr>
          <w:rFonts w:eastAsia="Calibri"/>
          <w:szCs w:val="28"/>
        </w:rPr>
        <w:t>Псынадаха</w:t>
      </w:r>
      <w:proofErr w:type="spellEnd"/>
      <w:r w:rsidR="002C140D">
        <w:rPr>
          <w:rFonts w:eastAsia="Calibri"/>
          <w:szCs w:val="28"/>
        </w:rPr>
        <w:t>.</w:t>
      </w:r>
    </w:p>
    <w:p w:rsidR="00625447" w:rsidRPr="002C140D" w:rsidRDefault="00625447" w:rsidP="00625447">
      <w:pPr>
        <w:pBdr>
          <w:top w:val="none" w:sz="4" w:space="0" w:color="000000"/>
          <w:left w:val="none" w:sz="4" w:space="0" w:color="000000"/>
          <w:bottom w:val="none" w:sz="4" w:space="0" w:color="000000"/>
          <w:right w:val="none" w:sz="4" w:space="0" w:color="000000"/>
        </w:pBdr>
        <w:ind w:firstLine="708"/>
        <w:jc w:val="both"/>
        <w:rPr>
          <w:rFonts w:eastAsia="Calibri"/>
          <w:szCs w:val="28"/>
        </w:rPr>
      </w:pPr>
      <w:r w:rsidRPr="002C140D">
        <w:rPr>
          <w:rFonts w:eastAsia="Calibri"/>
          <w:szCs w:val="28"/>
        </w:rPr>
        <w:t xml:space="preserve">В районе насчитывается 16208 молодежи в возрасте от 14 до 35 лет.  В районе функционирует отдел по молодежной политике местной администрации </w:t>
      </w:r>
      <w:proofErr w:type="spellStart"/>
      <w:r w:rsidRPr="002C140D">
        <w:rPr>
          <w:rFonts w:eastAsia="Calibri"/>
          <w:szCs w:val="28"/>
        </w:rPr>
        <w:t>Зольского</w:t>
      </w:r>
      <w:proofErr w:type="spellEnd"/>
      <w:r w:rsidRPr="002C140D">
        <w:rPr>
          <w:rFonts w:eastAsia="Calibri"/>
          <w:szCs w:val="28"/>
        </w:rPr>
        <w:t xml:space="preserve"> муниципального района.</w:t>
      </w:r>
    </w:p>
    <w:p w:rsidR="002C140D" w:rsidRDefault="00625447" w:rsidP="002C140D">
      <w:pPr>
        <w:ind w:firstLine="708"/>
        <w:jc w:val="both"/>
        <w:rPr>
          <w:rFonts w:eastAsia="Calibri"/>
          <w:szCs w:val="28"/>
        </w:rPr>
      </w:pPr>
      <w:r w:rsidRPr="002C140D">
        <w:rPr>
          <w:rFonts w:eastAsia="Calibri"/>
          <w:szCs w:val="28"/>
        </w:rPr>
        <w:t xml:space="preserve">В рамках реализации муниципальной целевой программой «Развитие молодежной политики на территории </w:t>
      </w:r>
      <w:proofErr w:type="spellStart"/>
      <w:r w:rsidRPr="002C140D">
        <w:rPr>
          <w:rFonts w:eastAsia="Calibri"/>
          <w:szCs w:val="28"/>
        </w:rPr>
        <w:t>Зольского</w:t>
      </w:r>
      <w:proofErr w:type="spellEnd"/>
      <w:r w:rsidRPr="002C140D">
        <w:rPr>
          <w:rFonts w:eastAsia="Calibri"/>
          <w:szCs w:val="28"/>
        </w:rPr>
        <w:t xml:space="preserve"> муниципального района на 2024–2026  годы», а также в соответствии с основными направлениями государственной молодежной политики в 2025г. проведен комплекс мероприятий по патриотическому, духовно-нравственному, экологическому воспитанию подрастающего поколения, формированию у молодежи правильных нравственных, идейных установок, противодействию идеологии терроризма и экстремизма, формированию навыков здорового образа жизни.  В течение отчетного периода отдел по молодежной политике совместно со специалистами из поселений провел комплексный анализ и мониторинг состояния молодежной среды в </w:t>
      </w:r>
      <w:proofErr w:type="spellStart"/>
      <w:r w:rsidRPr="002C140D">
        <w:rPr>
          <w:rFonts w:eastAsia="Calibri"/>
          <w:szCs w:val="28"/>
        </w:rPr>
        <w:t>Зольском</w:t>
      </w:r>
      <w:proofErr w:type="spellEnd"/>
      <w:r w:rsidRPr="002C140D">
        <w:rPr>
          <w:rFonts w:eastAsia="Calibri"/>
          <w:szCs w:val="28"/>
        </w:rPr>
        <w:t xml:space="preserve"> районе. Основная цель мониторинга заключалась в изучении структуры и численности молодежи района для последующего планирования и реализации программ, направленных на поддержку и развитие молодых людей.</w:t>
      </w:r>
    </w:p>
    <w:p w:rsidR="00625447" w:rsidRPr="002C140D" w:rsidRDefault="00625447" w:rsidP="002C140D">
      <w:pPr>
        <w:ind w:firstLine="708"/>
        <w:jc w:val="both"/>
        <w:rPr>
          <w:rFonts w:eastAsia="Calibri"/>
          <w:szCs w:val="28"/>
        </w:rPr>
      </w:pPr>
      <w:r w:rsidRPr="002C140D">
        <w:rPr>
          <w:rFonts w:eastAsia="Calibri"/>
          <w:szCs w:val="28"/>
        </w:rPr>
        <w:t>Все детские и молодежные объединения совместно с общественными организациями района принимают активное участие в мероприятиях.</w:t>
      </w:r>
    </w:p>
    <w:p w:rsidR="00625447" w:rsidRPr="002C140D" w:rsidRDefault="00625447" w:rsidP="002C140D">
      <w:pPr>
        <w:ind w:firstLine="708"/>
        <w:jc w:val="both"/>
        <w:rPr>
          <w:rFonts w:eastAsia="Calibri"/>
          <w:szCs w:val="28"/>
        </w:rPr>
      </w:pPr>
      <w:r w:rsidRPr="002C140D">
        <w:rPr>
          <w:rFonts w:eastAsia="Calibri"/>
          <w:szCs w:val="28"/>
        </w:rPr>
        <w:t>Продолжительность жизни зависит от качества условий проживания и медицинского сопровождения.</w:t>
      </w:r>
    </w:p>
    <w:p w:rsidR="00625447" w:rsidRPr="002C140D" w:rsidRDefault="00625447" w:rsidP="002C140D">
      <w:pPr>
        <w:ind w:firstLine="708"/>
        <w:jc w:val="both"/>
        <w:rPr>
          <w:rFonts w:eastAsia="Calibri"/>
          <w:szCs w:val="28"/>
        </w:rPr>
      </w:pPr>
      <w:r w:rsidRPr="002C140D">
        <w:rPr>
          <w:rFonts w:eastAsia="Calibri"/>
          <w:szCs w:val="28"/>
        </w:rPr>
        <w:t>Медицинская помощь населению в районе оказывается на базе 19 объектов здравоохранения.</w:t>
      </w:r>
    </w:p>
    <w:p w:rsidR="002C140D" w:rsidRDefault="00625447" w:rsidP="002C140D">
      <w:pPr>
        <w:ind w:firstLine="708"/>
        <w:jc w:val="both"/>
        <w:rPr>
          <w:rFonts w:eastAsia="Calibri"/>
          <w:szCs w:val="28"/>
        </w:rPr>
      </w:pPr>
      <w:r w:rsidRPr="002C140D">
        <w:rPr>
          <w:rFonts w:eastAsia="Calibri"/>
          <w:szCs w:val="28"/>
        </w:rPr>
        <w:lastRenderedPageBreak/>
        <w:t xml:space="preserve"> Население района обслуживает – круглосуточный стационар на 51 койку, районная поликлиника, рассчитанная на 725 посещений в смену, 11 врачебных амбулаторий и 2 </w:t>
      </w:r>
      <w:proofErr w:type="spellStart"/>
      <w:r w:rsidRPr="002C140D">
        <w:rPr>
          <w:rFonts w:eastAsia="Calibri"/>
          <w:szCs w:val="28"/>
        </w:rPr>
        <w:t>ФАПа</w:t>
      </w:r>
      <w:proofErr w:type="spellEnd"/>
      <w:r w:rsidRPr="002C140D">
        <w:rPr>
          <w:rFonts w:eastAsia="Calibri"/>
          <w:szCs w:val="28"/>
        </w:rPr>
        <w:t>, 5 ФЗП, а также дневной стационар на 68 коек.</w:t>
      </w:r>
    </w:p>
    <w:p w:rsidR="00625447" w:rsidRPr="002C140D" w:rsidRDefault="00625447" w:rsidP="002C140D">
      <w:pPr>
        <w:ind w:firstLine="708"/>
        <w:jc w:val="both"/>
        <w:rPr>
          <w:rFonts w:eastAsia="Calibri"/>
          <w:szCs w:val="28"/>
        </w:rPr>
      </w:pPr>
      <w:r w:rsidRPr="002C140D">
        <w:rPr>
          <w:rFonts w:eastAsia="Calibri"/>
          <w:szCs w:val="28"/>
        </w:rPr>
        <w:t xml:space="preserve">Профилактические медицинские осмотры и диспансеризация взрослого населения позволяет своевременное выявить различные серьезные заболевания и оперативно начать лечение. Выполнению плана по диспансеризации в 2025 году составляет 83 %. </w:t>
      </w:r>
    </w:p>
    <w:p w:rsidR="00625447" w:rsidRPr="002C140D" w:rsidRDefault="00625447" w:rsidP="002C140D">
      <w:pPr>
        <w:ind w:firstLine="708"/>
        <w:jc w:val="both"/>
        <w:rPr>
          <w:rFonts w:eastAsia="Calibri"/>
          <w:szCs w:val="28"/>
        </w:rPr>
      </w:pPr>
      <w:r w:rsidRPr="002C140D">
        <w:rPr>
          <w:rFonts w:eastAsia="Calibri"/>
          <w:szCs w:val="28"/>
        </w:rPr>
        <w:t xml:space="preserve">Специализированная, в том числе высокотехнологичная медицинская помощь оказывается на 130 круглосуточных койках.  При стационаре организованы 45 коек дневного пребывания.  За год помощь оказана по дневному стационару 1149 больным. </w:t>
      </w:r>
    </w:p>
    <w:p w:rsidR="00625447" w:rsidRPr="002C140D" w:rsidRDefault="00625447" w:rsidP="00625447">
      <w:pPr>
        <w:ind w:firstLine="708"/>
        <w:jc w:val="both"/>
        <w:rPr>
          <w:rFonts w:eastAsia="Calibri"/>
          <w:szCs w:val="28"/>
        </w:rPr>
      </w:pPr>
      <w:r w:rsidRPr="002C140D">
        <w:rPr>
          <w:rFonts w:eastAsia="Calibri"/>
          <w:szCs w:val="28"/>
        </w:rPr>
        <w:t xml:space="preserve">Эффективность функционирования системы здравоохранения, доступность и качество медицинской помощи, оказываемой населению, напрямую зависит от кадрового потенциала отрасли. </w:t>
      </w:r>
    </w:p>
    <w:p w:rsidR="00625447" w:rsidRPr="002C140D" w:rsidRDefault="00625447" w:rsidP="002C140D">
      <w:pPr>
        <w:ind w:firstLine="708"/>
        <w:jc w:val="both"/>
        <w:rPr>
          <w:rFonts w:eastAsia="Calibri"/>
          <w:szCs w:val="28"/>
        </w:rPr>
      </w:pPr>
      <w:r w:rsidRPr="002C140D">
        <w:rPr>
          <w:rFonts w:eastAsia="Calibri"/>
          <w:szCs w:val="28"/>
        </w:rPr>
        <w:t xml:space="preserve">В системе здравоохранения района трудятся: </w:t>
      </w:r>
    </w:p>
    <w:p w:rsidR="00625447" w:rsidRPr="002C140D" w:rsidRDefault="00625447" w:rsidP="002C140D">
      <w:pPr>
        <w:ind w:firstLine="708"/>
        <w:jc w:val="both"/>
        <w:rPr>
          <w:rFonts w:eastAsia="Calibri"/>
          <w:szCs w:val="28"/>
        </w:rPr>
      </w:pPr>
      <w:r w:rsidRPr="002C140D">
        <w:rPr>
          <w:rFonts w:eastAsia="Calibri"/>
          <w:szCs w:val="28"/>
        </w:rPr>
        <w:t>82 врача (из них 2 кандидата медицинских наук, 6- с высшей и с 1 категорией);</w:t>
      </w:r>
    </w:p>
    <w:p w:rsidR="00625447" w:rsidRPr="002C140D" w:rsidRDefault="00625447" w:rsidP="002C140D">
      <w:pPr>
        <w:ind w:firstLine="708"/>
        <w:jc w:val="both"/>
        <w:rPr>
          <w:rFonts w:eastAsia="Calibri"/>
          <w:szCs w:val="28"/>
        </w:rPr>
      </w:pPr>
      <w:r w:rsidRPr="002C140D">
        <w:rPr>
          <w:rFonts w:eastAsia="Calibri"/>
          <w:szCs w:val="28"/>
        </w:rPr>
        <w:t xml:space="preserve"> Средний персонал насчитывает 273(из них 7 с высшей категорией, 6 - с первой категорией);</w:t>
      </w:r>
    </w:p>
    <w:p w:rsidR="00625447" w:rsidRPr="002C140D" w:rsidRDefault="00625447" w:rsidP="002C140D">
      <w:pPr>
        <w:ind w:firstLine="708"/>
        <w:jc w:val="both"/>
        <w:rPr>
          <w:rFonts w:eastAsia="Calibri"/>
          <w:szCs w:val="28"/>
        </w:rPr>
      </w:pPr>
      <w:r w:rsidRPr="002C140D">
        <w:rPr>
          <w:rFonts w:eastAsia="Calibri"/>
          <w:szCs w:val="28"/>
        </w:rPr>
        <w:t xml:space="preserve">Прочий и младший персонал – 161. </w:t>
      </w:r>
    </w:p>
    <w:p w:rsidR="002C140D" w:rsidRDefault="00625447" w:rsidP="002C140D">
      <w:pPr>
        <w:ind w:firstLine="708"/>
        <w:jc w:val="both"/>
        <w:rPr>
          <w:rFonts w:eastAsia="Calibri"/>
          <w:szCs w:val="28"/>
        </w:rPr>
      </w:pPr>
      <w:r w:rsidRPr="002C140D">
        <w:rPr>
          <w:rFonts w:eastAsia="Calibri"/>
          <w:szCs w:val="28"/>
        </w:rPr>
        <w:t xml:space="preserve">Муниципальные услуги по отрасли «Культура» предоставляются в 16-ти поселениях. В 15 поселениях работают культурно-досуговые учреждения. В районе есть МКУ «Историко-краеведческий музей», МКУ «Районная детская музыкальная школа» </w:t>
      </w:r>
      <w:proofErr w:type="spellStart"/>
      <w:r w:rsidRPr="002C140D">
        <w:rPr>
          <w:rFonts w:eastAsia="Calibri"/>
          <w:szCs w:val="28"/>
        </w:rPr>
        <w:t>Зольского</w:t>
      </w:r>
      <w:proofErr w:type="spellEnd"/>
      <w:r w:rsidRPr="002C140D">
        <w:rPr>
          <w:rFonts w:eastAsia="Calibri"/>
          <w:szCs w:val="28"/>
        </w:rPr>
        <w:t xml:space="preserve"> муниципального района с 12 учебными площадками и МКУ «Централизованная библиотечная система» с 19 филиалами. </w:t>
      </w:r>
    </w:p>
    <w:p w:rsidR="00625447" w:rsidRPr="002C140D" w:rsidRDefault="00625447" w:rsidP="002C140D">
      <w:pPr>
        <w:ind w:firstLine="708"/>
        <w:jc w:val="both"/>
        <w:rPr>
          <w:rFonts w:eastAsia="Calibri"/>
          <w:szCs w:val="28"/>
        </w:rPr>
      </w:pPr>
      <w:r w:rsidRPr="002C140D">
        <w:rPr>
          <w:rFonts w:eastAsia="Calibri"/>
          <w:szCs w:val="28"/>
        </w:rPr>
        <w:t>В домах культуры функционируют</w:t>
      </w:r>
      <w:r w:rsidR="002C140D">
        <w:rPr>
          <w:rFonts w:eastAsia="Calibri"/>
          <w:szCs w:val="28"/>
        </w:rPr>
        <w:t xml:space="preserve"> </w:t>
      </w:r>
      <w:r w:rsidRPr="002C140D">
        <w:rPr>
          <w:rFonts w:eastAsia="Calibri"/>
          <w:szCs w:val="28"/>
        </w:rPr>
        <w:t>53 клубных формирования различных направлений: художественные, хореографические, вокальные, спортивные. В них в 25 творческих коллективах занимается более 2-х тыс. человек. Высокий уровень самодеятельного творчества подтверждают звания «народный» и «образцовый», которые носят 4 коллектива.</w:t>
      </w:r>
    </w:p>
    <w:p w:rsidR="002C140D" w:rsidRDefault="00625447" w:rsidP="002C140D">
      <w:pPr>
        <w:ind w:firstLine="708"/>
        <w:jc w:val="both"/>
        <w:rPr>
          <w:rFonts w:eastAsia="Calibri"/>
          <w:szCs w:val="28"/>
        </w:rPr>
      </w:pPr>
      <w:r w:rsidRPr="002C140D">
        <w:rPr>
          <w:rFonts w:eastAsia="Calibri"/>
          <w:szCs w:val="28"/>
        </w:rPr>
        <w:t xml:space="preserve">Всего в 2025 году учреждениями культуры реализовано более 500 тематических проектов, участниками которых стали свыше 30 </w:t>
      </w:r>
      <w:proofErr w:type="spellStart"/>
      <w:proofErr w:type="gramStart"/>
      <w:r w:rsidRPr="002C140D">
        <w:rPr>
          <w:rFonts w:eastAsia="Calibri"/>
          <w:szCs w:val="28"/>
        </w:rPr>
        <w:t>тыс.человек</w:t>
      </w:r>
      <w:proofErr w:type="gramEnd"/>
      <w:r w:rsidRPr="002C140D">
        <w:rPr>
          <w:rFonts w:eastAsia="Calibri"/>
          <w:szCs w:val="28"/>
        </w:rPr>
        <w:t>.</w:t>
      </w:r>
      <w:proofErr w:type="spellEnd"/>
    </w:p>
    <w:p w:rsidR="00625447" w:rsidRPr="002C140D" w:rsidRDefault="00625447" w:rsidP="002C140D">
      <w:pPr>
        <w:ind w:firstLine="708"/>
        <w:jc w:val="both"/>
        <w:rPr>
          <w:rFonts w:eastAsia="Calibri"/>
          <w:szCs w:val="28"/>
        </w:rPr>
      </w:pPr>
      <w:r w:rsidRPr="002C140D">
        <w:rPr>
          <w:rFonts w:eastAsia="Calibri"/>
          <w:szCs w:val="28"/>
        </w:rPr>
        <w:t>Коллективы художественной самодеятельности и воспитанники учреждений дополнительного образования сферы культуры и искусства, принимали участие в престижных конкурсах и творческих проектах различного уровня, победителями и призерами которых стали 180 детей и подростков.</w:t>
      </w:r>
    </w:p>
    <w:p w:rsidR="00625447" w:rsidRPr="002C140D" w:rsidRDefault="00625447" w:rsidP="00625447">
      <w:pPr>
        <w:ind w:firstLine="708"/>
        <w:jc w:val="both"/>
        <w:rPr>
          <w:rFonts w:eastAsia="Calibri"/>
          <w:szCs w:val="28"/>
        </w:rPr>
      </w:pPr>
      <w:r w:rsidRPr="002C140D">
        <w:rPr>
          <w:rFonts w:eastAsia="Calibri"/>
          <w:szCs w:val="28"/>
        </w:rPr>
        <w:t xml:space="preserve">Требуют капитального ремонта здания домов культуры </w:t>
      </w:r>
      <w:proofErr w:type="spellStart"/>
      <w:r w:rsidRPr="002C140D">
        <w:rPr>
          <w:rFonts w:eastAsia="Calibri"/>
          <w:szCs w:val="28"/>
        </w:rPr>
        <w:t>с.п</w:t>
      </w:r>
      <w:proofErr w:type="spellEnd"/>
      <w:r w:rsidRPr="002C140D">
        <w:rPr>
          <w:rFonts w:eastAsia="Calibri"/>
          <w:szCs w:val="28"/>
        </w:rPr>
        <w:t xml:space="preserve">. </w:t>
      </w:r>
      <w:proofErr w:type="spellStart"/>
      <w:r w:rsidRPr="002C140D">
        <w:rPr>
          <w:rFonts w:eastAsia="Calibri"/>
          <w:szCs w:val="28"/>
        </w:rPr>
        <w:t>Этоко</w:t>
      </w:r>
      <w:proofErr w:type="spellEnd"/>
      <w:r w:rsidRPr="002C140D">
        <w:rPr>
          <w:rFonts w:eastAsia="Calibri"/>
          <w:szCs w:val="28"/>
        </w:rPr>
        <w:t xml:space="preserve">, </w:t>
      </w:r>
      <w:proofErr w:type="spellStart"/>
      <w:r w:rsidRPr="002C140D">
        <w:rPr>
          <w:rFonts w:eastAsia="Calibri"/>
          <w:szCs w:val="28"/>
        </w:rPr>
        <w:t>г.п</w:t>
      </w:r>
      <w:proofErr w:type="spellEnd"/>
      <w:r w:rsidRPr="002C140D">
        <w:rPr>
          <w:rFonts w:eastAsia="Calibri"/>
          <w:szCs w:val="28"/>
        </w:rPr>
        <w:t xml:space="preserve">. Залукокоаже. </w:t>
      </w:r>
    </w:p>
    <w:p w:rsidR="00625447" w:rsidRPr="002C140D" w:rsidRDefault="00625447" w:rsidP="00625447">
      <w:pPr>
        <w:ind w:firstLine="708"/>
        <w:jc w:val="both"/>
        <w:rPr>
          <w:rFonts w:eastAsia="Calibri"/>
          <w:szCs w:val="28"/>
        </w:rPr>
      </w:pPr>
      <w:r w:rsidRPr="002C140D">
        <w:rPr>
          <w:rFonts w:eastAsia="Calibri"/>
          <w:szCs w:val="28"/>
        </w:rPr>
        <w:t xml:space="preserve">Проводится планомерная работа по укреплению материальной базы учреждений культуры. Ключевым событием в 2025 году стала модернизация библиотеки в </w:t>
      </w:r>
      <w:proofErr w:type="spellStart"/>
      <w:r w:rsidRPr="002C140D">
        <w:rPr>
          <w:rFonts w:eastAsia="Calibri"/>
          <w:szCs w:val="28"/>
        </w:rPr>
        <w:t>с.п</w:t>
      </w:r>
      <w:proofErr w:type="spellEnd"/>
      <w:r w:rsidRPr="002C140D">
        <w:rPr>
          <w:rFonts w:eastAsia="Calibri"/>
          <w:szCs w:val="28"/>
        </w:rPr>
        <w:t>.  Каменномостское</w:t>
      </w:r>
      <w:r w:rsidR="00D3387D">
        <w:rPr>
          <w:rFonts w:eastAsia="Calibri"/>
          <w:szCs w:val="28"/>
        </w:rPr>
        <w:t xml:space="preserve">. </w:t>
      </w:r>
      <w:r w:rsidRPr="002C140D">
        <w:rPr>
          <w:rFonts w:eastAsia="Calibri"/>
          <w:szCs w:val="28"/>
        </w:rPr>
        <w:t xml:space="preserve">Модельная библиотека с современным мультимедийным оборудованием, обновленным фондом, высокоскоростным интернетом, </w:t>
      </w:r>
      <w:r w:rsidR="00D3387D">
        <w:rPr>
          <w:rFonts w:eastAsia="Calibri"/>
          <w:szCs w:val="28"/>
        </w:rPr>
        <w:t xml:space="preserve">с </w:t>
      </w:r>
      <w:r w:rsidRPr="002C140D">
        <w:rPr>
          <w:rFonts w:eastAsia="Calibri"/>
          <w:szCs w:val="28"/>
        </w:rPr>
        <w:t>доступом к Национальной электронной библиотеке и специальными рабочими местами для людей с ограниченными возможностями здоровья позволила провести только за 4 месяца 31 мероприятие с охватом более 600 (шестисот) участников.</w:t>
      </w:r>
    </w:p>
    <w:p w:rsidR="00625447" w:rsidRPr="002C140D" w:rsidRDefault="00625447" w:rsidP="00625447">
      <w:pPr>
        <w:ind w:firstLine="708"/>
        <w:jc w:val="both"/>
        <w:rPr>
          <w:rFonts w:eastAsia="Calibri"/>
          <w:szCs w:val="28"/>
        </w:rPr>
      </w:pPr>
      <w:r w:rsidRPr="002C140D">
        <w:rPr>
          <w:rFonts w:eastAsia="Calibri"/>
          <w:szCs w:val="28"/>
        </w:rPr>
        <w:t>Особое внимание уделяется доступности творческого образования. Районная детская музыкальная школа ведет обучение на 12 площадках в 9 населенных пунктах. Это позволяет охватить практически все сельские поселения. Контингент стабилен и составляет 538 человек. Обучение ведется по 8 творческим направлениям (отделениям).</w:t>
      </w:r>
    </w:p>
    <w:p w:rsidR="00625447" w:rsidRPr="002C140D" w:rsidRDefault="00625447" w:rsidP="00625447">
      <w:pPr>
        <w:ind w:firstLine="708"/>
        <w:jc w:val="both"/>
        <w:rPr>
          <w:rFonts w:eastAsia="Calibri"/>
          <w:szCs w:val="28"/>
        </w:rPr>
      </w:pPr>
      <w:r w:rsidRPr="002C140D">
        <w:rPr>
          <w:rFonts w:eastAsia="Calibri"/>
          <w:szCs w:val="28"/>
        </w:rPr>
        <w:t xml:space="preserve">Весомый вклад в культурное развитие населения вносит деятельность историко-краеведческого музея. В музее насчитывается более 4 тыс. предметов основного, передвижного и   научно-вспомогательного фондов. Из них 1943 предметов входят в основной фонд и зарегистрированы в </w:t>
      </w:r>
      <w:proofErr w:type="spellStart"/>
      <w:r w:rsidRPr="002C140D">
        <w:rPr>
          <w:rFonts w:eastAsia="Calibri"/>
          <w:szCs w:val="28"/>
        </w:rPr>
        <w:t>госкаталоге</w:t>
      </w:r>
      <w:proofErr w:type="spellEnd"/>
      <w:r w:rsidRPr="002C140D">
        <w:rPr>
          <w:rFonts w:eastAsia="Calibri"/>
          <w:szCs w:val="28"/>
        </w:rPr>
        <w:t xml:space="preserve"> предметов культуры Российской Федерации. За 2025 год музей посетило около 7-ми тыс. человека.</w:t>
      </w:r>
    </w:p>
    <w:p w:rsidR="00625447" w:rsidRPr="00C3199C" w:rsidRDefault="00625447" w:rsidP="00C3199C">
      <w:pPr>
        <w:ind w:firstLine="708"/>
        <w:jc w:val="both"/>
        <w:rPr>
          <w:rFonts w:eastAsia="Calibri"/>
          <w:szCs w:val="28"/>
        </w:rPr>
      </w:pPr>
      <w:r w:rsidRPr="002C140D">
        <w:rPr>
          <w:rFonts w:eastAsia="Calibri"/>
          <w:szCs w:val="28"/>
        </w:rPr>
        <w:lastRenderedPageBreak/>
        <w:t xml:space="preserve">Автоклуб ДК </w:t>
      </w:r>
      <w:proofErr w:type="spellStart"/>
      <w:r w:rsidRPr="002C140D">
        <w:rPr>
          <w:rFonts w:eastAsia="Calibri"/>
          <w:szCs w:val="28"/>
        </w:rPr>
        <w:t>с.п</w:t>
      </w:r>
      <w:proofErr w:type="spellEnd"/>
      <w:r w:rsidRPr="002C140D">
        <w:rPr>
          <w:rFonts w:eastAsia="Calibri"/>
          <w:szCs w:val="28"/>
        </w:rPr>
        <w:t xml:space="preserve">. </w:t>
      </w:r>
      <w:proofErr w:type="spellStart"/>
      <w:r w:rsidRPr="002C140D">
        <w:rPr>
          <w:rFonts w:eastAsia="Calibri"/>
          <w:szCs w:val="28"/>
        </w:rPr>
        <w:t>Светловодское</w:t>
      </w:r>
      <w:proofErr w:type="spellEnd"/>
      <w:r w:rsidRPr="002C140D">
        <w:rPr>
          <w:rFonts w:eastAsia="Calibri"/>
          <w:szCs w:val="28"/>
        </w:rPr>
        <w:t xml:space="preserve"> остаётся важным инструментом обеспечения равного доступа жителей района к культурным услугам. В 2025году автоклуб осуществил 32 выездных мероприятия в отдалённые поселения с охватом 2715 зрителей.</w:t>
      </w:r>
    </w:p>
    <w:p w:rsidR="00625447" w:rsidRPr="00C3199C" w:rsidRDefault="00625447" w:rsidP="00625447">
      <w:pPr>
        <w:ind w:firstLine="708"/>
        <w:jc w:val="both"/>
        <w:rPr>
          <w:rFonts w:eastAsia="Calibri"/>
          <w:szCs w:val="28"/>
        </w:rPr>
      </w:pPr>
      <w:proofErr w:type="spellStart"/>
      <w:r w:rsidRPr="00C3199C">
        <w:rPr>
          <w:rFonts w:eastAsia="Calibri"/>
          <w:szCs w:val="28"/>
        </w:rPr>
        <w:t>Зольский</w:t>
      </w:r>
      <w:proofErr w:type="spellEnd"/>
      <w:r w:rsidRPr="00C3199C">
        <w:rPr>
          <w:rFonts w:eastAsia="Calibri"/>
          <w:szCs w:val="28"/>
        </w:rPr>
        <w:t xml:space="preserve"> муниципальный район обладает солидной спортивной базой: на территории 16 сельских поселений успешно функционирует 108 разнообразных спортивных сооружений. В среднем это составляет около 9 объектов на одно поселение, что свидетельствует о широкой географической доступности. Инфраструктурный каркас включает в себя 29 спортивных залов, расположенных во всех сельских поселениях, 26 футбольных полей, 45 многофункциональных спортивных площадок, 4 физкультурно-оздоровительных комплекса, 3 стадиона и 1 физкультурно-оздоровительный комплекс открытого типа. Такое разнообразие позволяет жителям района, независимо от возраста и социального статуса, выбирать наиболее подходящие виды физической активности.</w:t>
      </w:r>
    </w:p>
    <w:p w:rsidR="00625447" w:rsidRPr="00C3199C" w:rsidRDefault="00625447" w:rsidP="00625447">
      <w:pPr>
        <w:ind w:firstLine="708"/>
        <w:jc w:val="both"/>
        <w:rPr>
          <w:rFonts w:eastAsia="Calibri"/>
          <w:szCs w:val="28"/>
        </w:rPr>
      </w:pPr>
      <w:r w:rsidRPr="00C3199C">
        <w:rPr>
          <w:rFonts w:eastAsia="Calibri"/>
          <w:szCs w:val="28"/>
        </w:rPr>
        <w:t xml:space="preserve">Параллельно с развитием инфраструктуры уделялось особое внимание расширению сети спортивных секций, чтобы предложить молодежи и взрослому населению больше возможностей для реализации своих способностей. В 2025 году успешно открыты три новые спортивные секции: по волейболу в </w:t>
      </w:r>
      <w:proofErr w:type="spellStart"/>
      <w:r w:rsidRPr="00C3199C">
        <w:rPr>
          <w:rFonts w:eastAsia="Calibri"/>
          <w:szCs w:val="28"/>
        </w:rPr>
        <w:t>с.п</w:t>
      </w:r>
      <w:proofErr w:type="spellEnd"/>
      <w:r w:rsidRPr="00C3199C">
        <w:rPr>
          <w:rFonts w:eastAsia="Calibri"/>
          <w:szCs w:val="28"/>
        </w:rPr>
        <w:t xml:space="preserve">. </w:t>
      </w:r>
      <w:proofErr w:type="spellStart"/>
      <w:r w:rsidRPr="00C3199C">
        <w:rPr>
          <w:rFonts w:eastAsia="Calibri"/>
          <w:szCs w:val="28"/>
        </w:rPr>
        <w:t>Сармаково</w:t>
      </w:r>
      <w:proofErr w:type="spellEnd"/>
      <w:r w:rsidRPr="00C3199C">
        <w:rPr>
          <w:rFonts w:eastAsia="Calibri"/>
          <w:szCs w:val="28"/>
        </w:rPr>
        <w:t xml:space="preserve">, по армрестлингу в </w:t>
      </w:r>
      <w:proofErr w:type="spellStart"/>
      <w:r w:rsidRPr="00C3199C">
        <w:rPr>
          <w:rFonts w:eastAsia="Calibri"/>
          <w:szCs w:val="28"/>
        </w:rPr>
        <w:t>с.п</w:t>
      </w:r>
      <w:proofErr w:type="spellEnd"/>
      <w:r w:rsidRPr="00C3199C">
        <w:rPr>
          <w:rFonts w:eastAsia="Calibri"/>
          <w:szCs w:val="28"/>
        </w:rPr>
        <w:t xml:space="preserve">. </w:t>
      </w:r>
      <w:proofErr w:type="spellStart"/>
      <w:r w:rsidRPr="00C3199C">
        <w:rPr>
          <w:rFonts w:eastAsia="Calibri"/>
          <w:szCs w:val="28"/>
        </w:rPr>
        <w:t>Хабаз</w:t>
      </w:r>
      <w:proofErr w:type="spellEnd"/>
      <w:r w:rsidRPr="00C3199C">
        <w:rPr>
          <w:rFonts w:eastAsia="Calibri"/>
          <w:szCs w:val="28"/>
        </w:rPr>
        <w:t xml:space="preserve"> и по греко-римской борьбе в </w:t>
      </w:r>
      <w:proofErr w:type="spellStart"/>
      <w:r w:rsidRPr="00C3199C">
        <w:rPr>
          <w:rFonts w:eastAsia="Calibri"/>
          <w:szCs w:val="28"/>
        </w:rPr>
        <w:t>с.п</w:t>
      </w:r>
      <w:proofErr w:type="spellEnd"/>
      <w:r w:rsidRPr="00C3199C">
        <w:rPr>
          <w:rFonts w:eastAsia="Calibri"/>
          <w:szCs w:val="28"/>
        </w:rPr>
        <w:t xml:space="preserve">. Каменномостское. Это позволило охватить дополнительный контингент занимающихся и удовлетворить растущий интерес к данным видам спорта. На 2026 год уже запланировано открытие секции по спортивной гимнастике. Кроме того, в рамках развития перспективного формата государственно-частного партнерства мы ведем работу по организации секции </w:t>
      </w:r>
      <w:proofErr w:type="spellStart"/>
      <w:r w:rsidRPr="00C3199C">
        <w:rPr>
          <w:rFonts w:eastAsia="Calibri"/>
          <w:szCs w:val="28"/>
        </w:rPr>
        <w:t>грэпплинга</w:t>
      </w:r>
      <w:proofErr w:type="spellEnd"/>
      <w:r w:rsidRPr="00C3199C">
        <w:rPr>
          <w:rFonts w:eastAsia="Calibri"/>
          <w:szCs w:val="28"/>
        </w:rPr>
        <w:t>, что станет ценным дополнением к палитре единоборств, культивируемых в нашем районе.</w:t>
      </w:r>
    </w:p>
    <w:p w:rsidR="00C3199C" w:rsidRDefault="00625447" w:rsidP="00625447">
      <w:pPr>
        <w:ind w:firstLine="708"/>
        <w:jc w:val="both"/>
        <w:rPr>
          <w:rFonts w:eastAsia="Calibri"/>
          <w:szCs w:val="28"/>
        </w:rPr>
      </w:pPr>
      <w:r w:rsidRPr="00C3199C">
        <w:rPr>
          <w:rFonts w:eastAsia="Calibri"/>
          <w:szCs w:val="28"/>
        </w:rPr>
        <w:t xml:space="preserve">Особый акцент в работе делается на развитие инклюзивного спорта. В нашем районе проживает 225 детей с ограниченными возможностями здоровья. По желанию родителей 142 ребенка, не имеющих медицинских противопоказаний, занимаются адаптивной физической культурой. Для этого созданы 7 специализированных локаций. </w:t>
      </w:r>
    </w:p>
    <w:p w:rsidR="00625447" w:rsidRPr="00C3199C" w:rsidRDefault="00625447" w:rsidP="00625447">
      <w:pPr>
        <w:ind w:firstLine="708"/>
        <w:jc w:val="both"/>
        <w:rPr>
          <w:rFonts w:eastAsia="Calibri"/>
          <w:szCs w:val="28"/>
        </w:rPr>
      </w:pPr>
      <w:r w:rsidRPr="00C3199C">
        <w:rPr>
          <w:rFonts w:eastAsia="Calibri"/>
          <w:szCs w:val="28"/>
        </w:rPr>
        <w:t xml:space="preserve">Одним из центральных направлений деятельности отдела остается организация спортивно-массовых мероприятий. За 2025 год было организовано и проведено более 50 мероприятий различного масштаба, суммарный охват которых превысил 8000 человек. </w:t>
      </w:r>
    </w:p>
    <w:p w:rsidR="00625447" w:rsidRPr="00C3199C" w:rsidRDefault="00625447" w:rsidP="00625447">
      <w:pPr>
        <w:ind w:firstLine="708"/>
        <w:jc w:val="both"/>
        <w:rPr>
          <w:rFonts w:eastAsia="Calibri"/>
          <w:szCs w:val="28"/>
        </w:rPr>
      </w:pPr>
      <w:r w:rsidRPr="00C3199C">
        <w:rPr>
          <w:rFonts w:eastAsia="Calibri"/>
          <w:szCs w:val="28"/>
        </w:rPr>
        <w:t>В 2025 году спортсмены района показали высокие результаты на различных соревнованиях, в том числе всероссийского и международного уровня, что свидетельствует об эффективной системе подготовки и поддержки талантов.</w:t>
      </w:r>
    </w:p>
    <w:p w:rsidR="00625447" w:rsidRPr="00C3199C" w:rsidRDefault="00625447" w:rsidP="00C3199C">
      <w:pPr>
        <w:ind w:firstLine="708"/>
        <w:jc w:val="both"/>
        <w:rPr>
          <w:rFonts w:eastAsia="Calibri"/>
          <w:szCs w:val="28"/>
        </w:rPr>
      </w:pPr>
      <w:r w:rsidRPr="00C3199C">
        <w:rPr>
          <w:rFonts w:eastAsia="Calibri"/>
          <w:szCs w:val="28"/>
        </w:rPr>
        <w:t xml:space="preserve">Запомнился 2025 год и значимым общественно-политическим событием в сфере спорта – впервые в истории </w:t>
      </w:r>
      <w:proofErr w:type="spellStart"/>
      <w:r w:rsidRPr="00C3199C">
        <w:rPr>
          <w:rFonts w:eastAsia="Calibri"/>
          <w:szCs w:val="28"/>
        </w:rPr>
        <w:t>Зольского</w:t>
      </w:r>
      <w:proofErr w:type="spellEnd"/>
      <w:r w:rsidRPr="00C3199C">
        <w:rPr>
          <w:rFonts w:eastAsia="Calibri"/>
          <w:szCs w:val="28"/>
        </w:rPr>
        <w:t xml:space="preserve"> муниципального района на нашей территории состоялось выездное заседание Парламента Кабардино-Балкарской Республики, посвященное вопросам развития физической культуры и спорта. </w:t>
      </w:r>
    </w:p>
    <w:p w:rsidR="00625447" w:rsidRDefault="00625447" w:rsidP="00434620">
      <w:pPr>
        <w:jc w:val="both"/>
        <w:rPr>
          <w:rFonts w:eastAsia="Calibri"/>
          <w:b/>
          <w:color w:val="000000"/>
        </w:rPr>
      </w:pPr>
    </w:p>
    <w:p w:rsidR="00216849" w:rsidRPr="00434620" w:rsidRDefault="00FD5553" w:rsidP="00434620">
      <w:pPr>
        <w:ind w:firstLine="709"/>
        <w:jc w:val="both"/>
      </w:pPr>
      <w:proofErr w:type="spellStart"/>
      <w:r w:rsidRPr="00434620">
        <w:rPr>
          <w:rFonts w:eastAsia="Calibri"/>
          <w:b/>
          <w:color w:val="000000"/>
        </w:rPr>
        <w:t>Черекский</w:t>
      </w:r>
      <w:proofErr w:type="spellEnd"/>
      <w:r w:rsidRPr="00434620">
        <w:rPr>
          <w:rFonts w:eastAsia="Calibri"/>
          <w:b/>
          <w:color w:val="000000"/>
        </w:rPr>
        <w:t xml:space="preserve"> район</w:t>
      </w:r>
      <w:r w:rsidRPr="00434620">
        <w:rPr>
          <w:rFonts w:eastAsia="Calibri"/>
          <w:color w:val="000000"/>
        </w:rPr>
        <w:t> — </w:t>
      </w:r>
      <w:hyperlink r:id="rId187" w:tooltip="Административно-территориальное деление Кабардино-Балкарии" w:history="1">
        <w:r w:rsidRPr="00434620">
          <w:rPr>
            <w:rFonts w:eastAsia="Calibri"/>
            <w:color w:val="000000"/>
          </w:rPr>
          <w:t>административно-территориальная единица</w:t>
        </w:r>
      </w:hyperlink>
      <w:r w:rsidRPr="00434620">
        <w:rPr>
          <w:rFonts w:eastAsia="Calibri"/>
          <w:color w:val="000000"/>
        </w:rPr>
        <w:t> и </w:t>
      </w:r>
      <w:hyperlink r:id="rId188" w:tooltip="Муниципальное образование" w:history="1">
        <w:r w:rsidRPr="00434620">
          <w:rPr>
            <w:rFonts w:eastAsia="Calibri"/>
            <w:color w:val="000000"/>
          </w:rPr>
          <w:t>муниципальное образование</w:t>
        </w:r>
      </w:hyperlink>
      <w:r w:rsidRPr="00434620">
        <w:rPr>
          <w:rFonts w:eastAsia="Calibri"/>
          <w:color w:val="000000"/>
        </w:rPr>
        <w:t> (</w:t>
      </w:r>
      <w:hyperlink r:id="rId189" w:tooltip="Муниципальный район" w:history="1">
        <w:r w:rsidRPr="00434620">
          <w:rPr>
            <w:rFonts w:eastAsia="Calibri"/>
            <w:color w:val="000000"/>
          </w:rPr>
          <w:t>муниципальный район</w:t>
        </w:r>
      </w:hyperlink>
      <w:r w:rsidRPr="00434620">
        <w:rPr>
          <w:rFonts w:eastAsia="Calibri"/>
          <w:color w:val="000000"/>
        </w:rPr>
        <w:t>) в составе </w:t>
      </w:r>
      <w:hyperlink r:id="rId190" w:tooltip="Кабардино-Балкария" w:history="1">
        <w:r w:rsidRPr="00434620">
          <w:rPr>
            <w:rFonts w:eastAsia="Calibri"/>
            <w:color w:val="000000"/>
          </w:rPr>
          <w:t>Кабардино-Балкарской Республики</w:t>
        </w:r>
      </w:hyperlink>
      <w:r w:rsidRPr="00434620">
        <w:rPr>
          <w:rFonts w:eastAsia="Calibri"/>
          <w:color w:val="000000"/>
        </w:rPr>
        <w:t> </w:t>
      </w:r>
      <w:hyperlink r:id="rId191" w:tooltip="Россия" w:history="1">
        <w:r w:rsidRPr="00434620">
          <w:rPr>
            <w:rFonts w:eastAsia="Calibri"/>
            <w:color w:val="000000"/>
          </w:rPr>
          <w:t>Российской Федерации</w:t>
        </w:r>
      </w:hyperlink>
      <w:r w:rsidRPr="00434620">
        <w:rPr>
          <w:rFonts w:eastAsia="Calibri"/>
          <w:color w:val="000000"/>
        </w:rPr>
        <w:t>. Административный центр — посёлок городского типа </w:t>
      </w:r>
      <w:proofErr w:type="spellStart"/>
      <w:r w:rsidR="00D8174E">
        <w:rPr>
          <w:rFonts w:eastAsia="Calibri"/>
          <w:color w:val="000000"/>
        </w:rPr>
        <w:fldChar w:fldCharType="begin"/>
      </w:r>
      <w:r w:rsidR="00D8174E">
        <w:rPr>
          <w:rFonts w:eastAsia="Calibri"/>
          <w:color w:val="000000"/>
        </w:rPr>
        <w:instrText xml:space="preserve"> HYPERLINK "https://ru.wikipedia.org/wiki/Кашхатау" \o "Кашхатау" </w:instrText>
      </w:r>
      <w:r w:rsidR="00D8174E">
        <w:rPr>
          <w:rFonts w:eastAsia="Calibri"/>
          <w:color w:val="000000"/>
        </w:rPr>
        <w:fldChar w:fldCharType="separate"/>
      </w:r>
      <w:r w:rsidRPr="00434620">
        <w:rPr>
          <w:rFonts w:eastAsia="Calibri"/>
          <w:color w:val="000000"/>
        </w:rPr>
        <w:t>Кашхатау</w:t>
      </w:r>
      <w:proofErr w:type="spellEnd"/>
      <w:r w:rsidR="00D8174E">
        <w:rPr>
          <w:rFonts w:eastAsia="Calibri"/>
          <w:color w:val="000000"/>
        </w:rPr>
        <w:fldChar w:fldCharType="end"/>
      </w:r>
      <w:r w:rsidRPr="00434620">
        <w:rPr>
          <w:rFonts w:eastAsia="Calibri"/>
          <w:color w:val="000000"/>
        </w:rPr>
        <w:t xml:space="preserve">. </w:t>
      </w:r>
      <w:proofErr w:type="spellStart"/>
      <w:r w:rsidRPr="00434620">
        <w:rPr>
          <w:rFonts w:eastAsia="Calibri"/>
          <w:color w:val="000000"/>
        </w:rPr>
        <w:t>Черекский</w:t>
      </w:r>
      <w:proofErr w:type="spellEnd"/>
      <w:r w:rsidRPr="00434620">
        <w:rPr>
          <w:rFonts w:eastAsia="Calibri"/>
          <w:color w:val="000000"/>
        </w:rPr>
        <w:t xml:space="preserve"> район расположен в юго-восточной части республики Кабардино-Балкария. </w:t>
      </w:r>
      <w:proofErr w:type="spellStart"/>
      <w:r w:rsidRPr="00434620">
        <w:rPr>
          <w:rFonts w:eastAsia="Calibri"/>
          <w:color w:val="000000"/>
        </w:rPr>
        <w:t>Черекский</w:t>
      </w:r>
      <w:proofErr w:type="spellEnd"/>
      <w:r w:rsidRPr="00434620">
        <w:rPr>
          <w:rFonts w:eastAsia="Calibri"/>
          <w:color w:val="000000"/>
        </w:rPr>
        <w:t xml:space="preserve"> район является одним из самых высокогорных на территории Российской Федерации. Основной земельный массив расположен в высокогорной зоне. По территории района проходят пять основных горных хребтов Северного Кавказа. Из семи вершин с высотой более пяти тысяч метров находящихся на </w:t>
      </w:r>
      <w:hyperlink r:id="rId192" w:tooltip="Кавказ" w:history="1">
        <w:r w:rsidRPr="00434620">
          <w:rPr>
            <w:rFonts w:eastAsia="Calibri"/>
            <w:color w:val="000000"/>
          </w:rPr>
          <w:t>Кавказе</w:t>
        </w:r>
      </w:hyperlink>
      <w:r w:rsidRPr="00434620">
        <w:rPr>
          <w:rFonts w:eastAsia="Calibri"/>
          <w:color w:val="000000"/>
        </w:rPr>
        <w:t xml:space="preserve">, пять расположены в </w:t>
      </w:r>
      <w:proofErr w:type="spellStart"/>
      <w:r w:rsidRPr="00434620">
        <w:rPr>
          <w:rFonts w:eastAsia="Calibri"/>
          <w:color w:val="000000"/>
        </w:rPr>
        <w:t>Черекском</w:t>
      </w:r>
      <w:proofErr w:type="spellEnd"/>
      <w:r w:rsidRPr="00434620">
        <w:rPr>
          <w:rFonts w:eastAsia="Calibri"/>
          <w:color w:val="000000"/>
        </w:rPr>
        <w:t xml:space="preserve"> районе. На территории района находятся три основных ущелья — </w:t>
      </w:r>
      <w:proofErr w:type="spellStart"/>
      <w:r w:rsidRPr="00434620">
        <w:rPr>
          <w:rFonts w:eastAsia="Calibri"/>
          <w:color w:val="000000"/>
        </w:rPr>
        <w:t>Хуламо-Безенгийское</w:t>
      </w:r>
      <w:proofErr w:type="spellEnd"/>
      <w:r w:rsidRPr="00434620">
        <w:rPr>
          <w:rFonts w:eastAsia="Calibri"/>
          <w:color w:val="000000"/>
        </w:rPr>
        <w:t xml:space="preserve">, Балкарское и </w:t>
      </w:r>
      <w:proofErr w:type="spellStart"/>
      <w:r w:rsidRPr="00434620">
        <w:rPr>
          <w:rFonts w:eastAsia="Calibri"/>
          <w:color w:val="000000"/>
        </w:rPr>
        <w:t>Псыгансуевское</w:t>
      </w:r>
      <w:proofErr w:type="spellEnd"/>
      <w:r w:rsidRPr="00434620">
        <w:rPr>
          <w:rFonts w:eastAsia="Calibri"/>
          <w:color w:val="000000"/>
        </w:rPr>
        <w:t>. Площадь территории района составляет — 2210км</w:t>
      </w:r>
      <w:r w:rsidRPr="00434620">
        <w:rPr>
          <w:rFonts w:eastAsia="Calibri"/>
          <w:color w:val="000000"/>
          <w:vertAlign w:val="superscript"/>
        </w:rPr>
        <w:t>2</w:t>
      </w:r>
      <w:r w:rsidRPr="00434620">
        <w:rPr>
          <w:rFonts w:eastAsia="Calibri"/>
          <w:color w:val="000000"/>
        </w:rPr>
        <w:t xml:space="preserve">. Многочисленные природные достопримечательности района влекут сюда туристов. К популярным объектам относятся </w:t>
      </w:r>
      <w:proofErr w:type="spellStart"/>
      <w:r w:rsidRPr="00434620">
        <w:rPr>
          <w:rFonts w:eastAsia="Calibri"/>
          <w:color w:val="000000"/>
        </w:rPr>
        <w:t>Аушигерские</w:t>
      </w:r>
      <w:proofErr w:type="spellEnd"/>
      <w:r w:rsidRPr="00434620">
        <w:rPr>
          <w:rFonts w:eastAsia="Calibri"/>
          <w:color w:val="000000"/>
        </w:rPr>
        <w:t xml:space="preserve"> горячие источники, </w:t>
      </w:r>
      <w:proofErr w:type="spellStart"/>
      <w:r w:rsidRPr="00434620">
        <w:rPr>
          <w:rFonts w:eastAsia="Calibri"/>
          <w:color w:val="000000"/>
        </w:rPr>
        <w:t>нарзановый</w:t>
      </w:r>
      <w:proofErr w:type="spellEnd"/>
      <w:r w:rsidRPr="00434620">
        <w:rPr>
          <w:rFonts w:eastAsia="Calibri"/>
          <w:color w:val="000000"/>
        </w:rPr>
        <w:t xml:space="preserve"> источник в </w:t>
      </w:r>
      <w:proofErr w:type="spellStart"/>
      <w:r w:rsidRPr="00434620">
        <w:rPr>
          <w:rFonts w:eastAsia="Calibri"/>
          <w:color w:val="000000"/>
        </w:rPr>
        <w:t>Уштулу</w:t>
      </w:r>
      <w:proofErr w:type="spellEnd"/>
      <w:r w:rsidRPr="00434620">
        <w:rPr>
          <w:rFonts w:eastAsia="Calibri"/>
          <w:color w:val="000000"/>
        </w:rPr>
        <w:t xml:space="preserve">, пять Голубых озёр, </w:t>
      </w:r>
      <w:proofErr w:type="spellStart"/>
      <w:r w:rsidRPr="00434620">
        <w:rPr>
          <w:rFonts w:eastAsia="Calibri"/>
          <w:color w:val="000000"/>
        </w:rPr>
        <w:t>Черекское</w:t>
      </w:r>
      <w:proofErr w:type="spellEnd"/>
      <w:r w:rsidRPr="00434620">
        <w:rPr>
          <w:rFonts w:eastAsia="Calibri"/>
          <w:color w:val="000000"/>
        </w:rPr>
        <w:t xml:space="preserve"> ущелье.</w:t>
      </w:r>
    </w:p>
    <w:p w:rsidR="00216849" w:rsidRPr="00434620" w:rsidRDefault="00FD5553" w:rsidP="00434620">
      <w:pPr>
        <w:ind w:left="567"/>
        <w:jc w:val="both"/>
        <w:rPr>
          <w:rFonts w:eastAsia="Calibri"/>
          <w:color w:val="000000"/>
        </w:rPr>
      </w:pPr>
      <w:r w:rsidRPr="00434620">
        <w:rPr>
          <w:rFonts w:eastAsia="Calibri"/>
          <w:color w:val="000000"/>
        </w:rPr>
        <w:lastRenderedPageBreak/>
        <w:t xml:space="preserve">Общая площадь земель в административных границах </w:t>
      </w:r>
      <w:proofErr w:type="spellStart"/>
      <w:r w:rsidRPr="00434620">
        <w:rPr>
          <w:rFonts w:eastAsia="Calibri"/>
          <w:color w:val="000000"/>
        </w:rPr>
        <w:t>Черекского</w:t>
      </w:r>
      <w:proofErr w:type="spellEnd"/>
      <w:r w:rsidRPr="00434620">
        <w:rPr>
          <w:rFonts w:eastAsia="Calibri"/>
          <w:color w:val="000000"/>
        </w:rPr>
        <w:t xml:space="preserve"> района составляет 221 255 га. Из них земли:</w:t>
      </w:r>
    </w:p>
    <w:p w:rsidR="00216849" w:rsidRPr="00434620" w:rsidRDefault="00FD5553" w:rsidP="00434620">
      <w:pPr>
        <w:numPr>
          <w:ilvl w:val="0"/>
          <w:numId w:val="32"/>
        </w:numPr>
        <w:jc w:val="both"/>
        <w:rPr>
          <w:rFonts w:eastAsia="Calibri"/>
          <w:color w:val="000000"/>
        </w:rPr>
      </w:pPr>
      <w:r w:rsidRPr="00434620">
        <w:rPr>
          <w:rFonts w:eastAsia="Calibri"/>
          <w:color w:val="000000"/>
        </w:rPr>
        <w:t>сельскохозяйственного назначения – 47 356 га;</w:t>
      </w:r>
    </w:p>
    <w:p w:rsidR="00216849" w:rsidRPr="00434620" w:rsidRDefault="00FD5553" w:rsidP="00434620">
      <w:pPr>
        <w:numPr>
          <w:ilvl w:val="0"/>
          <w:numId w:val="32"/>
        </w:numPr>
        <w:jc w:val="both"/>
        <w:rPr>
          <w:rFonts w:eastAsia="Calibri"/>
          <w:color w:val="000000"/>
        </w:rPr>
      </w:pPr>
      <w:r w:rsidRPr="00434620">
        <w:rPr>
          <w:rFonts w:eastAsia="Calibri"/>
          <w:color w:val="000000"/>
        </w:rPr>
        <w:t>земли лесного фонда – 61 479 га;</w:t>
      </w:r>
    </w:p>
    <w:p w:rsidR="00216849" w:rsidRPr="00434620" w:rsidRDefault="00FD5553" w:rsidP="00434620">
      <w:pPr>
        <w:numPr>
          <w:ilvl w:val="0"/>
          <w:numId w:val="32"/>
        </w:numPr>
        <w:jc w:val="both"/>
        <w:rPr>
          <w:rFonts w:eastAsia="Calibri"/>
          <w:color w:val="000000"/>
        </w:rPr>
      </w:pPr>
      <w:r w:rsidRPr="00434620">
        <w:rPr>
          <w:rFonts w:eastAsia="Calibri"/>
          <w:color w:val="000000"/>
        </w:rPr>
        <w:t>земли водного фонда – 1 096 га;</w:t>
      </w:r>
    </w:p>
    <w:p w:rsidR="00216849" w:rsidRPr="00434620" w:rsidRDefault="00FD5553" w:rsidP="00434620">
      <w:pPr>
        <w:numPr>
          <w:ilvl w:val="0"/>
          <w:numId w:val="32"/>
        </w:numPr>
        <w:jc w:val="both"/>
        <w:rPr>
          <w:rFonts w:eastAsia="Calibri"/>
          <w:color w:val="000000"/>
        </w:rPr>
      </w:pPr>
      <w:r w:rsidRPr="00434620">
        <w:rPr>
          <w:rFonts w:eastAsia="Calibri"/>
          <w:color w:val="000000"/>
        </w:rPr>
        <w:t>земли под дорогами – 976 га;</w:t>
      </w:r>
    </w:p>
    <w:p w:rsidR="00216849" w:rsidRPr="00434620" w:rsidRDefault="00FD5553" w:rsidP="00434620">
      <w:pPr>
        <w:numPr>
          <w:ilvl w:val="0"/>
          <w:numId w:val="32"/>
        </w:numPr>
        <w:jc w:val="both"/>
        <w:rPr>
          <w:rFonts w:eastAsia="Calibri"/>
          <w:color w:val="000000"/>
        </w:rPr>
      </w:pPr>
      <w:r w:rsidRPr="00434620">
        <w:rPr>
          <w:rFonts w:eastAsia="Calibri"/>
          <w:color w:val="000000"/>
        </w:rPr>
        <w:t>прочие земли – 110 348 га.</w:t>
      </w:r>
    </w:p>
    <w:p w:rsidR="00216849" w:rsidRDefault="00216849" w:rsidP="00313A9B">
      <w:pPr>
        <w:ind w:left="1350"/>
        <w:rPr>
          <w:rFonts w:eastAsia="Calibri"/>
          <w:color w:val="000000"/>
        </w:rPr>
      </w:pPr>
    </w:p>
    <w:p w:rsidR="00350C80" w:rsidRDefault="00350C80" w:rsidP="00350C80">
      <w:pPr>
        <w:shd w:val="clear" w:color="auto" w:fill="FFFFFF"/>
        <w:ind w:firstLine="680"/>
        <w:jc w:val="both"/>
        <w:rPr>
          <w:rFonts w:eastAsia="Calibri"/>
        </w:rPr>
      </w:pPr>
      <w:r w:rsidRPr="00350C80">
        <w:rPr>
          <w:rFonts w:eastAsia="Calibri"/>
        </w:rPr>
        <w:t xml:space="preserve">Социально-экономическое положение </w:t>
      </w:r>
      <w:proofErr w:type="spellStart"/>
      <w:r w:rsidRPr="00350C80">
        <w:rPr>
          <w:rFonts w:eastAsia="Calibri"/>
        </w:rPr>
        <w:t>Черекского</w:t>
      </w:r>
      <w:proofErr w:type="spellEnd"/>
      <w:r w:rsidRPr="00350C80">
        <w:rPr>
          <w:rFonts w:eastAsia="Calibri"/>
        </w:rPr>
        <w:t xml:space="preserve"> муниципального района Кабардино-Балкарской Республики характеризуется как умеренно устойчивое, с выраженной аграрно-туристической специализацией и ограниченной промышленной базой. Район является одним из крупнейших по территории в республике и занимает около 2,2 тыс. кв. км, административным центром выступает поселок </w:t>
      </w:r>
      <w:proofErr w:type="spellStart"/>
      <w:r w:rsidRPr="00350C80">
        <w:rPr>
          <w:rFonts w:eastAsia="Calibri"/>
        </w:rPr>
        <w:t>Кашхатау</w:t>
      </w:r>
      <w:proofErr w:type="spellEnd"/>
      <w:r w:rsidRPr="00350C80">
        <w:rPr>
          <w:rFonts w:eastAsia="Calibri"/>
        </w:rPr>
        <w:t xml:space="preserve">. Территория имеет стратегическое значение за счет горного рельефа, природно-рекреационного потенциала и приграничного положения с Грузией. </w:t>
      </w:r>
    </w:p>
    <w:p w:rsidR="00350C80" w:rsidRPr="00350C80" w:rsidRDefault="00350C80" w:rsidP="00350C80">
      <w:pPr>
        <w:shd w:val="clear" w:color="auto" w:fill="FFFFFF"/>
        <w:ind w:firstLine="680"/>
        <w:jc w:val="both"/>
        <w:rPr>
          <w:rFonts w:eastAsia="Calibri"/>
        </w:rPr>
      </w:pPr>
      <w:r w:rsidRPr="00350C80">
        <w:rPr>
          <w:rFonts w:eastAsia="Calibri"/>
        </w:rPr>
        <w:t xml:space="preserve">Численность населения на начало 2026 года оценивается ориентировочно в 30–31 тыс. человек, при низкой плотности населения — около 13–14 человек на 1 кв. км, что делает район одним из наименее заселённых в Кабардино-Балкарии. Демографическая ситуация относительно стабильная, однако наблюдается естественное сокращение населения и частичный миграционный отток молодежи в Нальчик и другие крупные центры. Доля трудоспособного населения оценивается в 54–57%, пенсионного возраста — около 20–22%, молодежи — порядка 21–23%. </w:t>
      </w:r>
    </w:p>
    <w:p w:rsidR="00350C80" w:rsidRDefault="00350C80" w:rsidP="00350C80">
      <w:pPr>
        <w:jc w:val="right"/>
      </w:pPr>
      <w:r>
        <w:rPr>
          <w:b/>
          <w:color w:val="000000"/>
        </w:rPr>
        <w:t xml:space="preserve">Таблица 11. Населенные пункты, входящие в состав </w:t>
      </w:r>
      <w:proofErr w:type="spellStart"/>
      <w:r>
        <w:rPr>
          <w:b/>
          <w:color w:val="000000"/>
        </w:rPr>
        <w:t>Черекского</w:t>
      </w:r>
      <w:proofErr w:type="spellEnd"/>
      <w:r>
        <w:rPr>
          <w:b/>
          <w:color w:val="000000"/>
        </w:rPr>
        <w:t xml:space="preserve"> района</w:t>
      </w:r>
    </w:p>
    <w:tbl>
      <w:tblPr>
        <w:tblW w:w="21600" w:type="dxa"/>
        <w:tblCellMar>
          <w:left w:w="10" w:type="dxa"/>
          <w:right w:w="10" w:type="dxa"/>
        </w:tblCellMar>
        <w:tblLook w:val="0000" w:firstRow="0" w:lastRow="0" w:firstColumn="0" w:lastColumn="0" w:noHBand="0" w:noVBand="0"/>
      </w:tblPr>
      <w:tblGrid>
        <w:gridCol w:w="21600"/>
      </w:tblGrid>
      <w:tr w:rsidR="00350C80" w:rsidTr="00CA3D0E">
        <w:tc>
          <w:tcPr>
            <w:tcW w:w="21600" w:type="dxa"/>
            <w:shd w:val="clear" w:color="auto" w:fill="auto"/>
            <w:tcMar>
              <w:top w:w="15" w:type="dxa"/>
              <w:left w:w="15" w:type="dxa"/>
              <w:bottom w:w="15" w:type="dxa"/>
              <w:right w:w="15" w:type="dxa"/>
            </w:tcMar>
          </w:tcPr>
          <w:tbl>
            <w:tblPr>
              <w:tblW w:w="9336" w:type="dxa"/>
              <w:tblCellMar>
                <w:left w:w="10" w:type="dxa"/>
                <w:right w:w="10" w:type="dxa"/>
              </w:tblCellMar>
              <w:tblLook w:val="0000" w:firstRow="0" w:lastRow="0" w:firstColumn="0" w:lastColumn="0" w:noHBand="0" w:noVBand="0"/>
            </w:tblPr>
            <w:tblGrid>
              <w:gridCol w:w="5225"/>
              <w:gridCol w:w="4111"/>
            </w:tblGrid>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Населенный пункт</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jc w:val="center"/>
                    <w:rPr>
                      <w:rFonts w:eastAsia="Calibri"/>
                    </w:rPr>
                  </w:pPr>
                  <w:r w:rsidRPr="00C0567C">
                    <w:rPr>
                      <w:rFonts w:eastAsia="Calibri"/>
                    </w:rPr>
                    <w:t>Численность, чел.</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proofErr w:type="spellStart"/>
                  <w:r w:rsidRPr="00C0567C">
                    <w:t>Аушигер</w:t>
                  </w:r>
                  <w:proofErr w:type="spellEnd"/>
                  <w:r w:rsidRPr="00C0567C">
                    <w:t xml:space="preserve"> с</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5174</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proofErr w:type="spellStart"/>
                  <w:r w:rsidRPr="00C0567C">
                    <w:t>Бабугент</w:t>
                  </w:r>
                  <w:proofErr w:type="spellEnd"/>
                  <w:r w:rsidRPr="00C0567C">
                    <w:t xml:space="preserve">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3971</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Безенги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723</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Верхняя Балкария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5132</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Верхняя Жемтала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1825</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Герпегеж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1369</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Жемтала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3128</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proofErr w:type="spellStart"/>
                  <w:r w:rsidRPr="00C0567C">
                    <w:t>Зарагиж</w:t>
                  </w:r>
                  <w:proofErr w:type="spellEnd"/>
                  <w:r w:rsidRPr="00C0567C">
                    <w:t xml:space="preserve">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1830</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r w:rsidRPr="00C0567C">
                    <w:t>Карасу с</w:t>
                  </w:r>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723</w:t>
                  </w:r>
                </w:p>
              </w:tc>
            </w:tr>
            <w:tr w:rsidR="00350C80" w:rsidRPr="00C0567C" w:rsidTr="00CA3D0E">
              <w:tc>
                <w:tcPr>
                  <w:tcW w:w="5225"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350C80" w:rsidRPr="00C0567C" w:rsidRDefault="00350C80" w:rsidP="00CA3D0E">
                  <w:pPr>
                    <w:ind w:firstLine="589"/>
                  </w:pPr>
                  <w:proofErr w:type="spellStart"/>
                  <w:r w:rsidRPr="00C0567C">
                    <w:t>Кашхатау</w:t>
                  </w:r>
                  <w:proofErr w:type="spellEnd"/>
                  <w:r w:rsidRPr="00C0567C">
                    <w:t xml:space="preserve"> </w:t>
                  </w:r>
                  <w:proofErr w:type="spellStart"/>
                  <w:r w:rsidRPr="00C0567C">
                    <w:t>пгт</w:t>
                  </w:r>
                  <w:proofErr w:type="spellEnd"/>
                </w:p>
              </w:tc>
              <w:tc>
                <w:tcPr>
                  <w:tcW w:w="4111"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rsidR="00350C80" w:rsidRDefault="00350C80" w:rsidP="00CA3D0E">
                  <w:pPr>
                    <w:jc w:val="center"/>
                    <w:rPr>
                      <w:rFonts w:ascii="Calibri" w:hAnsi="Calibri" w:cs="Calibri"/>
                      <w:color w:val="000000"/>
                      <w:sz w:val="22"/>
                      <w:szCs w:val="22"/>
                    </w:rPr>
                  </w:pPr>
                  <w:r>
                    <w:rPr>
                      <w:rFonts w:ascii="Calibri" w:hAnsi="Calibri" w:cs="Calibri"/>
                      <w:color w:val="000000"/>
                      <w:sz w:val="22"/>
                      <w:szCs w:val="22"/>
                    </w:rPr>
                    <w:t>6600</w:t>
                  </w:r>
                </w:p>
              </w:tc>
            </w:tr>
          </w:tbl>
          <w:p w:rsidR="00350C80" w:rsidRDefault="00350C80" w:rsidP="00CA3D0E">
            <w:pPr>
              <w:jc w:val="center"/>
              <w:rPr>
                <w:rFonts w:eastAsia="Calibri"/>
              </w:rPr>
            </w:pPr>
          </w:p>
        </w:tc>
      </w:tr>
    </w:tbl>
    <w:p w:rsidR="00350C80" w:rsidRPr="00350C80" w:rsidRDefault="00350C80" w:rsidP="00350C80">
      <w:pPr>
        <w:shd w:val="clear" w:color="auto" w:fill="FFFFFF"/>
        <w:ind w:firstLine="709"/>
        <w:jc w:val="both"/>
        <w:rPr>
          <w:rFonts w:eastAsia="Calibri"/>
        </w:rPr>
      </w:pPr>
      <w:r w:rsidRPr="00350C80">
        <w:rPr>
          <w:rFonts w:eastAsia="Calibri"/>
        </w:rPr>
        <w:t>Экономика района имеет преимущественно аграрный и рекреационно-туристический характер. Основу хозяйства формируют животноводство, растениеводство, переработка сельхозпродукции, малый бизнес, торговля и обслуживание туристического потока. Из-за горного рельефа доля пригодных сельхозземель ограничена; сельскохозяйственный сектор ориентирован прежде всего на пастбищное животноводство, картофелеводство, кормовые культуры и частично садоводство. Количество субъектов малого и среднего предпринимательства оценивается примерно в 500–800 единиц, включая ИП и фермерские хозяйства.</w:t>
      </w:r>
    </w:p>
    <w:p w:rsidR="00350C80" w:rsidRPr="00350C80" w:rsidRDefault="00350C80" w:rsidP="00350C80">
      <w:pPr>
        <w:shd w:val="clear" w:color="auto" w:fill="FFFFFF"/>
        <w:ind w:firstLine="680"/>
        <w:jc w:val="both"/>
        <w:rPr>
          <w:rFonts w:eastAsia="Calibri"/>
        </w:rPr>
      </w:pPr>
      <w:r w:rsidRPr="00350C80">
        <w:rPr>
          <w:rFonts w:eastAsia="Calibri"/>
        </w:rPr>
        <w:t xml:space="preserve">Объем экономики района по крупным и средним организациям ориентировочно составляет 3–5 млрд рублей в год. Существенная часть экономической активности сосредоточена в сельском хозяйстве, строительстве, коммунальном секторе и сезонном туризме. Туристический потенциал района остается одним из ключевых факторов роста </w:t>
      </w:r>
      <w:r w:rsidRPr="00350C80">
        <w:rPr>
          <w:rFonts w:eastAsia="Calibri"/>
        </w:rPr>
        <w:lastRenderedPageBreak/>
        <w:t xml:space="preserve">благодаря природным объектам — </w:t>
      </w:r>
      <w:proofErr w:type="spellStart"/>
      <w:r w:rsidRPr="00350C80">
        <w:rPr>
          <w:rFonts w:eastAsia="Calibri"/>
        </w:rPr>
        <w:t>Черекскому</w:t>
      </w:r>
      <w:proofErr w:type="spellEnd"/>
      <w:r w:rsidRPr="00350C80">
        <w:rPr>
          <w:rFonts w:eastAsia="Calibri"/>
        </w:rPr>
        <w:t xml:space="preserve"> ущелью, Верхней Балкарии, Голубым озерам, </w:t>
      </w:r>
      <w:proofErr w:type="spellStart"/>
      <w:r w:rsidRPr="00350C80">
        <w:rPr>
          <w:rFonts w:eastAsia="Calibri"/>
        </w:rPr>
        <w:t>Безенгийскому</w:t>
      </w:r>
      <w:proofErr w:type="spellEnd"/>
      <w:r w:rsidRPr="00350C80">
        <w:rPr>
          <w:rFonts w:eastAsia="Calibri"/>
        </w:rPr>
        <w:t xml:space="preserve"> ущелью и термальным источникам </w:t>
      </w:r>
      <w:proofErr w:type="spellStart"/>
      <w:r w:rsidRPr="00350C80">
        <w:rPr>
          <w:rFonts w:eastAsia="Calibri"/>
        </w:rPr>
        <w:t>Аушигер</w:t>
      </w:r>
      <w:proofErr w:type="spellEnd"/>
    </w:p>
    <w:p w:rsidR="00350C80" w:rsidRDefault="00350C80" w:rsidP="00350C80">
      <w:pPr>
        <w:shd w:val="clear" w:color="auto" w:fill="FFFFFF"/>
        <w:ind w:firstLine="680"/>
        <w:jc w:val="both"/>
        <w:rPr>
          <w:rFonts w:eastAsia="Calibri"/>
        </w:rPr>
      </w:pPr>
      <w:r w:rsidRPr="00350C80">
        <w:rPr>
          <w:rFonts w:eastAsia="Calibri"/>
        </w:rPr>
        <w:t>Рынок труда характеризуется ограниченной занятостью. Экономически активное население оценивается примерно в 15–17 тыс. человек. Уровень зарегистрированной безработицы составляет ориентировочно 3–5%, что несколько выше средних показателей по республике из-за сезонности занятости и слабой индустриализации. Среднемесячная заработная плата по крупным и средним организациям на начало 2026 года оценивается в пределах 37–44 тыс. рублей, при этом в аграрном секторе и малом бизнесе доходы ниже.</w:t>
      </w:r>
    </w:p>
    <w:p w:rsidR="00350C80" w:rsidRPr="00350C80" w:rsidRDefault="00350C80" w:rsidP="00350C80">
      <w:pPr>
        <w:shd w:val="clear" w:color="auto" w:fill="FFFFFF"/>
        <w:ind w:firstLine="680"/>
        <w:jc w:val="both"/>
        <w:rPr>
          <w:rFonts w:eastAsia="Calibri"/>
        </w:rPr>
      </w:pPr>
      <w:r w:rsidRPr="00350C80">
        <w:rPr>
          <w:rFonts w:eastAsia="Calibri"/>
        </w:rPr>
        <w:t>Финансовое положение муниципалитета можно оценить как ограниченно устойчивое. Консолидированный бюджет района оценивается ориентировочно в 1,5–2,3 млрд рублей, при высокой зависимости от межбюджетных трансфертов республиканского и федерального уровня. Основные статьи расходов связаны с образованием, социальной сферой, дорожным хозяйством, ЖКХ и поддержанием инфраструктуры.</w:t>
      </w:r>
    </w:p>
    <w:p w:rsidR="00350C80" w:rsidRPr="00350C80" w:rsidRDefault="00350C80" w:rsidP="00350C80">
      <w:pPr>
        <w:shd w:val="clear" w:color="auto" w:fill="FFFFFF"/>
        <w:ind w:firstLine="680"/>
        <w:jc w:val="both"/>
        <w:rPr>
          <w:rFonts w:eastAsia="Calibri"/>
        </w:rPr>
      </w:pPr>
      <w:r w:rsidRPr="00350C80">
        <w:rPr>
          <w:rFonts w:eastAsia="Calibri"/>
        </w:rPr>
        <w:t>Инфраструктурное развитие района остается неоднородным. Протяженность автомобильных дорог местного и межпоселкового значения составляет ориентировочно 200–250 км, однако часть горных дорог требует капитального ремонта и защиты от оползней и паводков. Износ коммунальных сетей водоснабжения и теплоснабжения оценивается примерно в 45–60%, что остается одной из ключевых проблем. Близость к Нальчику и туристическим маршрутам положительно влияет на транспортную связанность.</w:t>
      </w:r>
    </w:p>
    <w:p w:rsidR="00350C80" w:rsidRPr="00350C80" w:rsidRDefault="00350C80" w:rsidP="00350C80">
      <w:pPr>
        <w:shd w:val="clear" w:color="auto" w:fill="FFFFFF"/>
        <w:ind w:firstLine="680"/>
        <w:jc w:val="both"/>
        <w:rPr>
          <w:rFonts w:eastAsia="Calibri"/>
        </w:rPr>
      </w:pPr>
      <w:r w:rsidRPr="00350C80">
        <w:rPr>
          <w:rFonts w:eastAsia="Calibri"/>
        </w:rPr>
        <w:t>Жилищный фонд района оценивается примерно в 0,8–1,0 млн кв. м жилья. Преобладает индивидуальная малоэтажная застройка сельского типа. Основные задачи — капитальный ремонт, газификация отдельных территорий, повышение качества водоснабжения и благоустройство сельских поселений.</w:t>
      </w:r>
    </w:p>
    <w:p w:rsidR="00350C80" w:rsidRPr="00350C80" w:rsidRDefault="00350C80" w:rsidP="00350C80">
      <w:pPr>
        <w:shd w:val="clear" w:color="auto" w:fill="FFFFFF"/>
        <w:ind w:firstLine="680"/>
        <w:jc w:val="both"/>
        <w:rPr>
          <w:rFonts w:eastAsia="Calibri"/>
        </w:rPr>
      </w:pPr>
      <w:r w:rsidRPr="00350C80">
        <w:rPr>
          <w:rFonts w:eastAsia="Calibri"/>
        </w:rPr>
        <w:t xml:space="preserve">Социальная сфера в целом функционирует стабильно. В районе работают школы, </w:t>
      </w:r>
      <w:proofErr w:type="spellStart"/>
      <w:r w:rsidRPr="00350C80">
        <w:rPr>
          <w:rFonts w:eastAsia="Calibri"/>
        </w:rPr>
        <w:t>ФАПы</w:t>
      </w:r>
      <w:proofErr w:type="spellEnd"/>
      <w:r w:rsidRPr="00350C80">
        <w:rPr>
          <w:rFonts w:eastAsia="Calibri"/>
        </w:rPr>
        <w:t>, амбулатории, учреждения культуры и спорта. Охват школьным образованием составляет свыше 95%, дошкольным — порядка 75–85%. При этом сохраняется кадровый дефицит в здравоохранении и ограниченность современной социальной инфраструктуры.</w:t>
      </w:r>
    </w:p>
    <w:p w:rsidR="00350C80" w:rsidRDefault="00350C80" w:rsidP="00350C80">
      <w:pPr>
        <w:shd w:val="clear" w:color="auto" w:fill="FFFFFF"/>
        <w:ind w:firstLine="680"/>
        <w:jc w:val="both"/>
        <w:rPr>
          <w:rFonts w:eastAsia="Calibri"/>
        </w:rPr>
      </w:pPr>
      <w:r w:rsidRPr="00350C80">
        <w:rPr>
          <w:rFonts w:eastAsia="Calibri"/>
        </w:rPr>
        <w:t xml:space="preserve">Экологическая обстановка оценивается как благоприятная. </w:t>
      </w:r>
      <w:proofErr w:type="spellStart"/>
      <w:r w:rsidRPr="00350C80">
        <w:rPr>
          <w:rFonts w:eastAsia="Calibri"/>
        </w:rPr>
        <w:t>Черекский</w:t>
      </w:r>
      <w:proofErr w:type="spellEnd"/>
      <w:r w:rsidRPr="00350C80">
        <w:rPr>
          <w:rFonts w:eastAsia="Calibri"/>
        </w:rPr>
        <w:t xml:space="preserve"> район является одним из наиболее экологически чистых районов КБР за счет низкой индустриальной нагрузки, значительной доли горных и природоохранных территорий. Вместе с тем существуют локальные проблемы, связанные с ТКО, эрозией почв, рисками селевых потоков, оползней и сохранением водных ресурсов.</w:t>
      </w:r>
    </w:p>
    <w:p w:rsidR="00350C80" w:rsidRPr="00350C80" w:rsidRDefault="00350C80" w:rsidP="00350C80">
      <w:pPr>
        <w:shd w:val="clear" w:color="auto" w:fill="FFFFFF"/>
        <w:ind w:firstLine="680"/>
        <w:jc w:val="both"/>
        <w:rPr>
          <w:rFonts w:eastAsia="Calibri"/>
        </w:rPr>
      </w:pPr>
      <w:proofErr w:type="spellStart"/>
      <w:r w:rsidRPr="00350C80">
        <w:rPr>
          <w:rFonts w:eastAsia="Calibri"/>
        </w:rPr>
        <w:t>Черекский</w:t>
      </w:r>
      <w:proofErr w:type="spellEnd"/>
      <w:r w:rsidRPr="00350C80">
        <w:rPr>
          <w:rFonts w:eastAsia="Calibri"/>
        </w:rPr>
        <w:t xml:space="preserve"> район можно охарактеризовать как горно-аграрный и туристический район с умеренно устойчивой экономикой и высоким природно-рекреационным потенциалом. Основные точки роста связаны с развитием туризма, модернизацией дорожной и коммунальной инфраструктуры, поддержкой фермерства, переработки сельхозпродукции, а также привлечением инвестиций в экологический и рекреационный сектор. </w:t>
      </w:r>
    </w:p>
    <w:p w:rsidR="00C0567C" w:rsidRDefault="00C0567C" w:rsidP="00C0567C">
      <w:pPr>
        <w:shd w:val="clear" w:color="auto" w:fill="FFFFFF"/>
        <w:spacing w:after="120"/>
        <w:ind w:firstLine="680"/>
        <w:jc w:val="both"/>
        <w:rPr>
          <w:rFonts w:eastAsia="Calibri"/>
          <w:b/>
        </w:rPr>
      </w:pPr>
    </w:p>
    <w:p w:rsidR="00216849" w:rsidRPr="00C0567C" w:rsidRDefault="00FD5553" w:rsidP="0006554C">
      <w:pPr>
        <w:shd w:val="clear" w:color="auto" w:fill="FFFFFF"/>
        <w:ind w:firstLine="680"/>
        <w:jc w:val="both"/>
      </w:pPr>
      <w:r w:rsidRPr="00C0567C">
        <w:rPr>
          <w:rFonts w:eastAsia="Calibri"/>
          <w:b/>
        </w:rPr>
        <w:t>Майский район</w:t>
      </w:r>
      <w:r w:rsidRPr="00C0567C">
        <w:rPr>
          <w:rFonts w:eastAsia="Calibri"/>
        </w:rPr>
        <w:t> — </w:t>
      </w:r>
      <w:hyperlink r:id="rId193" w:tooltip="Административно-территориальное деление Кабардино-Балкарии" w:history="1">
        <w:r w:rsidRPr="00C0567C">
          <w:rPr>
            <w:rFonts w:eastAsia="Calibri"/>
          </w:rPr>
          <w:t>административно-территориальная единица</w:t>
        </w:r>
      </w:hyperlink>
      <w:r w:rsidRPr="00C0567C">
        <w:rPr>
          <w:rFonts w:eastAsia="Calibri"/>
          <w:color w:val="000000"/>
        </w:rPr>
        <w:t> и </w:t>
      </w:r>
      <w:hyperlink r:id="rId194" w:tooltip="Муниципальное образование" w:history="1">
        <w:r w:rsidRPr="00C0567C">
          <w:rPr>
            <w:rFonts w:eastAsia="Calibri"/>
            <w:color w:val="000000"/>
          </w:rPr>
          <w:t>муниципальное образование</w:t>
        </w:r>
      </w:hyperlink>
      <w:r w:rsidRPr="00C0567C">
        <w:rPr>
          <w:rFonts w:eastAsia="Calibri"/>
          <w:color w:val="000000"/>
        </w:rPr>
        <w:t> (</w:t>
      </w:r>
      <w:hyperlink r:id="rId195" w:tooltip="Муниципальный район" w:history="1">
        <w:r w:rsidRPr="00C0567C">
          <w:rPr>
            <w:rFonts w:eastAsia="Calibri"/>
            <w:color w:val="000000"/>
          </w:rPr>
          <w:t>муниципальный район</w:t>
        </w:r>
      </w:hyperlink>
      <w:r w:rsidRPr="00C0567C">
        <w:rPr>
          <w:rFonts w:eastAsia="Calibri"/>
          <w:color w:val="000000"/>
        </w:rPr>
        <w:t>) в составе </w:t>
      </w:r>
      <w:hyperlink r:id="rId196" w:tooltip="Кабардино-Балкария" w:history="1">
        <w:r w:rsidRPr="00C0567C">
          <w:rPr>
            <w:rFonts w:eastAsia="Calibri"/>
            <w:color w:val="000000"/>
          </w:rPr>
          <w:t>Кабардино-Балкарской Республики</w:t>
        </w:r>
      </w:hyperlink>
      <w:r w:rsidRPr="00C0567C">
        <w:rPr>
          <w:rFonts w:eastAsia="Calibri"/>
          <w:color w:val="000000"/>
        </w:rPr>
        <w:t xml:space="preserve"> Российской Федерации. Административный центр — город </w:t>
      </w:r>
      <w:hyperlink r:id="rId197" w:tooltip="Майский (Кабардино-Балкария)" w:history="1">
        <w:r w:rsidRPr="00C0567C">
          <w:rPr>
            <w:rFonts w:eastAsia="Calibri"/>
            <w:color w:val="000000"/>
          </w:rPr>
          <w:t>Майский</w:t>
        </w:r>
      </w:hyperlink>
      <w:r w:rsidRPr="00C0567C">
        <w:rPr>
          <w:rFonts w:eastAsia="Calibri"/>
          <w:color w:val="000000"/>
        </w:rPr>
        <w:t>. Майский район расположен в восточной части республики Кабардино-Балкария. По зональному районированию территория района делится на две зоны — равнинную и предгорную. Практически вся территория района расположена в равнинной зоне республики. Площадь территории Майского района составляет — 384,76 км</w:t>
      </w:r>
      <w:r w:rsidRPr="00C0567C">
        <w:rPr>
          <w:rFonts w:eastAsia="Calibri"/>
          <w:color w:val="000000"/>
          <w:vertAlign w:val="superscript"/>
        </w:rPr>
        <w:t>2</w:t>
      </w:r>
      <w:r w:rsidRPr="00C0567C">
        <w:rPr>
          <w:rFonts w:eastAsia="Calibri"/>
          <w:color w:val="000000"/>
        </w:rPr>
        <w:t>.</w:t>
      </w:r>
    </w:p>
    <w:p w:rsidR="00216849" w:rsidRPr="00C0567C" w:rsidRDefault="00FD5553" w:rsidP="00C0567C">
      <w:pPr>
        <w:shd w:val="clear" w:color="auto" w:fill="FFFFFF"/>
        <w:spacing w:after="120"/>
        <w:ind w:firstLine="680"/>
        <w:jc w:val="both"/>
      </w:pPr>
      <w:r w:rsidRPr="00C0567C">
        <w:rPr>
          <w:rFonts w:eastAsia="Calibri"/>
          <w:color w:val="000000"/>
        </w:rPr>
        <w:t>На территории района расположена узловая железнодорожная станция</w:t>
      </w:r>
      <w:r w:rsidR="0006554C">
        <w:rPr>
          <w:rFonts w:eastAsia="Calibri"/>
          <w:color w:val="000000"/>
        </w:rPr>
        <w:t xml:space="preserve"> </w:t>
      </w:r>
      <w:hyperlink r:id="rId198" w:tooltip="Котляревская (станция)" w:history="1">
        <w:proofErr w:type="spellStart"/>
        <w:r w:rsidRPr="00C0567C">
          <w:rPr>
            <w:rFonts w:eastAsia="Calibri"/>
            <w:color w:val="000000"/>
          </w:rPr>
          <w:t>Котляревская</w:t>
        </w:r>
        <w:proofErr w:type="spellEnd"/>
      </w:hyperlink>
      <w:r w:rsidR="0006554C">
        <w:rPr>
          <w:rFonts w:eastAsia="Calibri"/>
          <w:color w:val="000000"/>
        </w:rPr>
        <w:t xml:space="preserve"> </w:t>
      </w:r>
      <w:hyperlink r:id="rId199" w:tooltip="Северо-Кавказская железная дорога" w:history="1">
        <w:r w:rsidRPr="00C0567C">
          <w:rPr>
            <w:rFonts w:eastAsia="Calibri"/>
            <w:color w:val="000000"/>
          </w:rPr>
          <w:t>Северо-Кавказской железной дороги</w:t>
        </w:r>
      </w:hyperlink>
      <w:r w:rsidRPr="00C0567C">
        <w:rPr>
          <w:rFonts w:eastAsia="Calibri"/>
          <w:color w:val="000000"/>
        </w:rPr>
        <w:t>. Сельские населённые пункты имеют налаженную рейсовую связь с районным центром. Также имеется прямое автобусное сообщение районного центра с городами </w:t>
      </w:r>
      <w:hyperlink r:id="rId200" w:tooltip="Нальчик" w:history="1">
        <w:r w:rsidRPr="00C0567C">
          <w:rPr>
            <w:rFonts w:eastAsia="Calibri"/>
            <w:color w:val="000000"/>
          </w:rPr>
          <w:t>Нальчик</w:t>
        </w:r>
      </w:hyperlink>
      <w:r w:rsidRPr="00C0567C">
        <w:rPr>
          <w:rFonts w:eastAsia="Calibri"/>
          <w:color w:val="000000"/>
        </w:rPr>
        <w:t> и </w:t>
      </w:r>
      <w:hyperlink r:id="rId201" w:tooltip="Прохладный" w:history="1">
        <w:r w:rsidRPr="00C0567C">
          <w:rPr>
            <w:rFonts w:eastAsia="Calibri"/>
            <w:color w:val="000000"/>
          </w:rPr>
          <w:t>Прохладный</w:t>
        </w:r>
      </w:hyperlink>
      <w:r w:rsidRPr="00C0567C">
        <w:rPr>
          <w:rFonts w:eastAsia="Calibri"/>
          <w:color w:val="000000"/>
        </w:rPr>
        <w:t>.</w:t>
      </w:r>
    </w:p>
    <w:p w:rsidR="00216849" w:rsidRDefault="00216849" w:rsidP="00313A9B">
      <w:pPr>
        <w:ind w:firstLine="709"/>
        <w:jc w:val="right"/>
        <w:rPr>
          <w:b/>
          <w:color w:val="000000"/>
        </w:rPr>
      </w:pPr>
    </w:p>
    <w:p w:rsidR="00216849" w:rsidRDefault="00216849" w:rsidP="00313A9B">
      <w:pPr>
        <w:ind w:firstLine="709"/>
        <w:jc w:val="right"/>
        <w:rPr>
          <w:b/>
          <w:color w:val="000000"/>
        </w:rPr>
      </w:pPr>
    </w:p>
    <w:p w:rsidR="0006554C" w:rsidRDefault="0006554C" w:rsidP="0006554C">
      <w:pPr>
        <w:shd w:val="clear" w:color="auto" w:fill="FFFFFF"/>
        <w:ind w:firstLine="680"/>
        <w:jc w:val="both"/>
        <w:rPr>
          <w:rFonts w:eastAsia="Calibri"/>
          <w:color w:val="000000"/>
        </w:rPr>
      </w:pPr>
      <w:r w:rsidRPr="0006554C">
        <w:rPr>
          <w:rFonts w:eastAsia="Calibri"/>
          <w:color w:val="000000"/>
        </w:rPr>
        <w:t>По данным Северо-</w:t>
      </w:r>
      <w:proofErr w:type="spellStart"/>
      <w:r w:rsidRPr="0006554C">
        <w:rPr>
          <w:rFonts w:eastAsia="Calibri"/>
          <w:color w:val="000000"/>
        </w:rPr>
        <w:t>Кавказстата</w:t>
      </w:r>
      <w:proofErr w:type="spellEnd"/>
      <w:r w:rsidRPr="0006554C">
        <w:rPr>
          <w:rFonts w:eastAsia="Calibri"/>
          <w:color w:val="000000"/>
        </w:rPr>
        <w:t>, численность населения Майского района на 1 января 2026 г. составляет 37 595 чел. Городское население составляет - 26 210 человек (69,7%), сельское население - 11 385 чел. (30,3%). Плотность населения Майского муниципального района - 97,8 чел. на 1 км².</w:t>
      </w:r>
    </w:p>
    <w:p w:rsidR="0006554C" w:rsidRPr="0006554C" w:rsidRDefault="0006554C" w:rsidP="0006554C">
      <w:pPr>
        <w:shd w:val="clear" w:color="auto" w:fill="FFFFFF"/>
        <w:ind w:firstLine="680"/>
        <w:jc w:val="both"/>
        <w:rPr>
          <w:rFonts w:eastAsia="Calibri"/>
          <w:color w:val="000000"/>
        </w:rPr>
      </w:pPr>
    </w:p>
    <w:p w:rsidR="0006554C" w:rsidRDefault="0006554C" w:rsidP="0006554C">
      <w:pPr>
        <w:ind w:firstLine="709"/>
        <w:jc w:val="right"/>
      </w:pPr>
      <w:r>
        <w:rPr>
          <w:b/>
          <w:color w:val="000000"/>
        </w:rPr>
        <w:t>Таблица 12. Населенные пункты, входящие в состав Майского района</w:t>
      </w:r>
    </w:p>
    <w:tbl>
      <w:tblPr>
        <w:tblW w:w="21600" w:type="dxa"/>
        <w:tblCellMar>
          <w:left w:w="10" w:type="dxa"/>
          <w:right w:w="10" w:type="dxa"/>
        </w:tblCellMar>
        <w:tblLook w:val="0000" w:firstRow="0" w:lastRow="0" w:firstColumn="0" w:lastColumn="0" w:noHBand="0" w:noVBand="0"/>
      </w:tblPr>
      <w:tblGrid>
        <w:gridCol w:w="21600"/>
      </w:tblGrid>
      <w:tr w:rsidR="0006554C" w:rsidTr="00CA3D0E">
        <w:tc>
          <w:tcPr>
            <w:tcW w:w="21600" w:type="dxa"/>
            <w:shd w:val="clear" w:color="auto" w:fill="auto"/>
            <w:tcMar>
              <w:top w:w="15" w:type="dxa"/>
              <w:left w:w="15" w:type="dxa"/>
              <w:bottom w:w="15" w:type="dxa"/>
              <w:right w:w="15" w:type="dxa"/>
            </w:tcMar>
          </w:tcPr>
          <w:tbl>
            <w:tblPr>
              <w:tblW w:w="9336" w:type="dxa"/>
              <w:tblCellMar>
                <w:left w:w="10" w:type="dxa"/>
                <w:right w:w="10" w:type="dxa"/>
              </w:tblCellMar>
              <w:tblLook w:val="0000" w:firstRow="0" w:lastRow="0" w:firstColumn="0" w:lastColumn="0" w:noHBand="0" w:noVBand="0"/>
            </w:tblPr>
            <w:tblGrid>
              <w:gridCol w:w="5149"/>
              <w:gridCol w:w="4187"/>
            </w:tblGrid>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pPr>
                    <w:jc w:val="center"/>
                  </w:pPr>
                  <w:r w:rsidRPr="0006554C">
                    <w:t>Населенный пункт</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pPr>
                  <w:r w:rsidRPr="0006554C">
                    <w:rPr>
                      <w:rFonts w:eastAsia="Calibri"/>
                      <w:color w:val="000000"/>
                    </w:rPr>
                    <w:t>Численность, чел.</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Майский г</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26210</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 xml:space="preserve">Александровская </w:t>
                  </w:r>
                  <w:proofErr w:type="spellStart"/>
                  <w:r w:rsidRPr="0006554C">
                    <w:t>ст-ца</w:t>
                  </w:r>
                  <w:proofErr w:type="spellEnd"/>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3593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 xml:space="preserve">Баксан </w:t>
                  </w:r>
                  <w:proofErr w:type="spellStart"/>
                  <w:r w:rsidRPr="0006554C">
                    <w:t>рзд</w:t>
                  </w:r>
                  <w:proofErr w:type="spellEnd"/>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723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Баксанский 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33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proofErr w:type="spellStart"/>
                  <w:r w:rsidRPr="0006554C">
                    <w:t>Колдрасинский</w:t>
                  </w:r>
                  <w:proofErr w:type="spellEnd"/>
                  <w:r w:rsidRPr="0006554C">
                    <w:t xml:space="preserve"> 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234</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proofErr w:type="spellStart"/>
                  <w:r w:rsidRPr="0006554C">
                    <w:t>Котляревская</w:t>
                  </w:r>
                  <w:proofErr w:type="spellEnd"/>
                  <w:r w:rsidRPr="0006554C">
                    <w:t xml:space="preserve"> </w:t>
                  </w:r>
                  <w:proofErr w:type="spellStart"/>
                  <w:r w:rsidRPr="0006554C">
                    <w:t>ст-ца</w:t>
                  </w:r>
                  <w:proofErr w:type="spellEnd"/>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3114</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Красная Поляна п</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63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Лесное с</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723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Ново-Ивановское с</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2969</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Ново-Курский 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341</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Октябрьское с</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1076</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Право-</w:t>
                  </w:r>
                  <w:proofErr w:type="spellStart"/>
                  <w:r w:rsidRPr="0006554C">
                    <w:t>Урванский</w:t>
                  </w:r>
                  <w:proofErr w:type="spellEnd"/>
                  <w:r w:rsidRPr="0006554C">
                    <w:t xml:space="preserve"> 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732</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proofErr w:type="spellStart"/>
                  <w:r w:rsidRPr="0006554C">
                    <w:t>Пришибо-Малкинское</w:t>
                  </w:r>
                  <w:proofErr w:type="spellEnd"/>
                  <w:r w:rsidRPr="0006554C">
                    <w:t xml:space="preserve"> с</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723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proofErr w:type="spellStart"/>
                  <w:r w:rsidRPr="0006554C">
                    <w:t>Сарский</w:t>
                  </w:r>
                  <w:proofErr w:type="spellEnd"/>
                  <w:r w:rsidRPr="0006554C">
                    <w:t xml:space="preserve"> с</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723</w:t>
                  </w:r>
                </w:p>
              </w:tc>
            </w:tr>
            <w:tr w:rsidR="0006554C" w:rsidRPr="0006554C" w:rsidTr="00CA3D0E">
              <w:trPr>
                <w:trHeight w:val="281"/>
              </w:trPr>
              <w:tc>
                <w:tcPr>
                  <w:tcW w:w="514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96" w:type="dxa"/>
                  </w:tcMar>
                  <w:vAlign w:val="center"/>
                </w:tcPr>
                <w:p w:rsidR="0006554C" w:rsidRPr="0006554C" w:rsidRDefault="0006554C" w:rsidP="00CA3D0E">
                  <w:r w:rsidRPr="0006554C">
                    <w:t>Славянский 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06554C" w:rsidRPr="0006554C" w:rsidRDefault="0006554C" w:rsidP="00CA3D0E">
                  <w:pPr>
                    <w:jc w:val="center"/>
                    <w:rPr>
                      <w:color w:val="000000"/>
                    </w:rPr>
                  </w:pPr>
                  <w:r w:rsidRPr="0006554C">
                    <w:rPr>
                      <w:color w:val="000000"/>
                    </w:rPr>
                    <w:t>93</w:t>
                  </w:r>
                </w:p>
              </w:tc>
            </w:tr>
          </w:tbl>
          <w:p w:rsidR="0006554C" w:rsidRDefault="0006554C" w:rsidP="00CA3D0E">
            <w:pPr>
              <w:rPr>
                <w:rFonts w:eastAsia="Calibri"/>
                <w:color w:val="000000"/>
              </w:rPr>
            </w:pPr>
          </w:p>
        </w:tc>
      </w:tr>
    </w:tbl>
    <w:p w:rsidR="0006554C" w:rsidRPr="006B2B3F" w:rsidRDefault="0006554C" w:rsidP="0006554C">
      <w:pPr>
        <w:ind w:firstLine="567"/>
        <w:jc w:val="both"/>
        <w:rPr>
          <w:sz w:val="28"/>
          <w:szCs w:val="28"/>
        </w:rPr>
      </w:pPr>
    </w:p>
    <w:p w:rsidR="0006554C" w:rsidRPr="0006554C" w:rsidRDefault="0006554C" w:rsidP="0006554C">
      <w:pPr>
        <w:shd w:val="clear" w:color="auto" w:fill="FFFFFF"/>
        <w:ind w:firstLine="567"/>
        <w:jc w:val="both"/>
        <w:rPr>
          <w:szCs w:val="28"/>
        </w:rPr>
      </w:pPr>
      <w:r w:rsidRPr="0006554C">
        <w:rPr>
          <w:szCs w:val="28"/>
        </w:rPr>
        <w:t>Майский муниципальный район состоит из пяти поселений, объединяющих в себе 16 населенных пунктов:</w:t>
      </w:r>
    </w:p>
    <w:p w:rsidR="0006554C" w:rsidRPr="0006554C" w:rsidRDefault="0006554C" w:rsidP="0006554C">
      <w:pPr>
        <w:pStyle w:val="ConsNormal"/>
        <w:widowControl/>
        <w:tabs>
          <w:tab w:val="left" w:pos="993"/>
        </w:tabs>
        <w:ind w:firstLine="567"/>
        <w:jc w:val="both"/>
        <w:rPr>
          <w:rFonts w:ascii="Times New Roman" w:hAnsi="Times New Roman"/>
          <w:sz w:val="24"/>
          <w:szCs w:val="28"/>
        </w:rPr>
      </w:pPr>
      <w:r w:rsidRPr="0006554C">
        <w:rPr>
          <w:rFonts w:ascii="Times New Roman" w:hAnsi="Times New Roman"/>
          <w:sz w:val="24"/>
          <w:szCs w:val="28"/>
        </w:rPr>
        <w:t xml:space="preserve">городское поселение Майский с численностью населения 26 843 чел., в которое входят г. Майский, с. </w:t>
      </w:r>
      <w:proofErr w:type="spellStart"/>
      <w:r w:rsidRPr="0006554C">
        <w:rPr>
          <w:rFonts w:ascii="Times New Roman" w:hAnsi="Times New Roman"/>
          <w:sz w:val="24"/>
          <w:szCs w:val="28"/>
        </w:rPr>
        <w:t>Сарское</w:t>
      </w:r>
      <w:proofErr w:type="spellEnd"/>
      <w:r w:rsidRPr="0006554C">
        <w:rPr>
          <w:rFonts w:ascii="Times New Roman" w:hAnsi="Times New Roman"/>
          <w:sz w:val="24"/>
          <w:szCs w:val="28"/>
        </w:rPr>
        <w:t xml:space="preserve">, с. </w:t>
      </w:r>
      <w:proofErr w:type="spellStart"/>
      <w:r w:rsidRPr="0006554C">
        <w:rPr>
          <w:rFonts w:ascii="Times New Roman" w:hAnsi="Times New Roman"/>
          <w:sz w:val="24"/>
          <w:szCs w:val="28"/>
        </w:rPr>
        <w:t>Пришибо-Малкинское</w:t>
      </w:r>
      <w:proofErr w:type="spellEnd"/>
      <w:r w:rsidRPr="0006554C">
        <w:rPr>
          <w:rFonts w:ascii="Times New Roman" w:hAnsi="Times New Roman"/>
          <w:sz w:val="24"/>
          <w:szCs w:val="28"/>
        </w:rPr>
        <w:t>, с. Красная Поляна, дорожный разъезд Баксан, с. Лесное;</w:t>
      </w:r>
    </w:p>
    <w:p w:rsidR="0006554C" w:rsidRPr="0006554C" w:rsidRDefault="0006554C" w:rsidP="0006554C">
      <w:pPr>
        <w:pStyle w:val="ConsNormal"/>
        <w:widowControl/>
        <w:tabs>
          <w:tab w:val="left" w:pos="993"/>
        </w:tabs>
        <w:ind w:firstLine="567"/>
        <w:jc w:val="both"/>
        <w:rPr>
          <w:rFonts w:ascii="Times New Roman" w:hAnsi="Times New Roman"/>
          <w:sz w:val="24"/>
          <w:szCs w:val="28"/>
        </w:rPr>
      </w:pPr>
      <w:r w:rsidRPr="0006554C">
        <w:rPr>
          <w:rFonts w:ascii="Times New Roman" w:hAnsi="Times New Roman"/>
          <w:sz w:val="24"/>
          <w:szCs w:val="28"/>
        </w:rPr>
        <w:t>сельское поселение станица Александровская с численностью населения 3 593 чел., в которое входит ст. Александровская;</w:t>
      </w:r>
    </w:p>
    <w:p w:rsidR="0006554C" w:rsidRPr="0006554C" w:rsidRDefault="0006554C" w:rsidP="0006554C">
      <w:pPr>
        <w:pStyle w:val="ConsNormal"/>
        <w:widowControl/>
        <w:tabs>
          <w:tab w:val="left" w:pos="993"/>
        </w:tabs>
        <w:ind w:firstLine="567"/>
        <w:jc w:val="both"/>
        <w:rPr>
          <w:rFonts w:ascii="Times New Roman" w:hAnsi="Times New Roman"/>
          <w:sz w:val="24"/>
          <w:szCs w:val="28"/>
        </w:rPr>
      </w:pPr>
      <w:r w:rsidRPr="0006554C">
        <w:rPr>
          <w:rFonts w:ascii="Times New Roman" w:hAnsi="Times New Roman"/>
          <w:sz w:val="24"/>
          <w:szCs w:val="28"/>
        </w:rPr>
        <w:t xml:space="preserve">сельское поселение станица </w:t>
      </w:r>
      <w:proofErr w:type="spellStart"/>
      <w:r w:rsidRPr="0006554C">
        <w:rPr>
          <w:rFonts w:ascii="Times New Roman" w:hAnsi="Times New Roman"/>
          <w:sz w:val="24"/>
          <w:szCs w:val="28"/>
        </w:rPr>
        <w:t>Котляревская</w:t>
      </w:r>
      <w:proofErr w:type="spellEnd"/>
      <w:r w:rsidRPr="0006554C">
        <w:rPr>
          <w:rFonts w:ascii="Times New Roman" w:hAnsi="Times New Roman"/>
          <w:sz w:val="24"/>
          <w:szCs w:val="28"/>
        </w:rPr>
        <w:t xml:space="preserve"> с численностью населения 3 114 чел., в которое входят ст. </w:t>
      </w:r>
      <w:proofErr w:type="spellStart"/>
      <w:r w:rsidRPr="0006554C">
        <w:rPr>
          <w:rFonts w:ascii="Times New Roman" w:hAnsi="Times New Roman"/>
          <w:sz w:val="24"/>
          <w:szCs w:val="28"/>
        </w:rPr>
        <w:t>Котляревская</w:t>
      </w:r>
      <w:proofErr w:type="spellEnd"/>
      <w:r w:rsidRPr="0006554C">
        <w:rPr>
          <w:rFonts w:ascii="Times New Roman" w:hAnsi="Times New Roman"/>
          <w:sz w:val="24"/>
          <w:szCs w:val="28"/>
        </w:rPr>
        <w:t xml:space="preserve"> и Железнодорожная Будка 612 км; </w:t>
      </w:r>
    </w:p>
    <w:p w:rsidR="0006554C" w:rsidRPr="0006554C" w:rsidRDefault="0006554C" w:rsidP="0006554C">
      <w:pPr>
        <w:pStyle w:val="ConsNormal"/>
        <w:widowControl/>
        <w:tabs>
          <w:tab w:val="left" w:pos="993"/>
        </w:tabs>
        <w:ind w:firstLine="567"/>
        <w:jc w:val="both"/>
        <w:rPr>
          <w:rFonts w:ascii="Times New Roman" w:hAnsi="Times New Roman"/>
          <w:sz w:val="24"/>
          <w:szCs w:val="28"/>
        </w:rPr>
      </w:pPr>
      <w:r w:rsidRPr="0006554C">
        <w:rPr>
          <w:rFonts w:ascii="Times New Roman" w:hAnsi="Times New Roman"/>
          <w:sz w:val="24"/>
          <w:szCs w:val="28"/>
        </w:rPr>
        <w:t xml:space="preserve">сельское поселение Ново-Ивановское с численностью населения 2 969 чел., в которое входят с. Ново-Ивановское, х. Баксанский, х. </w:t>
      </w:r>
      <w:proofErr w:type="spellStart"/>
      <w:r w:rsidRPr="0006554C">
        <w:rPr>
          <w:rFonts w:ascii="Times New Roman" w:hAnsi="Times New Roman"/>
          <w:sz w:val="24"/>
          <w:szCs w:val="28"/>
        </w:rPr>
        <w:t>Колдрасинский</w:t>
      </w:r>
      <w:proofErr w:type="spellEnd"/>
      <w:r w:rsidRPr="0006554C">
        <w:rPr>
          <w:rFonts w:ascii="Times New Roman" w:hAnsi="Times New Roman"/>
          <w:sz w:val="24"/>
          <w:szCs w:val="28"/>
        </w:rPr>
        <w:t>, х. Ново-Курский, х. Право-</w:t>
      </w:r>
      <w:proofErr w:type="spellStart"/>
      <w:r w:rsidRPr="0006554C">
        <w:rPr>
          <w:rFonts w:ascii="Times New Roman" w:hAnsi="Times New Roman"/>
          <w:sz w:val="24"/>
          <w:szCs w:val="28"/>
        </w:rPr>
        <w:t>Урванский</w:t>
      </w:r>
      <w:proofErr w:type="spellEnd"/>
      <w:r w:rsidRPr="0006554C">
        <w:rPr>
          <w:rFonts w:ascii="Times New Roman" w:hAnsi="Times New Roman"/>
          <w:sz w:val="24"/>
          <w:szCs w:val="28"/>
        </w:rPr>
        <w:t>, х. Славянский;</w:t>
      </w:r>
    </w:p>
    <w:p w:rsidR="0006554C" w:rsidRPr="0006554C" w:rsidRDefault="0006554C" w:rsidP="0006554C">
      <w:pPr>
        <w:pStyle w:val="ConsNormal"/>
        <w:widowControl/>
        <w:tabs>
          <w:tab w:val="left" w:pos="993"/>
        </w:tabs>
        <w:ind w:firstLine="567"/>
        <w:jc w:val="both"/>
        <w:rPr>
          <w:rFonts w:ascii="Times New Roman" w:hAnsi="Times New Roman"/>
          <w:sz w:val="24"/>
          <w:szCs w:val="28"/>
        </w:rPr>
      </w:pPr>
      <w:r w:rsidRPr="0006554C">
        <w:rPr>
          <w:rFonts w:ascii="Times New Roman" w:hAnsi="Times New Roman"/>
          <w:sz w:val="24"/>
          <w:szCs w:val="28"/>
        </w:rPr>
        <w:t xml:space="preserve">сельское поселение Октябрьское с численностью населения 1 076 чел., в которое входит с. Октябрьское. </w:t>
      </w:r>
    </w:p>
    <w:p w:rsidR="0006554C" w:rsidRPr="0006554C" w:rsidRDefault="0006554C" w:rsidP="0006554C">
      <w:pPr>
        <w:ind w:firstLine="567"/>
        <w:jc w:val="both"/>
        <w:rPr>
          <w:szCs w:val="28"/>
        </w:rPr>
      </w:pPr>
      <w:r w:rsidRPr="0006554C">
        <w:rPr>
          <w:szCs w:val="28"/>
        </w:rPr>
        <w:t xml:space="preserve">Из общей численности населения 20,6% (7 731 чел.) составляют дети в возрасте до 15 лет включительно, 57,2% (21 513 чел.) - граждане </w:t>
      </w:r>
      <w:proofErr w:type="spellStart"/>
      <w:proofErr w:type="gramStart"/>
      <w:r w:rsidRPr="0006554C">
        <w:rPr>
          <w:szCs w:val="28"/>
        </w:rPr>
        <w:t>трудо</w:t>
      </w:r>
      <w:proofErr w:type="spellEnd"/>
      <w:r w:rsidRPr="0006554C">
        <w:rPr>
          <w:szCs w:val="28"/>
        </w:rPr>
        <w:t>-способного</w:t>
      </w:r>
      <w:proofErr w:type="gramEnd"/>
      <w:r w:rsidRPr="0006554C">
        <w:rPr>
          <w:szCs w:val="28"/>
        </w:rPr>
        <w:t xml:space="preserve"> возраста, 22,2% (8 351 чел.) - лица старше трудоспособного возраста,</w:t>
      </w:r>
    </w:p>
    <w:p w:rsidR="0006554C" w:rsidRPr="0006554C" w:rsidRDefault="0006554C" w:rsidP="0006554C">
      <w:pPr>
        <w:pStyle w:val="a5"/>
        <w:shd w:val="clear" w:color="auto" w:fill="FFFFFF"/>
        <w:ind w:firstLine="567"/>
        <w:jc w:val="both"/>
        <w:rPr>
          <w:rFonts w:eastAsiaTheme="minorEastAsia"/>
        </w:rPr>
      </w:pPr>
      <w:r w:rsidRPr="0006554C">
        <w:rPr>
          <w:rFonts w:eastAsiaTheme="minorEastAsia"/>
        </w:rPr>
        <w:t>На территории Майского района проживают представители более 50 национальностей. Из общей численности населения 66,4% приходится на русское население, 12,6% составляют турки, 8,8% кабардинцы, 5,4% цыгане, 1,9% корейцы, 1,6% балкарцы, 3,3% другие национальности.</w:t>
      </w:r>
    </w:p>
    <w:p w:rsidR="0006554C" w:rsidRPr="0006554C" w:rsidRDefault="0006554C" w:rsidP="0006554C">
      <w:pPr>
        <w:ind w:firstLine="567"/>
        <w:jc w:val="both"/>
        <w:rPr>
          <w:rFonts w:eastAsiaTheme="minorEastAsia"/>
        </w:rPr>
      </w:pPr>
      <w:r w:rsidRPr="0006554C">
        <w:rPr>
          <w:rFonts w:eastAsiaTheme="minorEastAsia"/>
        </w:rPr>
        <w:lastRenderedPageBreak/>
        <w:t>В общей структуре населения численность мужчин составляет 17 441 чел. (46,4%), женщин 20 154 чел. (53,6%).</w:t>
      </w:r>
    </w:p>
    <w:p w:rsidR="0006554C" w:rsidRPr="0006554C" w:rsidRDefault="0006554C" w:rsidP="0006554C">
      <w:pPr>
        <w:ind w:firstLine="567"/>
        <w:jc w:val="both"/>
        <w:rPr>
          <w:rFonts w:eastAsiaTheme="minorEastAsia"/>
        </w:rPr>
      </w:pPr>
      <w:r w:rsidRPr="0006554C">
        <w:rPr>
          <w:rFonts w:eastAsiaTheme="minorEastAsia"/>
        </w:rPr>
        <w:t xml:space="preserve">По данным отдела ЗАГС Майского района, в 2025 г. родилось 388 детей, умерло 426 чел., естественная убыль населения составила 38 чел. Средняя продолжительность жизни в 2025 г. увеличилась по сравнению с 2024 г. и составила 71,5 лет. </w:t>
      </w:r>
    </w:p>
    <w:p w:rsidR="0006554C" w:rsidRPr="0006554C" w:rsidRDefault="0006554C" w:rsidP="0006554C">
      <w:pPr>
        <w:ind w:firstLine="567"/>
        <w:jc w:val="both"/>
        <w:rPr>
          <w:szCs w:val="26"/>
        </w:rPr>
      </w:pPr>
      <w:r w:rsidRPr="0006554C">
        <w:rPr>
          <w:rFonts w:eastAsiaTheme="minorEastAsia"/>
        </w:rPr>
        <w:t xml:space="preserve">За 2025 г. заключено 139 браков, число разводов составило 96. </w:t>
      </w:r>
    </w:p>
    <w:p w:rsidR="0006554C" w:rsidRPr="0006554C" w:rsidRDefault="0006554C" w:rsidP="0006554C">
      <w:pPr>
        <w:ind w:firstLine="567"/>
        <w:jc w:val="both"/>
        <w:rPr>
          <w:rFonts w:eastAsiaTheme="minorEastAsia"/>
        </w:rPr>
      </w:pPr>
      <w:r w:rsidRPr="0006554C">
        <w:rPr>
          <w:rFonts w:eastAsiaTheme="minorEastAsia"/>
        </w:rPr>
        <w:t xml:space="preserve">Занятое население составляет 19,9 тыс. чел., в т.ч. занято в экономике и социальной сфере - 17,6 тыс. чел. Незанятого населения в районе 1,6 тыс. чел. </w:t>
      </w:r>
    </w:p>
    <w:p w:rsidR="0006554C" w:rsidRPr="0006554C" w:rsidRDefault="0006554C" w:rsidP="0006554C">
      <w:pPr>
        <w:ind w:firstLine="567"/>
        <w:jc w:val="both"/>
        <w:rPr>
          <w:szCs w:val="28"/>
        </w:rPr>
      </w:pPr>
      <w:r w:rsidRPr="0006554C">
        <w:rPr>
          <w:szCs w:val="28"/>
        </w:rPr>
        <w:t xml:space="preserve">На 01.01.2026 г. в качестве безработных зарегистрирован 81 чел., из них получают пособие по безработице 64 чел. </w:t>
      </w:r>
    </w:p>
    <w:p w:rsidR="0006554C" w:rsidRPr="0006554C" w:rsidRDefault="0006554C" w:rsidP="0006554C">
      <w:pPr>
        <w:ind w:firstLine="567"/>
        <w:jc w:val="both"/>
        <w:rPr>
          <w:szCs w:val="28"/>
        </w:rPr>
      </w:pPr>
      <w:r w:rsidRPr="0006554C">
        <w:rPr>
          <w:szCs w:val="28"/>
        </w:rPr>
        <w:t>Уровень регистрируемой безработицы на 01.01.2026 г. в Майском районе составил 0,4%, коэффициент напряженности на рынке труда незанятых граждан, зарегистрированных в органах службы занятости, в расчете на одну вакансию составил 0,4. При этом работодателями заявлено 113 вакансий по широкому спектру специальностей и должностей в бюджетном и частном секторах экономики района.</w:t>
      </w:r>
    </w:p>
    <w:p w:rsidR="0006554C" w:rsidRPr="0006554C" w:rsidRDefault="0006554C" w:rsidP="0006554C">
      <w:pPr>
        <w:ind w:firstLine="567"/>
        <w:jc w:val="both"/>
        <w:rPr>
          <w:szCs w:val="28"/>
        </w:rPr>
      </w:pPr>
      <w:r w:rsidRPr="0006554C">
        <w:rPr>
          <w:szCs w:val="28"/>
        </w:rPr>
        <w:t>Количество учтенных в статистическом регистре юридических лиц, филиалов и представительств - 275, что больше показателя прошлого года на 0,4%. Из общего числа предприятий имеют частную форму собственности 195, или 70,9% от общего количества.</w:t>
      </w:r>
    </w:p>
    <w:p w:rsidR="0006554C" w:rsidRPr="0006554C" w:rsidRDefault="0006554C" w:rsidP="0006554C">
      <w:pPr>
        <w:widowControl w:val="0"/>
        <w:ind w:firstLine="567"/>
        <w:jc w:val="both"/>
        <w:rPr>
          <w:szCs w:val="28"/>
        </w:rPr>
      </w:pPr>
      <w:r w:rsidRPr="0006554C">
        <w:rPr>
          <w:szCs w:val="28"/>
        </w:rPr>
        <w:t>Среднесписочная численность работников крупных и средних предприятий и организаций района составила 2 787 чел.</w:t>
      </w:r>
    </w:p>
    <w:p w:rsidR="0006554C" w:rsidRPr="0006554C" w:rsidRDefault="0006554C" w:rsidP="0006554C">
      <w:pPr>
        <w:widowControl w:val="0"/>
        <w:ind w:firstLine="567"/>
        <w:jc w:val="both"/>
        <w:rPr>
          <w:szCs w:val="28"/>
        </w:rPr>
      </w:pPr>
      <w:r w:rsidRPr="0006554C">
        <w:rPr>
          <w:szCs w:val="28"/>
        </w:rPr>
        <w:t xml:space="preserve">Среднемесячная заработная плата работников данных предприятий и организаций района составила 47 644,4 руб. </w:t>
      </w:r>
    </w:p>
    <w:p w:rsidR="0006554C" w:rsidRPr="0006554C" w:rsidRDefault="0006554C" w:rsidP="0006554C">
      <w:pPr>
        <w:widowControl w:val="0"/>
        <w:ind w:firstLine="567"/>
        <w:jc w:val="both"/>
        <w:rPr>
          <w:szCs w:val="28"/>
        </w:rPr>
      </w:pPr>
      <w:r w:rsidRPr="0006554C">
        <w:rPr>
          <w:szCs w:val="28"/>
        </w:rPr>
        <w:t>За 2025 г. было создано 375 новых рабочих мест во всех отраслях экономики.</w:t>
      </w:r>
    </w:p>
    <w:p w:rsidR="0006554C" w:rsidRPr="00DC6773" w:rsidRDefault="0006554C" w:rsidP="0006554C">
      <w:pPr>
        <w:widowControl w:val="0"/>
        <w:jc w:val="center"/>
        <w:rPr>
          <w:b/>
          <w:i/>
          <w:sz w:val="12"/>
          <w:szCs w:val="12"/>
        </w:rPr>
      </w:pP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 xml:space="preserve">Общая площадь земель района составляет 38 476 га, из них наибольшая доля земель сельскохозяйственного назначения - 70,1%. Земли данного вида являются одним из основных ресурсов экономического потенциала района. </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Из общей площади земель:</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земли сельскохозяйственного назначения - 26 979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земли населенных пунктов - 2 971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земли промышленности - 915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земли лесного фонда - 7 476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 xml:space="preserve">земли водного фонда - </w:t>
      </w:r>
      <w:smartTag w:uri="urn:schemas-microsoft-com:office:smarttags" w:element="metricconverter">
        <w:smartTagPr>
          <w:attr w:name="ProductID" w:val="115 га"/>
        </w:smartTagPr>
        <w:r w:rsidRPr="0006554C">
          <w:rPr>
            <w:rFonts w:eastAsiaTheme="minorEastAsia"/>
          </w:rPr>
          <w:t>115 га</w:t>
        </w:r>
      </w:smartTag>
      <w:r w:rsidRPr="0006554C">
        <w:rPr>
          <w:rFonts w:eastAsiaTheme="minorEastAsia"/>
        </w:rPr>
        <w:t>;</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 xml:space="preserve">земли запаса - </w:t>
      </w:r>
      <w:smartTag w:uri="urn:schemas-microsoft-com:office:smarttags" w:element="metricconverter">
        <w:smartTagPr>
          <w:attr w:name="ProductID" w:val="20 га"/>
        </w:smartTagPr>
        <w:r w:rsidRPr="0006554C">
          <w:rPr>
            <w:rFonts w:eastAsiaTheme="minorEastAsia"/>
          </w:rPr>
          <w:t>20 га.</w:t>
        </w:r>
      </w:smartTag>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Из площади всех земель сельскохозяйственного назначения площадь сельскохозяйственных угодий составляет 22 398 га, в том числе:</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пашня - 17 715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многолетние насаждения - 676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сенокосы - 646 га;</w:t>
      </w:r>
    </w:p>
    <w:p w:rsidR="0006554C" w:rsidRPr="0006554C" w:rsidRDefault="0006554C" w:rsidP="0006554C">
      <w:pPr>
        <w:autoSpaceDE w:val="0"/>
        <w:autoSpaceDN w:val="0"/>
        <w:adjustRightInd w:val="0"/>
        <w:ind w:firstLine="567"/>
        <w:jc w:val="both"/>
        <w:rPr>
          <w:rFonts w:eastAsiaTheme="minorEastAsia"/>
        </w:rPr>
      </w:pPr>
      <w:r w:rsidRPr="0006554C">
        <w:rPr>
          <w:rFonts w:eastAsiaTheme="minorEastAsia"/>
        </w:rPr>
        <w:t>пастбища - 3 361 га.</w:t>
      </w:r>
    </w:p>
    <w:p w:rsidR="0006554C" w:rsidRPr="0006554C" w:rsidRDefault="0006554C" w:rsidP="0006554C">
      <w:pPr>
        <w:ind w:firstLine="567"/>
        <w:jc w:val="both"/>
        <w:rPr>
          <w:rFonts w:eastAsiaTheme="minorEastAsia"/>
        </w:rPr>
      </w:pPr>
      <w:r w:rsidRPr="0006554C">
        <w:rPr>
          <w:rFonts w:eastAsiaTheme="minorEastAsia"/>
        </w:rPr>
        <w:t>Из общей площади земель сельскохозяйственного назначения 27,4% земель находится в собственности Российской Федерации (распоряжение осуществляет Территориальное управление Росимущества по КБР).</w:t>
      </w:r>
    </w:p>
    <w:p w:rsidR="0006554C" w:rsidRPr="0006554C" w:rsidRDefault="0006554C" w:rsidP="0006554C">
      <w:pPr>
        <w:ind w:firstLine="567"/>
        <w:rPr>
          <w:rFonts w:eastAsiaTheme="minorEastAsia"/>
        </w:rPr>
      </w:pPr>
      <w:r w:rsidRPr="0006554C">
        <w:rPr>
          <w:rFonts w:eastAsiaTheme="minorEastAsia"/>
        </w:rPr>
        <w:t>Общая площадь земель муниципальных образований района составляет:</w:t>
      </w:r>
    </w:p>
    <w:p w:rsidR="0006554C" w:rsidRPr="0006554C" w:rsidRDefault="0006554C" w:rsidP="0006554C">
      <w:pPr>
        <w:ind w:firstLine="567"/>
        <w:rPr>
          <w:rFonts w:eastAsiaTheme="minorEastAsia"/>
        </w:rPr>
      </w:pPr>
      <w:proofErr w:type="spellStart"/>
      <w:r w:rsidRPr="0006554C">
        <w:rPr>
          <w:rFonts w:eastAsiaTheme="minorEastAsia"/>
        </w:rPr>
        <w:t>г.п</w:t>
      </w:r>
      <w:proofErr w:type="spellEnd"/>
      <w:r w:rsidRPr="0006554C">
        <w:rPr>
          <w:rFonts w:eastAsiaTheme="minorEastAsia"/>
        </w:rPr>
        <w:t>. Майский - 13 976 га;</w:t>
      </w:r>
    </w:p>
    <w:p w:rsidR="0006554C" w:rsidRPr="0006554C" w:rsidRDefault="0006554C" w:rsidP="0006554C">
      <w:pPr>
        <w:ind w:firstLine="567"/>
        <w:rPr>
          <w:rFonts w:eastAsiaTheme="minorEastAsia"/>
        </w:rPr>
      </w:pPr>
      <w:proofErr w:type="spellStart"/>
      <w:r w:rsidRPr="0006554C">
        <w:rPr>
          <w:rFonts w:eastAsiaTheme="minorEastAsia"/>
        </w:rPr>
        <w:t>с.п</w:t>
      </w:r>
      <w:proofErr w:type="spellEnd"/>
      <w:r w:rsidRPr="0006554C">
        <w:rPr>
          <w:rFonts w:eastAsiaTheme="minorEastAsia"/>
        </w:rPr>
        <w:t>. Ново-Ивановское - 6 834 га;</w:t>
      </w:r>
    </w:p>
    <w:p w:rsidR="0006554C" w:rsidRPr="0006554C" w:rsidRDefault="0006554C" w:rsidP="0006554C">
      <w:pPr>
        <w:ind w:firstLine="567"/>
        <w:rPr>
          <w:rFonts w:eastAsiaTheme="minorEastAsia"/>
        </w:rPr>
      </w:pPr>
      <w:proofErr w:type="spellStart"/>
      <w:r w:rsidRPr="0006554C">
        <w:rPr>
          <w:rFonts w:eastAsiaTheme="minorEastAsia"/>
        </w:rPr>
        <w:t>с.п</w:t>
      </w:r>
      <w:proofErr w:type="spellEnd"/>
      <w:r w:rsidRPr="0006554C">
        <w:rPr>
          <w:rFonts w:eastAsiaTheme="minorEastAsia"/>
        </w:rPr>
        <w:t>. ст. Александровская - 9 311 га;</w:t>
      </w:r>
    </w:p>
    <w:p w:rsidR="0006554C" w:rsidRPr="0006554C" w:rsidRDefault="0006554C" w:rsidP="0006554C">
      <w:pPr>
        <w:ind w:firstLine="567"/>
        <w:rPr>
          <w:rFonts w:eastAsiaTheme="minorEastAsia"/>
        </w:rPr>
      </w:pPr>
      <w:proofErr w:type="spellStart"/>
      <w:r w:rsidRPr="0006554C">
        <w:rPr>
          <w:rFonts w:eastAsiaTheme="minorEastAsia"/>
        </w:rPr>
        <w:t>с.п</w:t>
      </w:r>
      <w:proofErr w:type="spellEnd"/>
      <w:r w:rsidRPr="0006554C">
        <w:rPr>
          <w:rFonts w:eastAsiaTheme="minorEastAsia"/>
        </w:rPr>
        <w:t xml:space="preserve">. ст. </w:t>
      </w:r>
      <w:proofErr w:type="spellStart"/>
      <w:r w:rsidRPr="0006554C">
        <w:rPr>
          <w:rFonts w:eastAsiaTheme="minorEastAsia"/>
        </w:rPr>
        <w:t>Котляревская</w:t>
      </w:r>
      <w:proofErr w:type="spellEnd"/>
      <w:r w:rsidRPr="0006554C">
        <w:rPr>
          <w:rFonts w:eastAsiaTheme="minorEastAsia"/>
        </w:rPr>
        <w:t xml:space="preserve"> - 5 985 га;</w:t>
      </w:r>
    </w:p>
    <w:p w:rsidR="0006554C" w:rsidRPr="0006554C" w:rsidRDefault="0006554C" w:rsidP="0006554C">
      <w:pPr>
        <w:ind w:firstLine="567"/>
        <w:rPr>
          <w:rFonts w:eastAsiaTheme="minorEastAsia"/>
        </w:rPr>
      </w:pPr>
      <w:proofErr w:type="spellStart"/>
      <w:r w:rsidRPr="0006554C">
        <w:rPr>
          <w:rFonts w:eastAsiaTheme="minorEastAsia"/>
        </w:rPr>
        <w:t>с.п</w:t>
      </w:r>
      <w:proofErr w:type="spellEnd"/>
      <w:r w:rsidRPr="0006554C">
        <w:rPr>
          <w:rFonts w:eastAsiaTheme="minorEastAsia"/>
        </w:rPr>
        <w:t>. Октябрьское - 2 370 га.</w:t>
      </w:r>
    </w:p>
    <w:p w:rsidR="0006554C" w:rsidRPr="0006554C" w:rsidRDefault="0006554C" w:rsidP="0006554C">
      <w:pPr>
        <w:ind w:firstLine="567"/>
        <w:jc w:val="both"/>
        <w:rPr>
          <w:szCs w:val="28"/>
        </w:rPr>
      </w:pPr>
      <w:r w:rsidRPr="0006554C">
        <w:rPr>
          <w:szCs w:val="28"/>
        </w:rPr>
        <w:t xml:space="preserve">В 2025 г. в районе произведено продукции, оказано услуг, выполнено работ во всех сферах экономической деятельности на общую сумму 14,7 млрд руб. В расчете на душу населения - 389,8 тыс. руб. </w:t>
      </w:r>
    </w:p>
    <w:p w:rsidR="0006554C" w:rsidRPr="0006554C" w:rsidRDefault="0006554C" w:rsidP="0006554C">
      <w:pPr>
        <w:ind w:firstLine="567"/>
        <w:jc w:val="both"/>
        <w:rPr>
          <w:szCs w:val="28"/>
        </w:rPr>
      </w:pPr>
      <w:r w:rsidRPr="0006554C">
        <w:rPr>
          <w:szCs w:val="28"/>
        </w:rPr>
        <w:lastRenderedPageBreak/>
        <w:t>Основными отраслями экономики района являются сельское хозяйство и промышленность. Данные отрасли формируют основу экономического потенциала района, обеспечивая занятость населения и вклад в валовый объем продукции, услуг.</w:t>
      </w:r>
    </w:p>
    <w:p w:rsidR="0006554C" w:rsidRPr="0006554C" w:rsidRDefault="0006554C" w:rsidP="0006554C">
      <w:pPr>
        <w:ind w:firstLine="567"/>
        <w:jc w:val="both"/>
        <w:rPr>
          <w:szCs w:val="28"/>
        </w:rPr>
      </w:pPr>
      <w:r w:rsidRPr="0006554C">
        <w:rPr>
          <w:szCs w:val="28"/>
        </w:rPr>
        <w:t xml:space="preserve">Майский район традиционно является аграрным. Сельское хозяйство - важный сектор экономики, оказывающий существенное влияние на социально-экономическое развитие района. Агропромышленный комплекс составляет 56,4% в структуре валового производства продукции района. Объем валовой продукции, произведенной сельхозтоваропроизводителями всех категорий, по предварительным данным за отчетный период, в действующих ценах составил 8261,0 млн руб.  </w:t>
      </w:r>
    </w:p>
    <w:p w:rsidR="0006554C" w:rsidRPr="0006554C" w:rsidRDefault="0006554C" w:rsidP="0006554C">
      <w:pPr>
        <w:ind w:firstLine="567"/>
        <w:jc w:val="both"/>
        <w:rPr>
          <w:szCs w:val="28"/>
        </w:rPr>
      </w:pPr>
      <w:r w:rsidRPr="0006554C">
        <w:rPr>
          <w:szCs w:val="28"/>
        </w:rPr>
        <w:t>В агропромышленном комплексе трудятся около 5,5 тыс. чел., или 31% от общей численности населения, занятого в экономике, в т.ч. на крупных, средних и малых предприятиях - более 450 чел. Среднемесячная заработная плата на одного работающего по крупным и средним сельскохозяйственным предприятиям составила 45,5 тыс. руб. и по сравнению с АППГ выросла на 10%.</w:t>
      </w:r>
    </w:p>
    <w:p w:rsidR="0006554C" w:rsidRPr="0006554C" w:rsidRDefault="0006554C" w:rsidP="0006554C">
      <w:pPr>
        <w:ind w:firstLine="567"/>
        <w:jc w:val="both"/>
        <w:rPr>
          <w:szCs w:val="28"/>
        </w:rPr>
      </w:pPr>
      <w:r w:rsidRPr="0006554C">
        <w:rPr>
          <w:szCs w:val="28"/>
        </w:rPr>
        <w:t>Аграрная отрасль имеет многоукладный характер. В статистическом регистре учтено 78 хозяйствующих субъектов, из них юридических лиц - 24, индивидуальных предпринимателей - 54 (в том числе крестьянско-фермерских хозяйств - 49).</w:t>
      </w:r>
    </w:p>
    <w:p w:rsidR="0006554C" w:rsidRPr="0006554C" w:rsidRDefault="0006554C" w:rsidP="0006554C">
      <w:pPr>
        <w:ind w:firstLine="567"/>
        <w:jc w:val="both"/>
        <w:rPr>
          <w:szCs w:val="28"/>
        </w:rPr>
      </w:pPr>
      <w:r w:rsidRPr="0006554C">
        <w:rPr>
          <w:szCs w:val="28"/>
        </w:rPr>
        <w:t>В отчетном периоде сельхозтоваропроизводители Майского района приняли участие в программах государственной поддержки АПК республики по различным направлениям, получено субсидий из федерального и республиканского бюджетов на сумму 287,5 млн руб.</w:t>
      </w:r>
    </w:p>
    <w:p w:rsidR="0006554C" w:rsidRPr="0006554C" w:rsidRDefault="0006554C" w:rsidP="0006554C">
      <w:pPr>
        <w:pBdr>
          <w:bottom w:val="single" w:sz="6" w:space="3" w:color="FFFFFF"/>
        </w:pBdr>
        <w:ind w:firstLine="567"/>
        <w:jc w:val="both"/>
        <w:rPr>
          <w:szCs w:val="28"/>
        </w:rPr>
      </w:pPr>
      <w:r w:rsidRPr="0006554C">
        <w:rPr>
          <w:szCs w:val="28"/>
        </w:rPr>
        <w:t xml:space="preserve">Численность поголовья крупного рогатого скота во всех категориях хозяйств в районе составила 6391 голов, в том числе </w:t>
      </w:r>
      <w:proofErr w:type="spellStart"/>
      <w:r w:rsidRPr="0006554C">
        <w:rPr>
          <w:szCs w:val="28"/>
        </w:rPr>
        <w:t>коров</w:t>
      </w:r>
      <w:proofErr w:type="spellEnd"/>
      <w:r w:rsidRPr="0006554C">
        <w:rPr>
          <w:szCs w:val="28"/>
        </w:rPr>
        <w:t xml:space="preserve"> 3225 голов. Поголовье свиней составляет 467 голов, овец и коз 11688 голов, птицы 183,3 тыс. голов.</w:t>
      </w:r>
    </w:p>
    <w:p w:rsidR="0006554C" w:rsidRPr="0006554C" w:rsidRDefault="0006554C" w:rsidP="0006554C">
      <w:pPr>
        <w:pBdr>
          <w:bottom w:val="single" w:sz="6" w:space="3" w:color="FFFFFF"/>
        </w:pBdr>
        <w:ind w:firstLine="567"/>
        <w:jc w:val="both"/>
        <w:rPr>
          <w:szCs w:val="28"/>
        </w:rPr>
      </w:pPr>
      <w:r w:rsidRPr="0006554C">
        <w:rPr>
          <w:szCs w:val="28"/>
        </w:rPr>
        <w:t>За 2025 г. произведено и реализовано мяса всех видов животных 8,3 тыс. тонн, молока - 20,1 тыс. тонн, яиц - 30,8 тыс. штук.</w:t>
      </w:r>
      <w:bookmarkStart w:id="98" w:name="_Toc222822397"/>
    </w:p>
    <w:bookmarkEnd w:id="98"/>
    <w:p w:rsidR="0006554C" w:rsidRPr="0006554C" w:rsidRDefault="0006554C" w:rsidP="0006554C">
      <w:pPr>
        <w:widowControl w:val="0"/>
        <w:ind w:firstLine="567"/>
        <w:jc w:val="both"/>
        <w:rPr>
          <w:szCs w:val="28"/>
        </w:rPr>
      </w:pPr>
      <w:r w:rsidRPr="0006554C">
        <w:rPr>
          <w:szCs w:val="28"/>
        </w:rPr>
        <w:t>Объем промышленного производства в Майском районе составил 27,8% от всей произведенной продукции, оказанных услуг, выполненных работ во всех сферах экономической деятельности.</w:t>
      </w:r>
    </w:p>
    <w:p w:rsidR="0006554C" w:rsidRPr="0006554C" w:rsidRDefault="0006554C" w:rsidP="0006554C">
      <w:pPr>
        <w:widowControl w:val="0"/>
        <w:ind w:firstLine="567"/>
        <w:jc w:val="both"/>
        <w:rPr>
          <w:szCs w:val="28"/>
        </w:rPr>
      </w:pPr>
      <w:r w:rsidRPr="0006554C">
        <w:rPr>
          <w:szCs w:val="28"/>
        </w:rPr>
        <w:t>На территории муниципалитета функционируют 5 промышленных предприятий: 3 - пищевой промышленности; 1 - машиностроения; 1 - по производству железобетонных конструкций. Доля пищевой промышленности составляет 41,4 % в общем объеме промышленного производства. Объем отгруженных товаров собственного производства, выполненных работ и услуг по промышленным видам экономической деятельности составил 4 076,0 млн руб.</w:t>
      </w:r>
    </w:p>
    <w:p w:rsidR="0006554C" w:rsidRPr="0006554C" w:rsidRDefault="0006554C" w:rsidP="0006554C">
      <w:pPr>
        <w:widowControl w:val="0"/>
        <w:ind w:firstLine="567"/>
        <w:jc w:val="both"/>
        <w:rPr>
          <w:szCs w:val="28"/>
        </w:rPr>
      </w:pPr>
      <w:r w:rsidRPr="0006554C">
        <w:rPr>
          <w:szCs w:val="28"/>
        </w:rPr>
        <w:t>Ведущим промышленным предприятием района, которое входит в перечень приоритетных социально значимых предприятий России, является ООО «</w:t>
      </w:r>
      <w:proofErr w:type="spellStart"/>
      <w:r w:rsidRPr="0006554C">
        <w:rPr>
          <w:szCs w:val="28"/>
        </w:rPr>
        <w:t>Севкаврентген</w:t>
      </w:r>
      <w:proofErr w:type="spellEnd"/>
      <w:r w:rsidRPr="0006554C">
        <w:rPr>
          <w:szCs w:val="28"/>
        </w:rPr>
        <w:t>-Д». На предприятии трудятся более 200 чел. В 2025 г. ООО «</w:t>
      </w:r>
      <w:proofErr w:type="spellStart"/>
      <w:r w:rsidRPr="0006554C">
        <w:rPr>
          <w:szCs w:val="28"/>
        </w:rPr>
        <w:t>Севкаврентген</w:t>
      </w:r>
      <w:proofErr w:type="spellEnd"/>
      <w:r w:rsidRPr="0006554C">
        <w:rPr>
          <w:szCs w:val="28"/>
        </w:rPr>
        <w:t>-Д» реализовало продукции и услуг на 2 286,1 млн руб., выпустив 188 единиц медицинского оборудования.</w:t>
      </w:r>
    </w:p>
    <w:p w:rsidR="0006554C" w:rsidRPr="0006554C" w:rsidRDefault="0006554C" w:rsidP="0006554C">
      <w:pPr>
        <w:widowControl w:val="0"/>
        <w:ind w:firstLine="567"/>
        <w:jc w:val="both"/>
        <w:rPr>
          <w:szCs w:val="28"/>
        </w:rPr>
      </w:pPr>
      <w:r w:rsidRPr="0006554C">
        <w:rPr>
          <w:szCs w:val="28"/>
        </w:rPr>
        <w:t>Предприятиями пищевой промышленности отгружено товаров собственного производства, выполнено работ на сумму 1 689,2 млн руб.</w:t>
      </w:r>
    </w:p>
    <w:p w:rsidR="0006554C" w:rsidRPr="0006554C" w:rsidRDefault="0006554C" w:rsidP="0006554C">
      <w:pPr>
        <w:ind w:firstLine="567"/>
        <w:jc w:val="both"/>
        <w:rPr>
          <w:szCs w:val="28"/>
        </w:rPr>
      </w:pPr>
      <w:r w:rsidRPr="0006554C">
        <w:rPr>
          <w:szCs w:val="28"/>
        </w:rPr>
        <w:t>Предприятиями пищевой промышленности произведено:</w:t>
      </w:r>
    </w:p>
    <w:p w:rsidR="0006554C" w:rsidRPr="0006554C" w:rsidRDefault="0006554C" w:rsidP="0006554C">
      <w:pPr>
        <w:ind w:firstLine="567"/>
        <w:jc w:val="both"/>
        <w:rPr>
          <w:szCs w:val="28"/>
        </w:rPr>
      </w:pPr>
      <w:r w:rsidRPr="0006554C">
        <w:rPr>
          <w:szCs w:val="28"/>
        </w:rPr>
        <w:t>-</w:t>
      </w:r>
      <w:r w:rsidRPr="0006554C">
        <w:rPr>
          <w:szCs w:val="28"/>
        </w:rPr>
        <w:tab/>
        <w:t>26,5 тыс. тонн крахмала;</w:t>
      </w:r>
    </w:p>
    <w:p w:rsidR="0006554C" w:rsidRPr="0006554C" w:rsidRDefault="0006554C" w:rsidP="0006554C">
      <w:pPr>
        <w:ind w:firstLine="567"/>
        <w:jc w:val="both"/>
        <w:rPr>
          <w:szCs w:val="28"/>
        </w:rPr>
      </w:pPr>
      <w:r w:rsidRPr="0006554C">
        <w:rPr>
          <w:szCs w:val="28"/>
        </w:rPr>
        <w:t>-</w:t>
      </w:r>
      <w:r w:rsidRPr="0006554C">
        <w:rPr>
          <w:szCs w:val="28"/>
        </w:rPr>
        <w:tab/>
        <w:t>2,7 тыс. тонн кондитерских изделий;</w:t>
      </w:r>
    </w:p>
    <w:p w:rsidR="0006554C" w:rsidRPr="0006554C" w:rsidRDefault="0006554C" w:rsidP="0006554C">
      <w:pPr>
        <w:ind w:firstLine="567"/>
        <w:jc w:val="both"/>
        <w:rPr>
          <w:szCs w:val="28"/>
        </w:rPr>
      </w:pPr>
      <w:r w:rsidRPr="0006554C">
        <w:rPr>
          <w:szCs w:val="28"/>
        </w:rPr>
        <w:t>-</w:t>
      </w:r>
      <w:r w:rsidRPr="0006554C">
        <w:rPr>
          <w:szCs w:val="28"/>
        </w:rPr>
        <w:tab/>
        <w:t>347 литров газированной и негазированной бутилированной воды;</w:t>
      </w:r>
    </w:p>
    <w:p w:rsidR="0006554C" w:rsidRPr="0006554C" w:rsidRDefault="0006554C" w:rsidP="0006554C">
      <w:pPr>
        <w:ind w:firstLine="567"/>
        <w:jc w:val="both"/>
        <w:rPr>
          <w:szCs w:val="28"/>
        </w:rPr>
      </w:pPr>
      <w:r w:rsidRPr="0006554C">
        <w:rPr>
          <w:szCs w:val="28"/>
        </w:rPr>
        <w:t>-</w:t>
      </w:r>
      <w:r w:rsidRPr="0006554C">
        <w:rPr>
          <w:szCs w:val="28"/>
        </w:rPr>
        <w:tab/>
        <w:t xml:space="preserve">2,1 тыс. </w:t>
      </w:r>
      <w:proofErr w:type="spellStart"/>
      <w:r w:rsidRPr="0006554C">
        <w:rPr>
          <w:szCs w:val="28"/>
        </w:rPr>
        <w:t>дкл</w:t>
      </w:r>
      <w:proofErr w:type="spellEnd"/>
      <w:r w:rsidRPr="0006554C">
        <w:rPr>
          <w:szCs w:val="28"/>
        </w:rPr>
        <w:t>. водки.</w:t>
      </w:r>
    </w:p>
    <w:p w:rsidR="0006554C" w:rsidRPr="0006554C" w:rsidRDefault="0006554C" w:rsidP="0006554C">
      <w:pPr>
        <w:widowControl w:val="0"/>
        <w:ind w:firstLine="567"/>
        <w:jc w:val="both"/>
        <w:rPr>
          <w:szCs w:val="28"/>
        </w:rPr>
      </w:pPr>
      <w:r w:rsidRPr="0006554C">
        <w:rPr>
          <w:szCs w:val="28"/>
        </w:rPr>
        <w:t>Отрасль производства строительных материалов представлена малым предприятием ООО «Майский ЗЖБИ». Объем отгруженных товаров за 2025 г. составил 3,4 млн руб., произведено 462 м</w:t>
      </w:r>
      <w:r w:rsidRPr="0006554C">
        <w:rPr>
          <w:szCs w:val="28"/>
          <w:vertAlign w:val="superscript"/>
        </w:rPr>
        <w:t>3</w:t>
      </w:r>
      <w:r w:rsidRPr="0006554C">
        <w:rPr>
          <w:szCs w:val="28"/>
        </w:rPr>
        <w:t xml:space="preserve"> железобетонных изделий.</w:t>
      </w:r>
    </w:p>
    <w:p w:rsidR="0006554C" w:rsidRPr="0006554C" w:rsidRDefault="0006554C" w:rsidP="0006554C">
      <w:pPr>
        <w:ind w:firstLine="567"/>
        <w:jc w:val="both"/>
        <w:rPr>
          <w:szCs w:val="28"/>
        </w:rPr>
      </w:pPr>
      <w:r w:rsidRPr="0006554C">
        <w:rPr>
          <w:szCs w:val="28"/>
        </w:rPr>
        <w:t xml:space="preserve">В сфере малого и среднего предпринимательства занято 6,7 тыс. чел., в личных подсобных хозяйствах - порядка 5 тыс. чел. Согласно данным налоговых органов, по </w:t>
      </w:r>
      <w:r w:rsidRPr="0006554C">
        <w:rPr>
          <w:szCs w:val="28"/>
        </w:rPr>
        <w:lastRenderedPageBreak/>
        <w:t>состоянию на 01.01.2026 г. зарегистрировано 895 субъектов предпринимательской деятельности, в том числе 744 ИП, 148 ЮЛ.</w:t>
      </w:r>
    </w:p>
    <w:p w:rsidR="0006554C" w:rsidRPr="0006554C" w:rsidRDefault="0006554C" w:rsidP="0006554C">
      <w:pPr>
        <w:ind w:firstLine="567"/>
        <w:jc w:val="both"/>
        <w:rPr>
          <w:szCs w:val="26"/>
        </w:rPr>
      </w:pPr>
      <w:r w:rsidRPr="0006554C">
        <w:rPr>
          <w:szCs w:val="28"/>
        </w:rPr>
        <w:t xml:space="preserve">Кроме того, в Майском районе ежегодно увеличивается число самозанятых. На 01.01.2026 г. этот показатель составил 4 502 чел. </w:t>
      </w:r>
    </w:p>
    <w:p w:rsidR="0006554C" w:rsidRPr="0006554C" w:rsidRDefault="0006554C" w:rsidP="0006554C">
      <w:pPr>
        <w:ind w:firstLine="567"/>
        <w:jc w:val="both"/>
        <w:rPr>
          <w:szCs w:val="28"/>
        </w:rPr>
      </w:pPr>
      <w:r w:rsidRPr="0006554C">
        <w:rPr>
          <w:szCs w:val="28"/>
        </w:rPr>
        <w:t>Оборот розничной торговли составил 1749,6 млн. руб. Доля розничной торговли составляет 11,9% в структуре валового производства продукции района.</w:t>
      </w:r>
    </w:p>
    <w:p w:rsidR="0006554C" w:rsidRPr="0006554C" w:rsidRDefault="0006554C" w:rsidP="0006554C">
      <w:pPr>
        <w:ind w:firstLine="567"/>
        <w:jc w:val="both"/>
        <w:rPr>
          <w:szCs w:val="28"/>
        </w:rPr>
      </w:pPr>
      <w:r w:rsidRPr="0006554C">
        <w:rPr>
          <w:szCs w:val="28"/>
        </w:rPr>
        <w:t xml:space="preserve">За счет средств частных инвесторов в 2025 г. на территории Майского района построено и введено в эксплуатацию 19 объектов предпринимательской деятельности, административно-делового назначения и социально-бытового обслуживания общей площадью 10461,8 м2. </w:t>
      </w:r>
    </w:p>
    <w:p w:rsidR="0006554C" w:rsidRPr="0006554C" w:rsidRDefault="0006554C" w:rsidP="0006554C">
      <w:pPr>
        <w:widowControl w:val="0"/>
        <w:ind w:firstLine="567"/>
        <w:jc w:val="both"/>
        <w:rPr>
          <w:szCs w:val="28"/>
        </w:rPr>
      </w:pPr>
      <w:r w:rsidRPr="0006554C">
        <w:rPr>
          <w:szCs w:val="28"/>
        </w:rPr>
        <w:t>В целях имущественной поддержки субъектов малого и среднего предпринимательства органами местного самоуправления утверждены перечни муниципального имущества, свободного от прав третьих лиц, для предоставления во владение и (или) пользование на долгосрочной основе субъектами МСП. На 01.01.2026 г. в сводный перечень включено 20 объектов движимого и недвижимого муниципального имущества, из них 7 помещений и одно автотранспортное средство переданы в аренду субъектам МСП.</w:t>
      </w:r>
    </w:p>
    <w:p w:rsidR="0006554C" w:rsidRPr="0006554C" w:rsidRDefault="0006554C" w:rsidP="0006554C">
      <w:pPr>
        <w:pBdr>
          <w:bottom w:val="single" w:sz="6" w:space="31" w:color="FFFFFF"/>
        </w:pBdr>
        <w:ind w:firstLine="567"/>
        <w:jc w:val="both"/>
        <w:rPr>
          <w:szCs w:val="28"/>
        </w:rPr>
      </w:pPr>
      <w:bookmarkStart w:id="99" w:name="_Toc222822403"/>
      <w:r w:rsidRPr="0006554C">
        <w:rPr>
          <w:szCs w:val="28"/>
        </w:rPr>
        <w:t xml:space="preserve">На территории Майского района функционируют 10 общеобразовательных учреждений, 12 дошкольных отделений, 1 профессиональное образовательное учреждение - Майский филиал «ГБПОУ Кабардино-Балкарский </w:t>
      </w:r>
      <w:proofErr w:type="spellStart"/>
      <w:r w:rsidRPr="0006554C">
        <w:rPr>
          <w:szCs w:val="28"/>
        </w:rPr>
        <w:t>агропро-мышленный</w:t>
      </w:r>
      <w:proofErr w:type="spellEnd"/>
      <w:r w:rsidRPr="0006554C">
        <w:rPr>
          <w:szCs w:val="28"/>
        </w:rPr>
        <w:t xml:space="preserve"> колледж им. Б.Г. </w:t>
      </w:r>
      <w:proofErr w:type="spellStart"/>
      <w:r w:rsidRPr="0006554C">
        <w:rPr>
          <w:szCs w:val="28"/>
        </w:rPr>
        <w:t>Хамдохова</w:t>
      </w:r>
      <w:proofErr w:type="spellEnd"/>
      <w:r w:rsidRPr="0006554C">
        <w:rPr>
          <w:szCs w:val="28"/>
        </w:rPr>
        <w:t xml:space="preserve">». По состоянию на 01.01.2026 г. контингент общеобразовательных учреждений района составляют 4 966 учащихся и 1 719 воспитанников. </w:t>
      </w:r>
    </w:p>
    <w:p w:rsidR="0006554C" w:rsidRDefault="0006554C" w:rsidP="0006554C">
      <w:pPr>
        <w:pBdr>
          <w:bottom w:val="single" w:sz="6" w:space="31" w:color="FFFFFF"/>
        </w:pBdr>
        <w:ind w:firstLine="567"/>
        <w:jc w:val="both"/>
        <w:rPr>
          <w:szCs w:val="28"/>
        </w:rPr>
      </w:pPr>
      <w:r w:rsidRPr="0006554C">
        <w:rPr>
          <w:szCs w:val="28"/>
        </w:rPr>
        <w:t xml:space="preserve">В районе обеспечена 100% доступность дошкольного образования для детей в возрасте от 2 до 7 лет. </w:t>
      </w:r>
      <w:bookmarkEnd w:id="99"/>
    </w:p>
    <w:p w:rsidR="0006554C" w:rsidRDefault="0006554C" w:rsidP="0006554C">
      <w:pPr>
        <w:pBdr>
          <w:bottom w:val="single" w:sz="6" w:space="31" w:color="FFFFFF"/>
        </w:pBdr>
        <w:ind w:firstLine="567"/>
        <w:jc w:val="both"/>
        <w:rPr>
          <w:sz w:val="22"/>
          <w:szCs w:val="28"/>
        </w:rPr>
      </w:pPr>
      <w:r w:rsidRPr="0006554C">
        <w:rPr>
          <w:szCs w:val="28"/>
        </w:rPr>
        <w:t>Медицинскую помощь населению в Майском муниципальном районе оказывает ГБУЗ «Центральная районная больница», в которую входят:</w:t>
      </w:r>
    </w:p>
    <w:p w:rsidR="0006554C" w:rsidRDefault="0006554C" w:rsidP="0006554C">
      <w:pPr>
        <w:pBdr>
          <w:bottom w:val="single" w:sz="6" w:space="31" w:color="FFFFFF"/>
        </w:pBdr>
        <w:ind w:firstLine="567"/>
        <w:jc w:val="both"/>
        <w:rPr>
          <w:sz w:val="22"/>
          <w:szCs w:val="28"/>
        </w:rPr>
      </w:pPr>
      <w:r w:rsidRPr="0006554C">
        <w:rPr>
          <w:szCs w:val="28"/>
        </w:rPr>
        <w:t xml:space="preserve">стационарное подразделение, взрослое поликлиническое отделение, (в том числе женская консультация), детская поликлиника и отделение скорой медицинской помощи с 3 выездными бригадами; </w:t>
      </w:r>
    </w:p>
    <w:p w:rsidR="0006554C" w:rsidRPr="0006554C" w:rsidRDefault="0006554C" w:rsidP="0006554C">
      <w:pPr>
        <w:pBdr>
          <w:bottom w:val="single" w:sz="6" w:space="31" w:color="FFFFFF"/>
        </w:pBdr>
        <w:ind w:firstLine="567"/>
        <w:jc w:val="both"/>
        <w:rPr>
          <w:sz w:val="22"/>
          <w:szCs w:val="28"/>
        </w:rPr>
      </w:pPr>
      <w:r w:rsidRPr="0006554C">
        <w:t>врачебные амбулатории - в ст. Александровская,</w:t>
      </w:r>
      <w:r w:rsidR="00CA3D0E">
        <w:t xml:space="preserve"> </w:t>
      </w:r>
      <w:r w:rsidRPr="0006554C">
        <w:t xml:space="preserve">ст. </w:t>
      </w:r>
      <w:proofErr w:type="spellStart"/>
      <w:r w:rsidRPr="0006554C">
        <w:t>Котляревская</w:t>
      </w:r>
      <w:proofErr w:type="spellEnd"/>
      <w:r w:rsidRPr="0006554C">
        <w:t>,</w:t>
      </w:r>
      <w:r w:rsidR="00CA3D0E">
        <w:t xml:space="preserve"> </w:t>
      </w:r>
      <w:r w:rsidRPr="0006554C">
        <w:t xml:space="preserve">с. Ново-Ивановское; </w:t>
      </w:r>
    </w:p>
    <w:p w:rsidR="0006554C" w:rsidRDefault="0006554C" w:rsidP="0006554C">
      <w:pPr>
        <w:pBdr>
          <w:bottom w:val="single" w:sz="6" w:space="31" w:color="FFFFFF"/>
        </w:pBdr>
        <w:ind w:firstLine="567"/>
        <w:jc w:val="both"/>
        <w:rPr>
          <w:sz w:val="22"/>
          <w:szCs w:val="28"/>
        </w:rPr>
      </w:pPr>
      <w:r>
        <w:t xml:space="preserve">4 </w:t>
      </w:r>
      <w:r w:rsidRPr="0006554C">
        <w:t xml:space="preserve">фельдшерских здравпункта - в с. </w:t>
      </w:r>
      <w:proofErr w:type="spellStart"/>
      <w:r w:rsidRPr="0006554C">
        <w:t>Сарское</w:t>
      </w:r>
      <w:proofErr w:type="spellEnd"/>
      <w:r w:rsidRPr="0006554C">
        <w:t xml:space="preserve">, с. Октябрьское, х. Ново-Курский, х. </w:t>
      </w:r>
      <w:proofErr w:type="spellStart"/>
      <w:r w:rsidRPr="0006554C">
        <w:t>Колдрасинский</w:t>
      </w:r>
      <w:proofErr w:type="spellEnd"/>
      <w:r w:rsidRPr="0006554C">
        <w:t>.</w:t>
      </w:r>
    </w:p>
    <w:p w:rsidR="00CA3D0E" w:rsidRDefault="0006554C" w:rsidP="00CA3D0E">
      <w:pPr>
        <w:pBdr>
          <w:bottom w:val="single" w:sz="6" w:space="31" w:color="FFFFFF"/>
        </w:pBdr>
        <w:ind w:firstLine="567"/>
        <w:jc w:val="both"/>
        <w:rPr>
          <w:sz w:val="22"/>
          <w:szCs w:val="28"/>
        </w:rPr>
      </w:pPr>
      <w:r w:rsidRPr="0006554C">
        <w:t xml:space="preserve">Несмотря на то, что по программе «Земский доктор» с 2019 г. были приняты на работу 21 врачей, укомплектованность врачебным персоналом составляет 85%, средним медицинским персоналом - 94%. На 10 тыс. населения обеспеченность врачами составляет 15,8 единиц, что свидетельствует о дефиците медицинских кадров. Существует острая необходимость во врачах следующих специальностей: участковый терапевт, онколог, врачи скорой медицинской помощи, врачи приемного отделения. </w:t>
      </w:r>
    </w:p>
    <w:p w:rsidR="00CA3D0E" w:rsidRDefault="0006554C" w:rsidP="00CA3D0E">
      <w:pPr>
        <w:pBdr>
          <w:bottom w:val="single" w:sz="6" w:space="31" w:color="FFFFFF"/>
        </w:pBdr>
        <w:ind w:firstLine="567"/>
        <w:jc w:val="both"/>
        <w:rPr>
          <w:sz w:val="22"/>
          <w:szCs w:val="28"/>
        </w:rPr>
      </w:pPr>
      <w:r w:rsidRPr="0006554C">
        <w:rPr>
          <w:bCs/>
          <w:szCs w:val="28"/>
        </w:rPr>
        <w:t>Кроме того, в Майском муниципальном районе работает ГБУЗ «</w:t>
      </w:r>
      <w:proofErr w:type="spellStart"/>
      <w:r w:rsidRPr="0006554C">
        <w:rPr>
          <w:bCs/>
          <w:szCs w:val="28"/>
        </w:rPr>
        <w:t>Стомато</w:t>
      </w:r>
      <w:proofErr w:type="spellEnd"/>
      <w:r w:rsidRPr="0006554C">
        <w:rPr>
          <w:bCs/>
          <w:szCs w:val="28"/>
        </w:rPr>
        <w:t xml:space="preserve">-логическая поликлиника» на 150 посещений в смену; частные </w:t>
      </w:r>
      <w:proofErr w:type="spellStart"/>
      <w:r w:rsidRPr="0006554C">
        <w:rPr>
          <w:bCs/>
          <w:szCs w:val="28"/>
        </w:rPr>
        <w:t>стомато</w:t>
      </w:r>
      <w:proofErr w:type="spellEnd"/>
      <w:r w:rsidRPr="0006554C">
        <w:rPr>
          <w:bCs/>
          <w:szCs w:val="28"/>
        </w:rPr>
        <w:t>-логические организации: ООО Фирма «Гарант» и ООО Стоматология «Новая улыбка»; частные медицинские лаборатории: ООО «</w:t>
      </w:r>
      <w:proofErr w:type="spellStart"/>
      <w:r w:rsidRPr="0006554C">
        <w:rPr>
          <w:bCs/>
          <w:szCs w:val="28"/>
        </w:rPr>
        <w:t>Гемотест</w:t>
      </w:r>
      <w:proofErr w:type="spellEnd"/>
      <w:r w:rsidRPr="0006554C">
        <w:rPr>
          <w:bCs/>
          <w:szCs w:val="28"/>
        </w:rPr>
        <w:t>», Медицинский офис «Майский» (</w:t>
      </w:r>
      <w:proofErr w:type="spellStart"/>
      <w:r w:rsidRPr="0006554C">
        <w:rPr>
          <w:bCs/>
          <w:szCs w:val="28"/>
        </w:rPr>
        <w:t>Инвитро</w:t>
      </w:r>
      <w:proofErr w:type="spellEnd"/>
      <w:r w:rsidRPr="0006554C">
        <w:rPr>
          <w:bCs/>
          <w:szCs w:val="28"/>
        </w:rPr>
        <w:t>), HELIX, C</w:t>
      </w:r>
      <w:r>
        <w:rPr>
          <w:bCs/>
          <w:szCs w:val="28"/>
        </w:rPr>
        <w:t>М</w:t>
      </w:r>
      <w:r w:rsidRPr="0006554C">
        <w:rPr>
          <w:bCs/>
          <w:szCs w:val="28"/>
        </w:rPr>
        <w:t>D, а также частные поликлиники: ООО «Домашний доктор» и ООО «Клиника Сон».</w:t>
      </w:r>
    </w:p>
    <w:p w:rsidR="00CA3D0E" w:rsidRDefault="0006554C" w:rsidP="00CA3D0E">
      <w:pPr>
        <w:pBdr>
          <w:bottom w:val="single" w:sz="6" w:space="31" w:color="FFFFFF"/>
        </w:pBdr>
        <w:ind w:firstLine="567"/>
        <w:jc w:val="both"/>
        <w:rPr>
          <w:sz w:val="20"/>
          <w:szCs w:val="28"/>
        </w:rPr>
      </w:pPr>
      <w:r w:rsidRPr="00CA3D0E">
        <w:rPr>
          <w:szCs w:val="28"/>
        </w:rPr>
        <w:t xml:space="preserve">Для популяризации и развития художественного, самодеятельного творчества, организации досуга населения, библиотечного и музейного обслуживания на территории Майского муниципального района осуществляют деятельность: </w:t>
      </w:r>
    </w:p>
    <w:p w:rsidR="00CA3D0E" w:rsidRDefault="0006554C" w:rsidP="00CA3D0E">
      <w:pPr>
        <w:pBdr>
          <w:bottom w:val="single" w:sz="6" w:space="31" w:color="FFFFFF"/>
        </w:pBdr>
        <w:ind w:firstLine="567"/>
        <w:jc w:val="both"/>
        <w:rPr>
          <w:sz w:val="20"/>
          <w:szCs w:val="28"/>
        </w:rPr>
      </w:pPr>
      <w:r w:rsidRPr="00CA3D0E">
        <w:rPr>
          <w:szCs w:val="28"/>
        </w:rPr>
        <w:t xml:space="preserve">5 муниципальных казенных учреждений культуры клубного типа (МКУК ДК «Россия» г. Майского с корпусом № 1 ДК «Родина», корпусом № 2 ГДК, филиалом ДК в с. </w:t>
      </w:r>
      <w:proofErr w:type="spellStart"/>
      <w:r w:rsidRPr="00CA3D0E">
        <w:rPr>
          <w:szCs w:val="28"/>
        </w:rPr>
        <w:t>Сарское</w:t>
      </w:r>
      <w:proofErr w:type="spellEnd"/>
      <w:r w:rsidRPr="00CA3D0E">
        <w:rPr>
          <w:szCs w:val="28"/>
        </w:rPr>
        <w:t>; МКУК ДК «Октябрь» ст. Александровская; МКУК «</w:t>
      </w:r>
      <w:proofErr w:type="spellStart"/>
      <w:r w:rsidRPr="00CA3D0E">
        <w:rPr>
          <w:szCs w:val="28"/>
        </w:rPr>
        <w:t>Котляревский</w:t>
      </w:r>
      <w:proofErr w:type="spellEnd"/>
      <w:r w:rsidRPr="00CA3D0E">
        <w:rPr>
          <w:szCs w:val="28"/>
        </w:rPr>
        <w:t xml:space="preserve"> СДК»; МКУК «Ново-Ивановский СДК» с филиалом, расположенным в х. </w:t>
      </w:r>
      <w:proofErr w:type="spellStart"/>
      <w:r w:rsidRPr="00CA3D0E">
        <w:rPr>
          <w:szCs w:val="28"/>
        </w:rPr>
        <w:t>Колдрасинский</w:t>
      </w:r>
      <w:proofErr w:type="spellEnd"/>
      <w:r w:rsidRPr="00CA3D0E">
        <w:rPr>
          <w:szCs w:val="28"/>
        </w:rPr>
        <w:t xml:space="preserve">; МКУК «Октябрьский СДК»); </w:t>
      </w:r>
    </w:p>
    <w:p w:rsidR="00CA3D0E" w:rsidRDefault="0006554C" w:rsidP="00CA3D0E">
      <w:pPr>
        <w:pBdr>
          <w:bottom w:val="single" w:sz="6" w:space="31" w:color="FFFFFF"/>
        </w:pBdr>
        <w:ind w:firstLine="567"/>
        <w:jc w:val="both"/>
        <w:rPr>
          <w:sz w:val="20"/>
          <w:szCs w:val="28"/>
        </w:rPr>
      </w:pPr>
      <w:r w:rsidRPr="00CA3D0E">
        <w:rPr>
          <w:szCs w:val="28"/>
        </w:rPr>
        <w:lastRenderedPageBreak/>
        <w:t>6 библиотек, из которых 1 имеет статус юридического лица (МКУК «Библиотека им. А.С. Пушкина г. Майского»), 4 библиотеки расположены в сельской местности.</w:t>
      </w:r>
    </w:p>
    <w:p w:rsidR="00CA3D0E" w:rsidRDefault="0006554C" w:rsidP="00CA3D0E">
      <w:pPr>
        <w:pBdr>
          <w:bottom w:val="single" w:sz="6" w:space="31" w:color="FFFFFF"/>
        </w:pBdr>
        <w:ind w:firstLine="567"/>
        <w:jc w:val="both"/>
        <w:rPr>
          <w:sz w:val="20"/>
          <w:szCs w:val="28"/>
        </w:rPr>
      </w:pPr>
      <w:r w:rsidRPr="00CA3D0E">
        <w:rPr>
          <w:szCs w:val="28"/>
        </w:rPr>
        <w:t>Кинообслуживание населения осуществляется посредством работы кинотеатра, расположенного в здании МКУК ДК «Россия» г. Майского.</w:t>
      </w:r>
    </w:p>
    <w:p w:rsidR="00CA3D0E" w:rsidRDefault="0006554C" w:rsidP="00CA3D0E">
      <w:pPr>
        <w:pBdr>
          <w:bottom w:val="single" w:sz="6" w:space="31" w:color="FFFFFF"/>
        </w:pBdr>
        <w:ind w:firstLine="567"/>
        <w:jc w:val="both"/>
        <w:rPr>
          <w:sz w:val="20"/>
          <w:szCs w:val="28"/>
        </w:rPr>
      </w:pPr>
      <w:r w:rsidRPr="00CA3D0E">
        <w:rPr>
          <w:szCs w:val="28"/>
        </w:rPr>
        <w:t>В г. Майский расположен филиал государственного казенного учреждения культуры «Национальный музей КБР» - Историко-краеведческий музей Майского района, который имеет 3 экспозиционных и 1 выставочный залы. Экспозиция музея насчитывает 2522 предмета.</w:t>
      </w:r>
    </w:p>
    <w:p w:rsidR="00CA3D0E" w:rsidRDefault="0006554C" w:rsidP="00CA3D0E">
      <w:pPr>
        <w:pBdr>
          <w:bottom w:val="single" w:sz="6" w:space="31" w:color="FFFFFF"/>
        </w:pBdr>
        <w:ind w:firstLine="567"/>
        <w:jc w:val="both"/>
        <w:rPr>
          <w:szCs w:val="28"/>
        </w:rPr>
      </w:pPr>
      <w:r w:rsidRPr="00CA3D0E">
        <w:rPr>
          <w:szCs w:val="28"/>
        </w:rPr>
        <w:t>На территории Майского муниципального района расположено 20 объектов культурного наследия (18 памятников истории) Кабардино-Балкарской Республики, зарегистрированных в Едином государственном реестре объектов культурного наследия народов Российской Федерации.</w:t>
      </w:r>
    </w:p>
    <w:p w:rsidR="00CA3D0E" w:rsidRDefault="0006554C" w:rsidP="00CA3D0E">
      <w:pPr>
        <w:pBdr>
          <w:bottom w:val="single" w:sz="6" w:space="31" w:color="FFFFFF"/>
        </w:pBdr>
        <w:ind w:firstLine="567"/>
        <w:jc w:val="both"/>
        <w:rPr>
          <w:sz w:val="22"/>
          <w:szCs w:val="28"/>
        </w:rPr>
      </w:pPr>
      <w:r w:rsidRPr="00CA3D0E">
        <w:rPr>
          <w:szCs w:val="28"/>
        </w:rPr>
        <w:t xml:space="preserve">Для организации физкультурно-массовой и спортивной работы в Майском муниципальном районе имеется следующая спортивная база: </w:t>
      </w:r>
    </w:p>
    <w:p w:rsidR="00CA3D0E" w:rsidRDefault="0006554C" w:rsidP="00CA3D0E">
      <w:pPr>
        <w:pBdr>
          <w:bottom w:val="single" w:sz="6" w:space="31" w:color="FFFFFF"/>
        </w:pBdr>
        <w:ind w:firstLine="567"/>
        <w:jc w:val="both"/>
        <w:rPr>
          <w:sz w:val="22"/>
          <w:szCs w:val="28"/>
        </w:rPr>
      </w:pPr>
      <w:r w:rsidRPr="00CA3D0E">
        <w:rPr>
          <w:szCs w:val="28"/>
        </w:rPr>
        <w:t xml:space="preserve">физкультурно-оздоровительный комплекс (ФОК), в том числе 1 </w:t>
      </w:r>
      <w:proofErr w:type="spellStart"/>
      <w:proofErr w:type="gramStart"/>
      <w:r w:rsidRPr="00CA3D0E">
        <w:rPr>
          <w:szCs w:val="28"/>
        </w:rPr>
        <w:t>плаватель-ный</w:t>
      </w:r>
      <w:proofErr w:type="spellEnd"/>
      <w:proofErr w:type="gramEnd"/>
      <w:r w:rsidRPr="00CA3D0E">
        <w:rPr>
          <w:szCs w:val="28"/>
        </w:rPr>
        <w:t xml:space="preserve"> бассейн;</w:t>
      </w:r>
    </w:p>
    <w:p w:rsidR="00CA3D0E" w:rsidRDefault="0006554C" w:rsidP="00CA3D0E">
      <w:pPr>
        <w:pBdr>
          <w:bottom w:val="single" w:sz="6" w:space="31" w:color="FFFFFF"/>
        </w:pBdr>
        <w:ind w:firstLine="567"/>
        <w:jc w:val="both"/>
        <w:rPr>
          <w:sz w:val="22"/>
          <w:szCs w:val="28"/>
        </w:rPr>
      </w:pPr>
      <w:r w:rsidRPr="00CA3D0E">
        <w:rPr>
          <w:szCs w:val="28"/>
        </w:rPr>
        <w:t>центр бокса;</w:t>
      </w:r>
    </w:p>
    <w:p w:rsidR="00CA3D0E" w:rsidRDefault="0006554C" w:rsidP="00CA3D0E">
      <w:pPr>
        <w:pBdr>
          <w:bottom w:val="single" w:sz="6" w:space="31" w:color="FFFFFF"/>
        </w:pBdr>
        <w:ind w:firstLine="567"/>
        <w:jc w:val="both"/>
        <w:rPr>
          <w:sz w:val="22"/>
          <w:szCs w:val="28"/>
        </w:rPr>
      </w:pPr>
      <w:r w:rsidRPr="00CA3D0E">
        <w:rPr>
          <w:szCs w:val="28"/>
        </w:rPr>
        <w:t>2 стадиона - «Торпедо» и «Юность»;</w:t>
      </w:r>
    </w:p>
    <w:p w:rsidR="00CA3D0E" w:rsidRDefault="0006554C" w:rsidP="00CA3D0E">
      <w:pPr>
        <w:pBdr>
          <w:bottom w:val="single" w:sz="6" w:space="31" w:color="FFFFFF"/>
        </w:pBdr>
        <w:ind w:firstLine="567"/>
        <w:jc w:val="both"/>
        <w:rPr>
          <w:sz w:val="22"/>
          <w:szCs w:val="28"/>
        </w:rPr>
      </w:pPr>
      <w:r w:rsidRPr="00CA3D0E">
        <w:rPr>
          <w:szCs w:val="28"/>
        </w:rPr>
        <w:t xml:space="preserve">53 плоскостных спортивных сооружений, в том числе 21 спортивный зал, 9 футбольных полей, 3 сооружения для стрелковых видов спорта, 6 </w:t>
      </w:r>
      <w:proofErr w:type="gramStart"/>
      <w:r w:rsidRPr="00CA3D0E">
        <w:rPr>
          <w:szCs w:val="28"/>
        </w:rPr>
        <w:t>много-функциональных</w:t>
      </w:r>
      <w:proofErr w:type="gramEnd"/>
      <w:r w:rsidRPr="00CA3D0E">
        <w:rPr>
          <w:szCs w:val="28"/>
        </w:rPr>
        <w:t xml:space="preserve"> спортивных площадок.</w:t>
      </w:r>
    </w:p>
    <w:p w:rsidR="00A067E1" w:rsidRDefault="0006554C" w:rsidP="00A067E1">
      <w:pPr>
        <w:pBdr>
          <w:bottom w:val="single" w:sz="6" w:space="31" w:color="FFFFFF"/>
        </w:pBdr>
        <w:ind w:firstLine="567"/>
        <w:jc w:val="both"/>
        <w:rPr>
          <w:szCs w:val="28"/>
        </w:rPr>
      </w:pPr>
      <w:r w:rsidRPr="00CA3D0E">
        <w:rPr>
          <w:szCs w:val="28"/>
        </w:rPr>
        <w:t>Общая численность граждан, регулярно занимающихся физической культурой и спортом, на 1 января 2026 г. составила 22933 чел., или 61% от всего населения района.</w:t>
      </w:r>
    </w:p>
    <w:p w:rsidR="00A067E1" w:rsidRDefault="0006554C" w:rsidP="00A067E1">
      <w:pPr>
        <w:pBdr>
          <w:bottom w:val="single" w:sz="6" w:space="31" w:color="FFFFFF"/>
        </w:pBdr>
        <w:ind w:firstLine="567"/>
        <w:jc w:val="both"/>
        <w:rPr>
          <w:color w:val="000000" w:themeColor="text1"/>
          <w:szCs w:val="28"/>
        </w:rPr>
      </w:pPr>
      <w:r w:rsidRPr="00A067E1">
        <w:rPr>
          <w:color w:val="000000" w:themeColor="text1"/>
          <w:szCs w:val="28"/>
        </w:rPr>
        <w:t>По состоянию на 01.01.2026 г. в Майском районе осуществляют деятельность следующие предприятия ЖКХ: в сфере теплоснабжения - МП ММР «</w:t>
      </w:r>
      <w:proofErr w:type="spellStart"/>
      <w:r w:rsidRPr="00A067E1">
        <w:rPr>
          <w:color w:val="000000" w:themeColor="text1"/>
          <w:szCs w:val="28"/>
        </w:rPr>
        <w:t>Теплосбыт</w:t>
      </w:r>
      <w:proofErr w:type="spellEnd"/>
      <w:r w:rsidRPr="00A067E1">
        <w:rPr>
          <w:color w:val="000000" w:themeColor="text1"/>
          <w:szCs w:val="28"/>
        </w:rPr>
        <w:t>», в сфере газоснабжения - Филиал АО «Газпром газораспределение Нальчик» в Майском районе, в сфере электроснабжения - Майские РЭС филиал ПАО «</w:t>
      </w:r>
      <w:proofErr w:type="spellStart"/>
      <w:r w:rsidRPr="00A067E1">
        <w:rPr>
          <w:color w:val="000000" w:themeColor="text1"/>
          <w:szCs w:val="28"/>
        </w:rPr>
        <w:t>Россети</w:t>
      </w:r>
      <w:proofErr w:type="spellEnd"/>
      <w:r w:rsidRPr="00A067E1">
        <w:rPr>
          <w:color w:val="000000" w:themeColor="text1"/>
          <w:szCs w:val="28"/>
        </w:rPr>
        <w:t xml:space="preserve"> Северный Кавказ»-«Каббалкэнерго», в сфере холодного водоснабжения и водоотведения - МУП ММР «Водоканал».</w:t>
      </w:r>
    </w:p>
    <w:p w:rsidR="00A067E1" w:rsidRDefault="0006554C" w:rsidP="00A067E1">
      <w:pPr>
        <w:pBdr>
          <w:bottom w:val="single" w:sz="6" w:space="31" w:color="FFFFFF"/>
        </w:pBdr>
        <w:ind w:firstLine="567"/>
        <w:jc w:val="both"/>
        <w:rPr>
          <w:color w:val="000000" w:themeColor="text1"/>
          <w:sz w:val="22"/>
          <w:szCs w:val="28"/>
        </w:rPr>
      </w:pPr>
      <w:r w:rsidRPr="00A067E1">
        <w:rPr>
          <w:color w:val="000000" w:themeColor="text1"/>
          <w:szCs w:val="28"/>
        </w:rPr>
        <w:t xml:space="preserve">В рамках федерального проекта «Формирование комфортной городской среды» национального проекта «Инфраструктура для жизни» в 2025 г. на территории Майского района выполнены мероприятия по благоустройству двух общественных территорий: </w:t>
      </w:r>
      <w:r w:rsidRPr="00A067E1">
        <w:rPr>
          <w:szCs w:val="28"/>
        </w:rPr>
        <w:t xml:space="preserve">площадь перед ДК «Родина» г. Майского и площадь перед ДК </w:t>
      </w:r>
      <w:proofErr w:type="spellStart"/>
      <w:r w:rsidRPr="00A067E1">
        <w:rPr>
          <w:szCs w:val="28"/>
        </w:rPr>
        <w:t>с.п</w:t>
      </w:r>
      <w:proofErr w:type="spellEnd"/>
      <w:r w:rsidRPr="00A067E1">
        <w:rPr>
          <w:szCs w:val="28"/>
        </w:rPr>
        <w:t xml:space="preserve">. Октябрьское. </w:t>
      </w:r>
      <w:r w:rsidRPr="00A067E1">
        <w:rPr>
          <w:color w:val="000000" w:themeColor="text1"/>
          <w:szCs w:val="28"/>
        </w:rPr>
        <w:t>Общий объем финансирования указанных мероприятий составил 10,86 млн руб.</w:t>
      </w:r>
    </w:p>
    <w:p w:rsidR="00A067E1" w:rsidRDefault="0006554C" w:rsidP="00A067E1">
      <w:pPr>
        <w:pBdr>
          <w:bottom w:val="single" w:sz="6" w:space="31" w:color="FFFFFF"/>
        </w:pBdr>
        <w:ind w:firstLine="567"/>
        <w:jc w:val="both"/>
        <w:rPr>
          <w:color w:val="000000" w:themeColor="text1"/>
          <w:sz w:val="22"/>
          <w:szCs w:val="28"/>
        </w:rPr>
      </w:pPr>
      <w:r w:rsidRPr="00A067E1">
        <w:rPr>
          <w:rFonts w:eastAsia="Arial"/>
          <w:szCs w:val="28"/>
          <w:shd w:val="clear" w:color="auto" w:fill="FFFFFF"/>
        </w:rPr>
        <w:t xml:space="preserve">В целях благоустройства населенных пунктов Майского района в 2025 г. по конкурсному отбору в рамках Федерального проекта «Благоустройство сельских территорий» Государственной программы РФ «Комплексное развитие сельских территорий» прошел проект размещения детской площадки в ст. Александровская. </w:t>
      </w:r>
      <w:bookmarkStart w:id="100" w:name="_Hlk159602192"/>
    </w:p>
    <w:p w:rsidR="00A067E1" w:rsidRDefault="0006554C" w:rsidP="00A067E1">
      <w:pPr>
        <w:pBdr>
          <w:bottom w:val="single" w:sz="6" w:space="31" w:color="FFFFFF"/>
        </w:pBdr>
        <w:ind w:firstLine="567"/>
        <w:jc w:val="both"/>
        <w:rPr>
          <w:color w:val="000000" w:themeColor="text1"/>
          <w:sz w:val="22"/>
          <w:szCs w:val="28"/>
        </w:rPr>
      </w:pPr>
      <w:r w:rsidRPr="00A067E1">
        <w:rPr>
          <w:szCs w:val="28"/>
        </w:rPr>
        <w:t xml:space="preserve">За 2025 г. на территории района ликвидировано 24 несанкционированные свалки. </w:t>
      </w:r>
      <w:bookmarkEnd w:id="100"/>
    </w:p>
    <w:p w:rsidR="00A067E1" w:rsidRDefault="0006554C" w:rsidP="00A067E1">
      <w:pPr>
        <w:pBdr>
          <w:bottom w:val="single" w:sz="6" w:space="31" w:color="FFFFFF"/>
        </w:pBdr>
        <w:ind w:firstLine="567"/>
        <w:jc w:val="both"/>
        <w:rPr>
          <w:color w:val="000000" w:themeColor="text1"/>
          <w:sz w:val="22"/>
          <w:szCs w:val="28"/>
        </w:rPr>
      </w:pPr>
      <w:r w:rsidRPr="00A067E1">
        <w:rPr>
          <w:szCs w:val="28"/>
        </w:rPr>
        <w:t>На постоянной основе проводится работа, направленная на экологическое образование, воспитание и просвещение населения. В образовательных учреждениях проведено свыше 96 мероприятий экологической направленности, охват участников составил 7690 чел. На официальном сайте администрации района за год размещено 12 материалов по экологическому просвещению.</w:t>
      </w:r>
    </w:p>
    <w:p w:rsidR="0006554C" w:rsidRPr="00A067E1" w:rsidRDefault="0006554C" w:rsidP="00A067E1">
      <w:pPr>
        <w:pBdr>
          <w:bottom w:val="single" w:sz="6" w:space="31" w:color="FFFFFF"/>
        </w:pBdr>
        <w:ind w:firstLine="567"/>
        <w:jc w:val="both"/>
        <w:rPr>
          <w:color w:val="000000" w:themeColor="text1"/>
          <w:sz w:val="20"/>
          <w:szCs w:val="28"/>
        </w:rPr>
      </w:pPr>
      <w:r w:rsidRPr="00A067E1">
        <w:rPr>
          <w:szCs w:val="28"/>
        </w:rPr>
        <w:t xml:space="preserve">Объем работ, выполненных по виду деятельности «строительство» за </w:t>
      </w:r>
      <w:r w:rsidRPr="00A067E1">
        <w:rPr>
          <w:szCs w:val="28"/>
        </w:rPr>
        <w:br/>
        <w:t xml:space="preserve">2025 г. составил 568,7 млн руб. Объем строительных работ составляет 3,9% в структуре валового производства продукции района. </w:t>
      </w:r>
    </w:p>
    <w:p w:rsidR="0006554C" w:rsidRPr="00A067E1" w:rsidRDefault="0006554C" w:rsidP="0006554C">
      <w:pPr>
        <w:widowControl w:val="0"/>
        <w:pBdr>
          <w:bottom w:val="single" w:sz="6" w:space="31" w:color="FFFFFF"/>
        </w:pBdr>
        <w:ind w:firstLine="567"/>
        <w:jc w:val="both"/>
        <w:rPr>
          <w:szCs w:val="28"/>
        </w:rPr>
      </w:pPr>
      <w:r w:rsidRPr="00A067E1">
        <w:rPr>
          <w:color w:val="000000"/>
          <w:szCs w:val="28"/>
        </w:rPr>
        <w:t xml:space="preserve">Жилищный фонд Майского района включает 135 многоквартирных домов общей площадью 218,29 тыс. м² и </w:t>
      </w:r>
      <w:r w:rsidRPr="00A067E1">
        <w:rPr>
          <w:szCs w:val="28"/>
        </w:rPr>
        <w:t xml:space="preserve">10085 частных жилых домов общей площадью </w:t>
      </w:r>
      <w:r w:rsidRPr="00A067E1">
        <w:rPr>
          <w:szCs w:val="28"/>
        </w:rPr>
        <w:br/>
        <w:t xml:space="preserve">547,5 тыс. м². </w:t>
      </w:r>
    </w:p>
    <w:p w:rsidR="0006554C" w:rsidRPr="00A067E1" w:rsidRDefault="0006554C" w:rsidP="00A067E1">
      <w:pPr>
        <w:widowControl w:val="0"/>
        <w:pBdr>
          <w:bottom w:val="single" w:sz="6" w:space="31" w:color="FFFFFF"/>
        </w:pBdr>
        <w:ind w:firstLine="567"/>
        <w:jc w:val="both"/>
        <w:rPr>
          <w:szCs w:val="28"/>
        </w:rPr>
      </w:pPr>
      <w:r w:rsidRPr="00A067E1">
        <w:rPr>
          <w:szCs w:val="28"/>
        </w:rPr>
        <w:t xml:space="preserve">Средняя жилищная обеспеченность по Майскому муниципальному району составляет </w:t>
      </w:r>
      <w:r w:rsidRPr="00A067E1">
        <w:rPr>
          <w:szCs w:val="28"/>
        </w:rPr>
        <w:lastRenderedPageBreak/>
        <w:t>20,3 м² на 1 человека.</w:t>
      </w:r>
    </w:p>
    <w:p w:rsidR="003B46E9" w:rsidRDefault="00FD5553" w:rsidP="00C0567C">
      <w:pPr>
        <w:ind w:firstLine="680"/>
        <w:jc w:val="both"/>
        <w:rPr>
          <w:rFonts w:eastAsia="Calibri"/>
          <w:color w:val="000000"/>
        </w:rPr>
      </w:pPr>
      <w:proofErr w:type="spellStart"/>
      <w:r w:rsidRPr="00C0567C">
        <w:rPr>
          <w:rFonts w:eastAsia="Calibri"/>
          <w:b/>
          <w:color w:val="000000"/>
        </w:rPr>
        <w:t>Прохладненский</w:t>
      </w:r>
      <w:proofErr w:type="spellEnd"/>
      <w:r w:rsidRPr="00C0567C">
        <w:rPr>
          <w:rFonts w:eastAsia="Calibri"/>
          <w:b/>
          <w:color w:val="000000"/>
        </w:rPr>
        <w:t xml:space="preserve"> район</w:t>
      </w:r>
      <w:r w:rsidRPr="00C0567C">
        <w:rPr>
          <w:rFonts w:eastAsia="Calibri"/>
          <w:color w:val="000000"/>
        </w:rPr>
        <w:t xml:space="preserve"> - </w:t>
      </w:r>
      <w:hyperlink r:id="rId202" w:tooltip="Административно-территориальное деление Кабардино-Балкарии" w:history="1">
        <w:r w:rsidRPr="00C0567C">
          <w:rPr>
            <w:rFonts w:eastAsia="Calibri"/>
            <w:color w:val="000000"/>
          </w:rPr>
          <w:t>административно-территориальная единица</w:t>
        </w:r>
      </w:hyperlink>
      <w:r w:rsidRPr="00C0567C">
        <w:rPr>
          <w:rFonts w:eastAsia="Calibri"/>
          <w:color w:val="000000"/>
        </w:rPr>
        <w:t> и </w:t>
      </w:r>
      <w:hyperlink r:id="rId203" w:tooltip="Муниципальное образование" w:history="1">
        <w:r w:rsidRPr="00C0567C">
          <w:rPr>
            <w:rFonts w:eastAsia="Calibri"/>
            <w:color w:val="000000"/>
          </w:rPr>
          <w:t>муниципальное образование</w:t>
        </w:r>
      </w:hyperlink>
      <w:r w:rsidRPr="00C0567C">
        <w:rPr>
          <w:rFonts w:eastAsia="Calibri"/>
          <w:color w:val="000000"/>
        </w:rPr>
        <w:t> (</w:t>
      </w:r>
      <w:hyperlink r:id="rId204" w:tooltip="Муниципальный район" w:history="1">
        <w:r w:rsidRPr="00C0567C">
          <w:rPr>
            <w:rFonts w:eastAsia="Calibri"/>
            <w:color w:val="000000"/>
          </w:rPr>
          <w:t>муниципальный район</w:t>
        </w:r>
      </w:hyperlink>
      <w:r w:rsidRPr="00C0567C">
        <w:rPr>
          <w:rFonts w:eastAsia="Calibri"/>
          <w:color w:val="000000"/>
        </w:rPr>
        <w:t>) в составе </w:t>
      </w:r>
      <w:hyperlink r:id="rId205" w:tooltip="Кабардино-Балкария" w:history="1">
        <w:r w:rsidRPr="00C0567C">
          <w:rPr>
            <w:rFonts w:eastAsia="Calibri"/>
            <w:color w:val="000000"/>
          </w:rPr>
          <w:t>Кабардино-Балкарской Республики</w:t>
        </w:r>
      </w:hyperlink>
      <w:r w:rsidRPr="00C0567C">
        <w:rPr>
          <w:rFonts w:eastAsia="Calibri"/>
          <w:color w:val="000000"/>
        </w:rPr>
        <w:t> </w:t>
      </w:r>
      <w:hyperlink r:id="rId206" w:tooltip="Россия" w:history="1">
        <w:r w:rsidRPr="00C0567C">
          <w:rPr>
            <w:rFonts w:eastAsia="Calibri"/>
            <w:color w:val="000000"/>
          </w:rPr>
          <w:t>Российской Федерации</w:t>
        </w:r>
      </w:hyperlink>
      <w:r w:rsidRPr="00C0567C">
        <w:rPr>
          <w:rFonts w:eastAsia="Calibri"/>
          <w:color w:val="000000"/>
        </w:rPr>
        <w:t xml:space="preserve">. </w:t>
      </w:r>
      <w:hyperlink r:id="rId207" w:tooltip="Административный центр" w:history="1">
        <w:r w:rsidRPr="00C0567C">
          <w:rPr>
            <w:rFonts w:eastAsia="Calibri"/>
            <w:color w:val="000000"/>
          </w:rPr>
          <w:t>Административный центр</w:t>
        </w:r>
      </w:hyperlink>
      <w:r w:rsidRPr="00C0567C">
        <w:rPr>
          <w:rFonts w:eastAsia="Calibri"/>
          <w:color w:val="000000"/>
        </w:rPr>
        <w:t> — город </w:t>
      </w:r>
      <w:hyperlink r:id="rId208" w:tooltip="Прохладный" w:history="1">
        <w:r w:rsidRPr="00C0567C">
          <w:rPr>
            <w:rFonts w:eastAsia="Calibri"/>
            <w:color w:val="000000"/>
          </w:rPr>
          <w:t>Прохладный</w:t>
        </w:r>
      </w:hyperlink>
      <w:r w:rsidRPr="00C0567C">
        <w:rPr>
          <w:rFonts w:eastAsia="Calibri"/>
          <w:color w:val="000000"/>
        </w:rPr>
        <w:t xml:space="preserve"> (в состав района не входит). Административная территория </w:t>
      </w:r>
      <w:proofErr w:type="spellStart"/>
      <w:r w:rsidRPr="00C0567C">
        <w:rPr>
          <w:rFonts w:eastAsia="Calibri"/>
          <w:color w:val="000000"/>
        </w:rPr>
        <w:t>Прохладненского</w:t>
      </w:r>
      <w:proofErr w:type="spellEnd"/>
      <w:r w:rsidRPr="00C0567C">
        <w:rPr>
          <w:rFonts w:eastAsia="Calibri"/>
          <w:color w:val="000000"/>
        </w:rPr>
        <w:t xml:space="preserve"> муниципального района расположена в северо-восточной части </w:t>
      </w:r>
      <w:hyperlink r:id="rId209" w:tooltip="Кабардино-Балкария" w:history="1">
        <w:r w:rsidRPr="00C0567C">
          <w:rPr>
            <w:rFonts w:eastAsia="Calibri"/>
            <w:color w:val="000000"/>
          </w:rPr>
          <w:t>Кабардино-Балкарии</w:t>
        </w:r>
      </w:hyperlink>
      <w:r w:rsidRPr="00C0567C">
        <w:rPr>
          <w:rFonts w:eastAsia="Calibri"/>
          <w:color w:val="000000"/>
        </w:rPr>
        <w:t>. Площадь территории района составляет — 1 341,97 км</w:t>
      </w:r>
      <w:r w:rsidRPr="00C0567C">
        <w:rPr>
          <w:rFonts w:eastAsia="Calibri"/>
          <w:color w:val="000000"/>
          <w:vertAlign w:val="superscript"/>
        </w:rPr>
        <w:t>2</w:t>
      </w:r>
      <w:r w:rsidRPr="00C0567C">
        <w:rPr>
          <w:rFonts w:eastAsia="Calibri"/>
          <w:color w:val="000000"/>
        </w:rPr>
        <w:t>. Расстояние от райцентра (</w:t>
      </w:r>
      <w:hyperlink r:id="rId210" w:tooltip="Прохладный" w:history="1">
        <w:r w:rsidRPr="00C0567C">
          <w:rPr>
            <w:rFonts w:eastAsia="Calibri"/>
            <w:color w:val="000000"/>
          </w:rPr>
          <w:t>Прохладный</w:t>
        </w:r>
      </w:hyperlink>
      <w:r w:rsidRPr="00C0567C">
        <w:rPr>
          <w:rFonts w:eastAsia="Calibri"/>
          <w:color w:val="000000"/>
        </w:rPr>
        <w:t>) до столицы республики (</w:t>
      </w:r>
      <w:hyperlink r:id="rId211" w:tooltip="Нальчик" w:history="1">
        <w:r w:rsidRPr="00C0567C">
          <w:rPr>
            <w:rFonts w:eastAsia="Calibri"/>
            <w:color w:val="000000"/>
          </w:rPr>
          <w:t>Нальчик</w:t>
        </w:r>
      </w:hyperlink>
      <w:r w:rsidR="003B46E9">
        <w:rPr>
          <w:rFonts w:eastAsia="Calibri"/>
          <w:color w:val="000000"/>
        </w:rPr>
        <w:t>) — 57 км.</w:t>
      </w:r>
    </w:p>
    <w:p w:rsidR="004F4478" w:rsidRPr="00BE7289" w:rsidRDefault="00FD5553" w:rsidP="00BE7289">
      <w:pPr>
        <w:ind w:firstLine="680"/>
        <w:jc w:val="both"/>
        <w:rPr>
          <w:rFonts w:eastAsia="Calibri"/>
          <w:color w:val="000000"/>
        </w:rPr>
      </w:pPr>
      <w:proofErr w:type="spellStart"/>
      <w:r w:rsidRPr="00C0567C">
        <w:rPr>
          <w:rFonts w:eastAsia="Calibri"/>
          <w:color w:val="000000"/>
        </w:rPr>
        <w:t>Прохладненский</w:t>
      </w:r>
      <w:proofErr w:type="spellEnd"/>
      <w:r w:rsidRPr="00C0567C">
        <w:rPr>
          <w:rFonts w:eastAsia="Calibri"/>
          <w:color w:val="000000"/>
        </w:rPr>
        <w:t xml:space="preserve"> район — один из передовых сельскохозяйственных районов республики. Имеет прямое транспортное сообщение с городами Москва, </w:t>
      </w:r>
      <w:proofErr w:type="spellStart"/>
      <w:r w:rsidRPr="00C0567C">
        <w:rPr>
          <w:rFonts w:eastAsia="Calibri"/>
          <w:color w:val="000000"/>
        </w:rPr>
        <w:t>Ростов</w:t>
      </w:r>
      <w:proofErr w:type="spellEnd"/>
      <w:r w:rsidRPr="00C0567C">
        <w:rPr>
          <w:rFonts w:eastAsia="Calibri"/>
          <w:color w:val="000000"/>
        </w:rPr>
        <w:t xml:space="preserve">, Краснодар, Санкт – Петербург, </w:t>
      </w:r>
      <w:r w:rsidR="003B46E9">
        <w:rPr>
          <w:rFonts w:eastAsia="Calibri"/>
          <w:color w:val="000000"/>
        </w:rPr>
        <w:t>а также населенными пунктами Кабардино-Балкарии</w:t>
      </w:r>
      <w:r w:rsidRPr="00C0567C">
        <w:rPr>
          <w:rFonts w:eastAsia="Calibri"/>
          <w:color w:val="000000"/>
        </w:rPr>
        <w:t xml:space="preserve">. По территории района протекают четыре реки Малка, Баксаненок, Баксан, </w:t>
      </w:r>
      <w:proofErr w:type="spellStart"/>
      <w:r w:rsidRPr="00C0567C">
        <w:rPr>
          <w:rFonts w:eastAsia="Calibri"/>
          <w:color w:val="000000"/>
        </w:rPr>
        <w:t>Гедуко</w:t>
      </w:r>
      <w:proofErr w:type="spellEnd"/>
      <w:r w:rsidRPr="00C0567C">
        <w:rPr>
          <w:rFonts w:eastAsia="Calibri"/>
          <w:color w:val="000000"/>
        </w:rPr>
        <w:t xml:space="preserve"> и множество мелких рукавов и протоков, являющихся основными артериями для оросительных каналов.  </w:t>
      </w:r>
    </w:p>
    <w:p w:rsidR="00BE7289" w:rsidRPr="007E1089" w:rsidRDefault="00BE7289" w:rsidP="00BE7289">
      <w:pPr>
        <w:ind w:firstLine="567"/>
        <w:jc w:val="both"/>
      </w:pPr>
      <w:r w:rsidRPr="007E1089">
        <w:t xml:space="preserve">В 2025 году социально-экономическое развитие </w:t>
      </w:r>
      <w:proofErr w:type="spellStart"/>
      <w:r w:rsidRPr="007E1089">
        <w:t>Прохладненского</w:t>
      </w:r>
      <w:proofErr w:type="spellEnd"/>
      <w:r w:rsidRPr="007E1089">
        <w:t xml:space="preserve"> муниципального района осуществлялось в соответствии с национальными целями и задачами, приоритетными направлениями, определенными Указами, посланиями Президента Российской Федерации, Главы Кабардино-Балкарской Республики, документов стратегического планирования </w:t>
      </w:r>
      <w:proofErr w:type="spellStart"/>
      <w:r w:rsidRPr="007E1089">
        <w:t>Прохладненского</w:t>
      </w:r>
      <w:proofErr w:type="spellEnd"/>
      <w:r w:rsidRPr="007E1089">
        <w:t xml:space="preserve"> муниципального района, в рамках реализации муниципальных программ района, а также достижением целей и задач, определенных решением Совета местного самоуправления </w:t>
      </w:r>
      <w:proofErr w:type="spellStart"/>
      <w:r w:rsidRPr="007E1089">
        <w:t>Прохладненского</w:t>
      </w:r>
      <w:proofErr w:type="spellEnd"/>
      <w:r w:rsidRPr="007E1089">
        <w:t xml:space="preserve"> муниципального района КБР от 25.02.2025 № 69/1 «Об итогах социально-экономического развития </w:t>
      </w:r>
      <w:proofErr w:type="spellStart"/>
      <w:r w:rsidRPr="007E1089">
        <w:t>Прохладненского</w:t>
      </w:r>
      <w:proofErr w:type="spellEnd"/>
      <w:r w:rsidRPr="007E1089">
        <w:t xml:space="preserve"> муниципального района за 2024 год и задачах на 2025 год» (далее – решение Совета).</w:t>
      </w:r>
    </w:p>
    <w:p w:rsidR="00BE7289" w:rsidRPr="007E1089" w:rsidRDefault="00BE7289" w:rsidP="00BE7289">
      <w:pPr>
        <w:ind w:firstLine="567"/>
        <w:jc w:val="both"/>
      </w:pPr>
      <w:r w:rsidRPr="007E1089">
        <w:t xml:space="preserve">В соответствии с решением Совета местного самоуправления </w:t>
      </w:r>
      <w:proofErr w:type="spellStart"/>
      <w:r w:rsidRPr="007E1089">
        <w:t>Прохладненского</w:t>
      </w:r>
      <w:proofErr w:type="spellEnd"/>
      <w:r w:rsidRPr="007E1089">
        <w:t xml:space="preserve"> муниципального района КБР от 11.08.2015 № 50/1 «О принятии Устава </w:t>
      </w:r>
      <w:proofErr w:type="spellStart"/>
      <w:r w:rsidRPr="007E1089">
        <w:t>Прохладненского</w:t>
      </w:r>
      <w:proofErr w:type="spellEnd"/>
      <w:r w:rsidRPr="007E1089">
        <w:t xml:space="preserve"> муниципального района Кабардино-Балкарской Республики в новой редакции» </w:t>
      </w:r>
      <w:proofErr w:type="spellStart"/>
      <w:r w:rsidRPr="007E1089">
        <w:t>Прохладненский</w:t>
      </w:r>
      <w:proofErr w:type="spellEnd"/>
      <w:r w:rsidRPr="007E1089">
        <w:t xml:space="preserve"> муниципальный район представляет муниципальное образование в состав которого входит 19 сельских поселений, включающими в себя 41 населенный пункт.</w:t>
      </w:r>
    </w:p>
    <w:p w:rsidR="00BE7289" w:rsidRPr="007E1089" w:rsidRDefault="00BE7289" w:rsidP="00BE7289">
      <w:pPr>
        <w:ind w:firstLine="567"/>
        <w:jc w:val="center"/>
        <w:rPr>
          <w:b/>
        </w:rPr>
      </w:pPr>
    </w:p>
    <w:p w:rsidR="00BE7289" w:rsidRPr="007E1089" w:rsidRDefault="00BE7289" w:rsidP="00BE7289">
      <w:pPr>
        <w:ind w:firstLine="567"/>
        <w:jc w:val="center"/>
        <w:rPr>
          <w:b/>
        </w:rPr>
      </w:pPr>
      <w:r w:rsidRPr="007E1089">
        <w:rPr>
          <w:b/>
        </w:rPr>
        <w:t>Демография</w:t>
      </w:r>
    </w:p>
    <w:p w:rsidR="00BE7289" w:rsidRDefault="00BE7289" w:rsidP="00BE7289">
      <w:pPr>
        <w:ind w:firstLine="567"/>
        <w:jc w:val="both"/>
      </w:pPr>
      <w:r w:rsidRPr="007E1089">
        <w:t>Общая численность населения по состоянию на 31 декабря 2025 года – 48479 человек, в том числе на долю экономически активного населения приходится 57 % (27 532 человека).</w:t>
      </w:r>
    </w:p>
    <w:p w:rsidR="00BE7289" w:rsidRDefault="00BE7289" w:rsidP="00BE7289">
      <w:pPr>
        <w:ind w:firstLine="567"/>
        <w:jc w:val="both"/>
      </w:pPr>
    </w:p>
    <w:p w:rsidR="00BE7289" w:rsidRDefault="00BE7289" w:rsidP="00BE7289">
      <w:pPr>
        <w:ind w:firstLine="709"/>
        <w:jc w:val="right"/>
      </w:pPr>
      <w:r>
        <w:rPr>
          <w:b/>
          <w:color w:val="000000"/>
        </w:rPr>
        <w:t xml:space="preserve">Таблица 13. Населенные пункты, входящие в состав </w:t>
      </w:r>
      <w:proofErr w:type="spellStart"/>
      <w:r>
        <w:rPr>
          <w:b/>
          <w:color w:val="000000"/>
        </w:rPr>
        <w:t>Прохладненского</w:t>
      </w:r>
      <w:proofErr w:type="spellEnd"/>
      <w:r>
        <w:rPr>
          <w:b/>
          <w:color w:val="000000"/>
        </w:rPr>
        <w:t xml:space="preserve"> района</w:t>
      </w:r>
    </w:p>
    <w:tbl>
      <w:tblPr>
        <w:tblW w:w="21600" w:type="dxa"/>
        <w:tblCellMar>
          <w:left w:w="10" w:type="dxa"/>
          <w:right w:w="10" w:type="dxa"/>
        </w:tblCellMar>
        <w:tblLook w:val="0000" w:firstRow="0" w:lastRow="0" w:firstColumn="0" w:lastColumn="0" w:noHBand="0" w:noVBand="0"/>
      </w:tblPr>
      <w:tblGrid>
        <w:gridCol w:w="21600"/>
      </w:tblGrid>
      <w:tr w:rsidR="00BE7289" w:rsidTr="00492747">
        <w:tc>
          <w:tcPr>
            <w:tcW w:w="21600" w:type="dxa"/>
            <w:shd w:val="clear" w:color="auto" w:fill="auto"/>
            <w:tcMar>
              <w:top w:w="15" w:type="dxa"/>
              <w:left w:w="15" w:type="dxa"/>
              <w:bottom w:w="15" w:type="dxa"/>
              <w:right w:w="15" w:type="dxa"/>
            </w:tcMar>
          </w:tcPr>
          <w:tbl>
            <w:tblPr>
              <w:tblW w:w="9351" w:type="dxa"/>
              <w:tblCellMar>
                <w:left w:w="10" w:type="dxa"/>
                <w:right w:w="10" w:type="dxa"/>
              </w:tblCellMar>
              <w:tblLook w:val="0000" w:firstRow="0" w:lastRow="0" w:firstColumn="0" w:lastColumn="0" w:noHBand="0" w:noVBand="0"/>
            </w:tblPr>
            <w:tblGrid>
              <w:gridCol w:w="4662"/>
              <w:gridCol w:w="4689"/>
            </w:tblGrid>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Населенные пункты</w:t>
                  </w:r>
                </w:p>
              </w:tc>
              <w:tc>
                <w:tcPr>
                  <w:tcW w:w="4689" w:type="dxa"/>
                  <w:tcBorders>
                    <w:top w:val="single" w:sz="4" w:space="0" w:color="000000"/>
                    <w:left w:val="single" w:sz="4" w:space="0" w:color="000000"/>
                    <w:bottom w:val="single" w:sz="4" w:space="0" w:color="000000"/>
                    <w:right w:val="single" w:sz="4" w:space="0" w:color="000000"/>
                  </w:tcBorders>
                  <w:shd w:val="clear" w:color="auto" w:fill="auto"/>
                  <w:tcMar>
                    <w:top w:w="48" w:type="dxa"/>
                    <w:left w:w="96" w:type="dxa"/>
                    <w:bottom w:w="48" w:type="dxa"/>
                    <w:right w:w="300" w:type="dxa"/>
                  </w:tcMar>
                  <w:vAlign w:val="center"/>
                </w:tcPr>
                <w:p w:rsidR="00BE7289" w:rsidRPr="00BE7289" w:rsidRDefault="00BE7289" w:rsidP="00492747">
                  <w:pPr>
                    <w:jc w:val="center"/>
                    <w:rPr>
                      <w:rFonts w:eastAsia="Calibri"/>
                      <w:color w:val="000000"/>
                    </w:rPr>
                  </w:pPr>
                  <w:r w:rsidRPr="00BE7289">
                    <w:rPr>
                      <w:rFonts w:eastAsia="Calibri"/>
                      <w:color w:val="000000"/>
                    </w:rPr>
                    <w:t>Численность, чел.</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Александровский х</w:t>
                  </w:r>
                </w:p>
              </w:tc>
              <w:tc>
                <w:tcPr>
                  <w:tcW w:w="468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286</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Алтуд</w:t>
                  </w:r>
                  <w:proofErr w:type="spellEnd"/>
                  <w:r w:rsidRPr="00BE7289">
                    <w:rPr>
                      <w:rFonts w:eastAsia="Calibri"/>
                      <w:color w:val="000000"/>
                    </w:rPr>
                    <w:t xml:space="preserve">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6243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Благовещенка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1467</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Виноградное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Восточное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Гвардейское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Грабовец</w:t>
                  </w:r>
                  <w:proofErr w:type="spellEnd"/>
                  <w:r w:rsidRPr="00BE7289">
                    <w:rPr>
                      <w:rFonts w:eastAsia="Calibri"/>
                      <w:color w:val="000000"/>
                    </w:rPr>
                    <w:t xml:space="preserve">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213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Граничное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Дальнее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lastRenderedPageBreak/>
                    <w:t>Екатериноградская</w:t>
                  </w:r>
                  <w:proofErr w:type="spellEnd"/>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Заречное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Карагач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6638</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Комсомольское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Красносельское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Лесное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831</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Лесной п</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831</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Майский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732</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Малакановское</w:t>
                  </w:r>
                  <w:proofErr w:type="spellEnd"/>
                  <w:r w:rsidRPr="00BE7289">
                    <w:rPr>
                      <w:rFonts w:eastAsia="Calibri"/>
                      <w:color w:val="000000"/>
                    </w:rPr>
                    <w:t xml:space="preserve">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Матвеевский</w:t>
                  </w:r>
                  <w:proofErr w:type="spellEnd"/>
                  <w:r w:rsidRPr="00BE7289">
                    <w:rPr>
                      <w:rFonts w:eastAsia="Calibri"/>
                      <w:color w:val="000000"/>
                    </w:rPr>
                    <w:t xml:space="preserve">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222</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Минский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227</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Ново-Вознесенский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196</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Ново-Осетинский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522</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Ново-Покровский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1140</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Ново-Полтавское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1278</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Ново-Троицкий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214</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Первомайское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214</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Петропавловский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330</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Приближная</w:t>
                  </w:r>
                  <w:proofErr w:type="spellEnd"/>
                  <w:r w:rsidRPr="00BE7289">
                    <w:rPr>
                      <w:rFonts w:eastAsia="Calibri"/>
                      <w:color w:val="000000"/>
                    </w:rPr>
                    <w:t xml:space="preserve"> </w:t>
                  </w:r>
                  <w:proofErr w:type="spellStart"/>
                  <w:r w:rsidRPr="00BE7289">
                    <w:rPr>
                      <w:rFonts w:eastAsia="Calibri"/>
                      <w:color w:val="000000"/>
                    </w:rPr>
                    <w:t>ст-ца</w:t>
                  </w:r>
                  <w:proofErr w:type="spellEnd"/>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1901</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Придорожное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Придорожный п</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Прималкинское</w:t>
                  </w:r>
                  <w:proofErr w:type="spellEnd"/>
                  <w:r w:rsidRPr="00BE7289">
                    <w:rPr>
                      <w:rFonts w:eastAsia="Calibri"/>
                      <w:color w:val="000000"/>
                    </w:rPr>
                    <w:t xml:space="preserve">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8047</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Прогресс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Пролетарское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2647</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Псыншоко</w:t>
                  </w:r>
                  <w:proofErr w:type="spellEnd"/>
                  <w:r w:rsidRPr="00BE7289">
                    <w:rPr>
                      <w:rFonts w:eastAsia="Calibri"/>
                      <w:color w:val="000000"/>
                    </w:rPr>
                    <w:t xml:space="preserve">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789</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Саратовский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376</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Саратовское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376</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Советское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517</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 xml:space="preserve">Солдатская </w:t>
                  </w:r>
                  <w:proofErr w:type="spellStart"/>
                  <w:r w:rsidRPr="00BE7289">
                    <w:rPr>
                      <w:rFonts w:eastAsia="Calibri"/>
                      <w:color w:val="000000"/>
                    </w:rPr>
                    <w:t>ст-ца</w:t>
                  </w:r>
                  <w:proofErr w:type="spellEnd"/>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5457</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 xml:space="preserve">Солдатская ж/д </w:t>
                  </w:r>
                  <w:proofErr w:type="spellStart"/>
                  <w:r w:rsidRPr="00BE7289">
                    <w:rPr>
                      <w:rFonts w:eastAsia="Calibri"/>
                      <w:color w:val="000000"/>
                    </w:rPr>
                    <w:t>ст</w:t>
                  </w:r>
                  <w:proofErr w:type="spellEnd"/>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Степное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Ульяновское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723</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Учебное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2469</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Цораевский</w:t>
                  </w:r>
                  <w:proofErr w:type="spellEnd"/>
                  <w:r w:rsidRPr="00BE7289">
                    <w:rPr>
                      <w:rFonts w:eastAsia="Calibri"/>
                      <w:color w:val="000000"/>
                    </w:rPr>
                    <w:t xml:space="preserve"> х</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122</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t>Черниговское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994</w:t>
                  </w:r>
                </w:p>
              </w:tc>
            </w:tr>
            <w:tr w:rsidR="00BE7289" w:rsidRPr="00BE7289" w:rsidTr="00492747">
              <w:trPr>
                <w:trHeight w:val="298"/>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proofErr w:type="spellStart"/>
                  <w:r w:rsidRPr="00BE7289">
                    <w:rPr>
                      <w:rFonts w:eastAsia="Calibri"/>
                      <w:color w:val="000000"/>
                    </w:rPr>
                    <w:t>Шарданово</w:t>
                  </w:r>
                  <w:proofErr w:type="spellEnd"/>
                  <w:r w:rsidRPr="00BE7289">
                    <w:rPr>
                      <w:rFonts w:eastAsia="Calibri"/>
                      <w:color w:val="000000"/>
                    </w:rPr>
                    <w:t xml:space="preserve"> ж/</w:t>
                  </w:r>
                  <w:proofErr w:type="spellStart"/>
                  <w:r w:rsidRPr="00BE7289">
                    <w:rPr>
                      <w:rFonts w:eastAsia="Calibri"/>
                      <w:color w:val="000000"/>
                    </w:rPr>
                    <w:t>д_ст</w:t>
                  </w:r>
                  <w:proofErr w:type="spellEnd"/>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257</w:t>
                  </w:r>
                </w:p>
              </w:tc>
            </w:tr>
            <w:tr w:rsidR="00BE7289" w:rsidRPr="00BE7289" w:rsidTr="00492747">
              <w:trPr>
                <w:trHeight w:val="99"/>
              </w:trPr>
              <w:tc>
                <w:tcPr>
                  <w:tcW w:w="4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BE7289" w:rsidRPr="00BE7289" w:rsidRDefault="00BE7289" w:rsidP="00492747">
                  <w:pPr>
                    <w:jc w:val="center"/>
                    <w:rPr>
                      <w:rFonts w:eastAsia="Calibri"/>
                      <w:color w:val="000000"/>
                    </w:rPr>
                  </w:pPr>
                  <w:r w:rsidRPr="00BE7289">
                    <w:rPr>
                      <w:rFonts w:eastAsia="Calibri"/>
                      <w:color w:val="000000"/>
                    </w:rPr>
                    <w:lastRenderedPageBreak/>
                    <w:t>Янтарное с</w:t>
                  </w:r>
                </w:p>
              </w:tc>
              <w:tc>
                <w:tcPr>
                  <w:tcW w:w="4689" w:type="dxa"/>
                  <w:tcBorders>
                    <w:top w:val="nil"/>
                    <w:left w:val="single" w:sz="4" w:space="0" w:color="auto"/>
                    <w:bottom w:val="single" w:sz="4" w:space="0" w:color="auto"/>
                    <w:right w:val="single" w:sz="4" w:space="0" w:color="auto"/>
                  </w:tcBorders>
                  <w:shd w:val="clear" w:color="auto" w:fill="auto"/>
                  <w:tcMar>
                    <w:top w:w="48" w:type="dxa"/>
                    <w:left w:w="96" w:type="dxa"/>
                    <w:bottom w:w="48" w:type="dxa"/>
                    <w:right w:w="300" w:type="dxa"/>
                  </w:tcMar>
                  <w:vAlign w:val="center"/>
                </w:tcPr>
                <w:p w:rsidR="00BE7289" w:rsidRPr="00BE7289" w:rsidRDefault="00BE7289" w:rsidP="00492747">
                  <w:pPr>
                    <w:jc w:val="center"/>
                    <w:rPr>
                      <w:color w:val="000000"/>
                    </w:rPr>
                  </w:pPr>
                  <w:r w:rsidRPr="00BE7289">
                    <w:rPr>
                      <w:color w:val="000000"/>
                    </w:rPr>
                    <w:t>1665</w:t>
                  </w:r>
                </w:p>
              </w:tc>
            </w:tr>
          </w:tbl>
          <w:p w:rsidR="00BE7289" w:rsidRDefault="00BE7289" w:rsidP="00492747">
            <w:pPr>
              <w:rPr>
                <w:rFonts w:eastAsia="Calibri"/>
                <w:color w:val="000000"/>
              </w:rPr>
            </w:pPr>
          </w:p>
        </w:tc>
      </w:tr>
    </w:tbl>
    <w:p w:rsidR="00BE7289" w:rsidRPr="007E1089" w:rsidRDefault="00BE7289" w:rsidP="00BE7289">
      <w:pPr>
        <w:ind w:firstLine="567"/>
        <w:jc w:val="both"/>
      </w:pPr>
    </w:p>
    <w:p w:rsidR="00BE7289" w:rsidRPr="007E1089" w:rsidRDefault="00BE7289" w:rsidP="00BE7289">
      <w:pPr>
        <w:ind w:firstLine="567"/>
        <w:jc w:val="both"/>
      </w:pPr>
      <w:r w:rsidRPr="007E1089">
        <w:t>Динамика демографии составила:</w:t>
      </w:r>
    </w:p>
    <w:p w:rsidR="00BE7289" w:rsidRPr="007E1089" w:rsidRDefault="00BE7289" w:rsidP="00BE7289">
      <w:pPr>
        <w:ind w:firstLine="567"/>
        <w:jc w:val="both"/>
      </w:pPr>
      <w:r w:rsidRPr="007E1089">
        <w:t>- родившихся – 365 человек (в 2024 году – 399 человек),</w:t>
      </w:r>
    </w:p>
    <w:p w:rsidR="00BE7289" w:rsidRPr="007E1089" w:rsidRDefault="00BE7289" w:rsidP="00BE7289">
      <w:pPr>
        <w:ind w:firstLine="567"/>
        <w:jc w:val="both"/>
      </w:pPr>
      <w:r w:rsidRPr="007E1089">
        <w:t>- умерших – 422 человека (в 2024 году – 380 человек),</w:t>
      </w:r>
    </w:p>
    <w:p w:rsidR="00BE7289" w:rsidRPr="007E1089" w:rsidRDefault="00BE7289" w:rsidP="00BE7289">
      <w:pPr>
        <w:ind w:firstLine="567"/>
        <w:jc w:val="both"/>
      </w:pPr>
      <w:r w:rsidRPr="007E1089">
        <w:t>- естественная убыль – 57 человек.</w:t>
      </w:r>
    </w:p>
    <w:p w:rsidR="00BE7289" w:rsidRPr="007E1089" w:rsidRDefault="00BE7289" w:rsidP="00BE7289">
      <w:pPr>
        <w:ind w:firstLine="709"/>
        <w:jc w:val="both"/>
      </w:pPr>
      <w:r w:rsidRPr="007E1089">
        <w:t>Структура национального состава района представляет собой:</w:t>
      </w:r>
    </w:p>
    <w:p w:rsidR="00BE7289" w:rsidRPr="007E1089" w:rsidRDefault="00BE7289" w:rsidP="00BE7289">
      <w:pPr>
        <w:ind w:firstLine="709"/>
        <w:jc w:val="both"/>
      </w:pPr>
      <w:r w:rsidRPr="007E1089">
        <w:t>- русские – 22793 человека (47 %);</w:t>
      </w:r>
    </w:p>
    <w:p w:rsidR="00BE7289" w:rsidRPr="007E1089" w:rsidRDefault="00BE7289" w:rsidP="00BE7289">
      <w:pPr>
        <w:ind w:firstLine="709"/>
        <w:jc w:val="both"/>
      </w:pPr>
      <w:r w:rsidRPr="007E1089">
        <w:t>- кабардинцы – 15570 человека (32,1 %);</w:t>
      </w:r>
    </w:p>
    <w:p w:rsidR="00BE7289" w:rsidRPr="007E1089" w:rsidRDefault="00BE7289" w:rsidP="00BE7289">
      <w:pPr>
        <w:ind w:firstLine="709"/>
        <w:jc w:val="both"/>
      </w:pPr>
      <w:r w:rsidRPr="007E1089">
        <w:t>- балкарцы – 1337 человек (2,8 %);</w:t>
      </w:r>
    </w:p>
    <w:p w:rsidR="00BE7289" w:rsidRPr="007E1089" w:rsidRDefault="00BE7289" w:rsidP="00BE7289">
      <w:pPr>
        <w:ind w:firstLine="709"/>
        <w:jc w:val="both"/>
      </w:pPr>
      <w:r w:rsidRPr="007E1089">
        <w:t>- другие национальности – 8779 человек (18,1 %).</w:t>
      </w:r>
    </w:p>
    <w:p w:rsidR="00BE7289" w:rsidRPr="007E1089" w:rsidRDefault="00BE7289" w:rsidP="00BE7289">
      <w:pPr>
        <w:ind w:firstLine="567"/>
        <w:jc w:val="both"/>
      </w:pPr>
      <w:r w:rsidRPr="007E1089">
        <w:t>В сфере миграционный процессов наблюдается приток населения в район, в 2025 году прибыло – 1289 человек (в 2024 году – 220 человек):</w:t>
      </w:r>
    </w:p>
    <w:p w:rsidR="00BE7289" w:rsidRPr="007E1089" w:rsidRDefault="00BE7289" w:rsidP="00BE7289">
      <w:pPr>
        <w:ind w:firstLine="567"/>
        <w:jc w:val="both"/>
      </w:pPr>
      <w:r w:rsidRPr="007E1089">
        <w:t>- прибывшие – 1538 человек (в 2024 году – 373 человека),</w:t>
      </w:r>
    </w:p>
    <w:p w:rsidR="00BE7289" w:rsidRPr="007E1089" w:rsidRDefault="00BE7289" w:rsidP="00BE7289">
      <w:pPr>
        <w:ind w:firstLine="567"/>
        <w:jc w:val="both"/>
      </w:pPr>
      <w:r w:rsidRPr="007E1089">
        <w:t>- выбывшие – 249 человек (в 2024 году – 153 человека).</w:t>
      </w:r>
    </w:p>
    <w:p w:rsidR="00BE7289" w:rsidRPr="007E1089" w:rsidRDefault="00BE7289" w:rsidP="00BE7289">
      <w:pPr>
        <w:ind w:firstLine="567"/>
        <w:jc w:val="both"/>
      </w:pPr>
      <w:r w:rsidRPr="007E1089">
        <w:t>На конец 2025 года численность безработных составляла 52 гражданина, что на 18 человек меньше в сравнении с аналогичным периодом прошлого года (2024 год - 70 человек). Трудоустроено 83 человека. Заявлено вакансий 170 единиц, по рабочим профессиям 97 единиц. Уровень регистрируемой безработицы к экономически активному населению составил 0,22 %.</w:t>
      </w:r>
    </w:p>
    <w:p w:rsidR="00BE7289" w:rsidRDefault="00BE7289" w:rsidP="00BE7289">
      <w:pPr>
        <w:ind w:firstLine="567"/>
        <w:jc w:val="both"/>
      </w:pPr>
      <w:r w:rsidRPr="007E1089">
        <w:t xml:space="preserve">Согласно статистическим данным, уровень среднемесячной заработной платы по крупным, средним предприятиям и организациям </w:t>
      </w:r>
      <w:proofErr w:type="spellStart"/>
      <w:r w:rsidRPr="007E1089">
        <w:t>Прохладненского</w:t>
      </w:r>
      <w:proofErr w:type="spellEnd"/>
      <w:r w:rsidRPr="007E1089">
        <w:t xml:space="preserve"> муниципального района по итогам года составил 41854,20 рублей, что на 11,8% больше в сравнении с аналогичным периодом прошлого года (2024 год – 37423,40 рублей).</w:t>
      </w:r>
    </w:p>
    <w:p w:rsidR="00BE7289" w:rsidRPr="007E1089" w:rsidRDefault="00BE7289" w:rsidP="00BE7289">
      <w:pPr>
        <w:ind w:firstLine="567"/>
        <w:jc w:val="both"/>
      </w:pPr>
      <w:r w:rsidRPr="007E1089">
        <w:rPr>
          <w:bCs/>
        </w:rPr>
        <w:t>Формирование бюджета</w:t>
      </w:r>
      <w:r w:rsidRPr="007E1089">
        <w:t xml:space="preserve"> является главным финансовым инструментом для достижения стабильности социально-экономического развития района. В 2025 году приоритеты бюджетной политики определялись возможностями доходной части бюджета района.</w:t>
      </w:r>
    </w:p>
    <w:p w:rsidR="00BE7289" w:rsidRPr="007E1089" w:rsidRDefault="00BE7289" w:rsidP="00BE7289">
      <w:pPr>
        <w:ind w:firstLine="567"/>
        <w:jc w:val="both"/>
      </w:pPr>
      <w:r w:rsidRPr="007E1089">
        <w:t>В соответствии с решением Совета в сфере финансовой политики в 2025 году поставлены и достигнуты следующие цели:</w:t>
      </w:r>
    </w:p>
    <w:p w:rsidR="00BE7289" w:rsidRPr="007E1089" w:rsidRDefault="00BE7289" w:rsidP="00BE7289">
      <w:pPr>
        <w:ind w:firstLine="567"/>
        <w:jc w:val="both"/>
      </w:pPr>
      <w:r w:rsidRPr="007E1089">
        <w:t>- повышение доходной части местного бюджета;</w:t>
      </w:r>
    </w:p>
    <w:p w:rsidR="00BE7289" w:rsidRPr="007E1089" w:rsidRDefault="00BE7289" w:rsidP="00BE7289">
      <w:pPr>
        <w:ind w:firstLine="567"/>
        <w:jc w:val="both"/>
      </w:pPr>
      <w:r w:rsidRPr="007E1089">
        <w:t>- повышение эффективности бюджетных расходов.</w:t>
      </w:r>
    </w:p>
    <w:p w:rsidR="00BE7289" w:rsidRPr="007E1089" w:rsidRDefault="00BE7289" w:rsidP="00BE7289">
      <w:pPr>
        <w:ind w:firstLine="708"/>
        <w:jc w:val="both"/>
        <w:rPr>
          <w:bCs/>
        </w:rPr>
      </w:pPr>
      <w:r w:rsidRPr="007E1089">
        <w:rPr>
          <w:bCs/>
        </w:rPr>
        <w:t xml:space="preserve">Доходы консолидированного бюджета </w:t>
      </w:r>
      <w:proofErr w:type="spellStart"/>
      <w:r w:rsidRPr="007E1089">
        <w:rPr>
          <w:bCs/>
        </w:rPr>
        <w:t>Прохладненского</w:t>
      </w:r>
      <w:proofErr w:type="spellEnd"/>
      <w:r w:rsidRPr="007E1089">
        <w:rPr>
          <w:bCs/>
        </w:rPr>
        <w:t xml:space="preserve"> муниципального района за 2025 год составили 1 млрд. 751 млн. 868 тыс. рублей при уточненном годовом плане в сумме 1 млрд. 684 млн. 206 тыс. рублей – исполнение плана на 104,0 %.</w:t>
      </w:r>
    </w:p>
    <w:p w:rsidR="00BE7289" w:rsidRPr="007E1089" w:rsidRDefault="00BE7289" w:rsidP="00BE7289">
      <w:pPr>
        <w:ind w:firstLine="708"/>
        <w:jc w:val="both"/>
        <w:rPr>
          <w:bCs/>
        </w:rPr>
      </w:pPr>
      <w:r w:rsidRPr="007E1089">
        <w:rPr>
          <w:bCs/>
        </w:rPr>
        <w:t>Финансовая помощь исполнена на 99,7 % (при плане 1 млрд. 198 млн. 513 тыс. рублей, фактическое поступление 1 млрд. 194 млн. 628 тыс. рублей) – темп роста к уровню прошлого года на 16,8% или больше на 171 млн. 622 тыс. рублей.</w:t>
      </w:r>
    </w:p>
    <w:p w:rsidR="00BE7289" w:rsidRPr="007E1089" w:rsidRDefault="00BE7289" w:rsidP="00BE7289">
      <w:pPr>
        <w:ind w:firstLine="708"/>
        <w:jc w:val="both"/>
        <w:rPr>
          <w:bCs/>
        </w:rPr>
      </w:pPr>
      <w:r w:rsidRPr="007E1089">
        <w:rPr>
          <w:bCs/>
        </w:rPr>
        <w:t xml:space="preserve">Налоговые и неналоговые доходы консолидированного бюджета </w:t>
      </w:r>
      <w:proofErr w:type="spellStart"/>
      <w:r w:rsidRPr="007E1089">
        <w:rPr>
          <w:bCs/>
        </w:rPr>
        <w:t>Прохладненского</w:t>
      </w:r>
      <w:proofErr w:type="spellEnd"/>
      <w:r w:rsidRPr="007E1089">
        <w:rPr>
          <w:bCs/>
        </w:rPr>
        <w:t xml:space="preserve"> муниципального района за 2025 год исполнены на 114,7 % (на 71 млн. 547 тыс. рублей больше годового плана), с темпом роста к уровню прошлого года на 18,6 % или больше на 87 млн. 578 тыс. рублей. </w:t>
      </w:r>
    </w:p>
    <w:p w:rsidR="00BE7289" w:rsidRPr="007E1089" w:rsidRDefault="00BE7289" w:rsidP="00BE7289">
      <w:pPr>
        <w:ind w:firstLine="708"/>
        <w:jc w:val="both"/>
        <w:rPr>
          <w:bCs/>
        </w:rPr>
      </w:pPr>
      <w:r w:rsidRPr="007E1089">
        <w:rPr>
          <w:bCs/>
        </w:rPr>
        <w:t xml:space="preserve">Поступления по налоговым доходам составили 253 млн. 320 тыс. рублей (на 48 млн. 273 тыс. рублей больше уровня прошлого года). </w:t>
      </w:r>
    </w:p>
    <w:p w:rsidR="00BE7289" w:rsidRPr="007E1089" w:rsidRDefault="00BE7289" w:rsidP="00BE7289">
      <w:pPr>
        <w:ind w:firstLine="708"/>
        <w:jc w:val="both"/>
        <w:rPr>
          <w:bCs/>
        </w:rPr>
      </w:pPr>
      <w:r w:rsidRPr="007E1089">
        <w:rPr>
          <w:bCs/>
        </w:rPr>
        <w:t>Поступления по неналоговым доходам составили 303 млн. 921 тыс. рублей (на 39 млн. 305 тыс. рублей больше уровня прошлого года), в том числе: доходы, получаемые в виде арендной платы за земельные участки – 253 млн. 341 тыс. рублей. Удельный вес данного вида дохода к неналоговым доходам составил – 83,4 %.</w:t>
      </w:r>
    </w:p>
    <w:p w:rsidR="00BE7289" w:rsidRPr="007E1089" w:rsidRDefault="00BE7289" w:rsidP="00BE7289">
      <w:pPr>
        <w:ind w:firstLine="708"/>
        <w:jc w:val="both"/>
        <w:rPr>
          <w:bCs/>
        </w:rPr>
      </w:pPr>
      <w:r w:rsidRPr="007E1089">
        <w:rPr>
          <w:bCs/>
        </w:rPr>
        <w:t xml:space="preserve">Расходы консолидированного бюджета </w:t>
      </w:r>
      <w:proofErr w:type="spellStart"/>
      <w:r w:rsidRPr="007E1089">
        <w:rPr>
          <w:bCs/>
        </w:rPr>
        <w:t>Прохладненского</w:t>
      </w:r>
      <w:proofErr w:type="spellEnd"/>
      <w:r w:rsidRPr="007E1089">
        <w:rPr>
          <w:bCs/>
        </w:rPr>
        <w:t xml:space="preserve"> муниципального района исполнены в сумме 1 млрд. 741 млн. 760 тыс. рублей при уточненном годовом плане в сумме 1 млрд. 774 млн. 226 тыс. рублей – исполнение плана на 98,2 %.</w:t>
      </w:r>
    </w:p>
    <w:p w:rsidR="00BE7289" w:rsidRPr="007E1089" w:rsidRDefault="00BE7289" w:rsidP="00BE7289">
      <w:pPr>
        <w:ind w:firstLine="567"/>
        <w:jc w:val="both"/>
      </w:pPr>
      <w:r w:rsidRPr="007E1089">
        <w:lastRenderedPageBreak/>
        <w:t xml:space="preserve">Наибольший удельный вес в общем объеме инвестиций имеют предприятия: ООО «Овощи Юга», ООО «Велес-Агро», ООО «Новое время», ООО ССЦ «Отбор», ООО «Восход», ООО «Черниговское», СХПК «Байкал», ООО «Агро-Север», ИП </w:t>
      </w:r>
      <w:proofErr w:type="spellStart"/>
      <w:r w:rsidRPr="007E1089">
        <w:t>Прытков</w:t>
      </w:r>
      <w:proofErr w:type="spellEnd"/>
      <w:r w:rsidRPr="007E1089">
        <w:t xml:space="preserve"> Михаил Алексеевич, ИП Семенов Игорь Владимирович, ИП </w:t>
      </w:r>
      <w:proofErr w:type="spellStart"/>
      <w:r w:rsidRPr="007E1089">
        <w:t>Сулиев</w:t>
      </w:r>
      <w:proofErr w:type="spellEnd"/>
      <w:r w:rsidRPr="007E1089">
        <w:t xml:space="preserve"> </w:t>
      </w:r>
      <w:proofErr w:type="spellStart"/>
      <w:r w:rsidRPr="007E1089">
        <w:t>Бахтиёр</w:t>
      </w:r>
      <w:proofErr w:type="spellEnd"/>
      <w:r w:rsidRPr="007E1089">
        <w:t xml:space="preserve"> </w:t>
      </w:r>
      <w:proofErr w:type="spellStart"/>
      <w:r w:rsidRPr="007E1089">
        <w:t>Фамаилович</w:t>
      </w:r>
      <w:proofErr w:type="spellEnd"/>
      <w:r w:rsidRPr="007E1089">
        <w:t xml:space="preserve">, ИП Глава КФХ </w:t>
      </w:r>
      <w:proofErr w:type="spellStart"/>
      <w:r w:rsidRPr="007E1089">
        <w:t>Сирица</w:t>
      </w:r>
      <w:proofErr w:type="spellEnd"/>
      <w:r w:rsidRPr="007E1089">
        <w:t xml:space="preserve"> Марина Владимировна.</w:t>
      </w:r>
    </w:p>
    <w:p w:rsidR="00BE7289" w:rsidRPr="007E1089" w:rsidRDefault="00BE7289" w:rsidP="00BE7289">
      <w:pPr>
        <w:ind w:firstLine="567"/>
        <w:jc w:val="both"/>
      </w:pPr>
      <w:r w:rsidRPr="007E1089">
        <w:t xml:space="preserve">На территории </w:t>
      </w:r>
      <w:proofErr w:type="spellStart"/>
      <w:r w:rsidRPr="007E1089">
        <w:t>Прохладненского</w:t>
      </w:r>
      <w:proofErr w:type="spellEnd"/>
      <w:r w:rsidRPr="007E1089">
        <w:t xml:space="preserve"> муниципального района в 2025 году и по настоящее время реализуется 12 (2024 год – 13) инвестиционных проектов на общую сумму инвестиций 5 млрд. 977 млн. 37 тыс. рублей, что на 24 млн. 30 тыс. рублей меньше в сравнении с 2024 годом (2024 год – 6 млрд. 001 млн. 67 тыс. рублей). Реализация инвестиционных проектов позволит дополнительно создать 307 постоянных и 250 сезонных рабочих мест.</w:t>
      </w:r>
    </w:p>
    <w:p w:rsidR="00BE7289" w:rsidRPr="007E1089" w:rsidRDefault="00BE7289" w:rsidP="00BE7289">
      <w:pPr>
        <w:ind w:firstLine="567"/>
        <w:jc w:val="both"/>
      </w:pPr>
      <w:r w:rsidRPr="007E1089">
        <w:rPr>
          <w:iCs/>
        </w:rPr>
        <w:t>В 2025 году реализован 1 инвестиционный проект «</w:t>
      </w:r>
      <w:r w:rsidRPr="007E1089">
        <w:t xml:space="preserve">Создание модульных некапитальных средств в рамках реализации Федерального проекта «Развитие туристической инфраструктуры» (строительство началось с февраля 2024 года. На площадках размещено 8 модульных некапитальных объектов и 2 административных объекта. Проведены работы по благоустройству территории) </w:t>
      </w:r>
      <w:r w:rsidRPr="007E1089">
        <w:rPr>
          <w:iCs/>
        </w:rPr>
        <w:t>на сумму 24,3 млн. рублей, создано 5 рабочих мест (и</w:t>
      </w:r>
      <w:r w:rsidRPr="007E1089">
        <w:t xml:space="preserve">нициатор </w:t>
      </w:r>
      <w:r w:rsidRPr="007E1089">
        <w:rPr>
          <w:shd w:val="clear" w:color="auto" w:fill="FFFFFF"/>
        </w:rPr>
        <w:t>ООО «Восход»</w:t>
      </w:r>
      <w:r w:rsidRPr="007E1089">
        <w:t>).</w:t>
      </w:r>
    </w:p>
    <w:p w:rsidR="00BE7289" w:rsidRPr="007E1089" w:rsidRDefault="00BE7289" w:rsidP="00BE7289">
      <w:pPr>
        <w:ind w:firstLine="708"/>
        <w:jc w:val="both"/>
      </w:pPr>
      <w:r w:rsidRPr="007E1089">
        <w:t>Планируются к реализации еще 3 инвестиционных проекта, сумма инвестиций составит 2560,0 млн. рублей, планируется создать 155 рабочих мест.</w:t>
      </w:r>
    </w:p>
    <w:p w:rsidR="00BE7289" w:rsidRPr="007E1089" w:rsidRDefault="00BE7289" w:rsidP="00BE7289">
      <w:pPr>
        <w:ind w:firstLine="567"/>
        <w:jc w:val="both"/>
      </w:pPr>
      <w:r w:rsidRPr="007E1089">
        <w:t>Объем отгруженных товаров собственного производства, выполненных работ и услуг промышленными предприятиями по основным видам деятельности за 2025 года составил 3 млрд. 846 млн. 824 тыс. рублей, что на 458 млн. 266 тыс. рублей выше в сравнении с показателем прошлого года.</w:t>
      </w:r>
    </w:p>
    <w:p w:rsidR="00BE7289" w:rsidRPr="007E1089" w:rsidRDefault="00BE7289" w:rsidP="00BE7289">
      <w:pPr>
        <w:ind w:firstLine="567"/>
        <w:jc w:val="both"/>
      </w:pPr>
      <w:r w:rsidRPr="007E1089">
        <w:t xml:space="preserve">Основными </w:t>
      </w:r>
      <w:proofErr w:type="spellStart"/>
      <w:r w:rsidRPr="007E1089">
        <w:t>объемообразующими</w:t>
      </w:r>
      <w:proofErr w:type="spellEnd"/>
      <w:r w:rsidRPr="007E1089">
        <w:t xml:space="preserve"> предприятиями по производству пищевой деятельности являются: ООО «Велес-Агро», ООО «</w:t>
      </w:r>
      <w:proofErr w:type="spellStart"/>
      <w:r w:rsidRPr="007E1089">
        <w:t>Карагачский</w:t>
      </w:r>
      <w:proofErr w:type="spellEnd"/>
      <w:r w:rsidRPr="007E1089">
        <w:t xml:space="preserve"> молокозавод», ООО «Овощи Юга», ООО «Радуга».</w:t>
      </w:r>
    </w:p>
    <w:p w:rsidR="00BE7289" w:rsidRPr="007E1089" w:rsidRDefault="00BE7289" w:rsidP="00BE7289">
      <w:pPr>
        <w:ind w:firstLine="567"/>
        <w:jc w:val="both"/>
        <w:rPr>
          <w:iCs/>
        </w:rPr>
      </w:pPr>
      <w:r w:rsidRPr="007E1089">
        <w:t>По подотрасли «</w:t>
      </w:r>
      <w:r w:rsidRPr="007E1089">
        <w:rPr>
          <w:bCs/>
        </w:rPr>
        <w:t>производство текстильных изделий» о</w:t>
      </w:r>
      <w:r w:rsidRPr="007E1089">
        <w:t>сновным предприятием является ООО «</w:t>
      </w:r>
      <w:proofErr w:type="spellStart"/>
      <w:r w:rsidRPr="007E1089">
        <w:t>Югтекстильторг</w:t>
      </w:r>
      <w:proofErr w:type="spellEnd"/>
      <w:r w:rsidRPr="007E1089">
        <w:t>».</w:t>
      </w:r>
    </w:p>
    <w:p w:rsidR="00BE7289" w:rsidRPr="007E1089" w:rsidRDefault="00BE7289" w:rsidP="00BE7289">
      <w:pPr>
        <w:ind w:firstLine="708"/>
        <w:jc w:val="both"/>
        <w:rPr>
          <w:bCs/>
        </w:rPr>
      </w:pPr>
      <w:r w:rsidRPr="007E1089">
        <w:rPr>
          <w:bCs/>
        </w:rPr>
        <w:t xml:space="preserve">Общая площадь административной территории </w:t>
      </w:r>
      <w:proofErr w:type="spellStart"/>
      <w:r w:rsidRPr="007E1089">
        <w:rPr>
          <w:bCs/>
        </w:rPr>
        <w:t>Прохладненского</w:t>
      </w:r>
      <w:proofErr w:type="spellEnd"/>
      <w:r w:rsidRPr="007E1089">
        <w:rPr>
          <w:bCs/>
        </w:rPr>
        <w:t xml:space="preserve"> муниципального района составляет 134 тысячи 197 га.</w:t>
      </w:r>
    </w:p>
    <w:p w:rsidR="00BE7289" w:rsidRPr="007E1089" w:rsidRDefault="00BE7289" w:rsidP="00BE7289">
      <w:pPr>
        <w:ind w:firstLine="708"/>
        <w:jc w:val="both"/>
        <w:rPr>
          <w:bCs/>
        </w:rPr>
      </w:pPr>
      <w:r w:rsidRPr="007E1089">
        <w:rPr>
          <w:bCs/>
        </w:rPr>
        <w:t xml:space="preserve">Из общей площади земель </w:t>
      </w:r>
      <w:proofErr w:type="spellStart"/>
      <w:r w:rsidRPr="007E1089">
        <w:rPr>
          <w:bCs/>
        </w:rPr>
        <w:t>Прохладненского</w:t>
      </w:r>
      <w:proofErr w:type="spellEnd"/>
      <w:r w:rsidRPr="007E1089">
        <w:rPr>
          <w:bCs/>
        </w:rPr>
        <w:t xml:space="preserve"> района:</w:t>
      </w:r>
    </w:p>
    <w:p w:rsidR="00BE7289" w:rsidRPr="007E1089" w:rsidRDefault="00BE7289" w:rsidP="00BE7289">
      <w:pPr>
        <w:ind w:firstLine="708"/>
        <w:jc w:val="both"/>
        <w:rPr>
          <w:bCs/>
        </w:rPr>
      </w:pPr>
      <w:r w:rsidRPr="007E1089">
        <w:rPr>
          <w:bCs/>
        </w:rPr>
        <w:t>находится в распоряжении муниципального района 88 819,6 га, из них:</w:t>
      </w:r>
    </w:p>
    <w:p w:rsidR="00BE7289" w:rsidRPr="007E1089" w:rsidRDefault="00BE7289" w:rsidP="00BE7289">
      <w:pPr>
        <w:ind w:firstLine="708"/>
        <w:jc w:val="both"/>
        <w:rPr>
          <w:bCs/>
        </w:rPr>
      </w:pPr>
      <w:r w:rsidRPr="007E1089">
        <w:rPr>
          <w:bCs/>
        </w:rPr>
        <w:t>1) сдано в аренду 88 819,6 га, в том числе: пашни – 83 522,89 га, многолетние насаждения – 1 996,28 га, пастбища – 1317,74 га, сенокосы – 89,5 га, прочие (земли сельскохозяйственного назначения, занятые зданиями, строениями, сооружениями) - 1 893,19 га;</w:t>
      </w:r>
    </w:p>
    <w:p w:rsidR="00BE7289" w:rsidRPr="007E1089" w:rsidRDefault="00BE7289" w:rsidP="00BE7289">
      <w:pPr>
        <w:ind w:firstLine="708"/>
        <w:jc w:val="both"/>
        <w:rPr>
          <w:bCs/>
        </w:rPr>
      </w:pPr>
      <w:r w:rsidRPr="007E1089">
        <w:rPr>
          <w:bCs/>
        </w:rPr>
        <w:t>По состоянию на 31.12.2025 года действовали 1 286 договора аренды, в том числе: с 51 юридическим лицом и 399 физическим лицом (включая ИП и КФХ), из них:</w:t>
      </w:r>
    </w:p>
    <w:p w:rsidR="00BE7289" w:rsidRPr="007E1089" w:rsidRDefault="00BE7289" w:rsidP="00BE7289">
      <w:pPr>
        <w:ind w:firstLine="708"/>
        <w:jc w:val="both"/>
        <w:rPr>
          <w:bCs/>
        </w:rPr>
      </w:pPr>
      <w:r w:rsidRPr="007E1089">
        <w:rPr>
          <w:bCs/>
        </w:rPr>
        <w:t>- земель сельхоз/назначения – 1165,</w:t>
      </w:r>
    </w:p>
    <w:p w:rsidR="00BE7289" w:rsidRPr="007E1089" w:rsidRDefault="00BE7289" w:rsidP="00BE7289">
      <w:pPr>
        <w:ind w:firstLine="708"/>
        <w:jc w:val="both"/>
        <w:rPr>
          <w:bCs/>
        </w:rPr>
      </w:pPr>
      <w:r w:rsidRPr="007E1089">
        <w:rPr>
          <w:bCs/>
        </w:rPr>
        <w:t xml:space="preserve">- под объектами недвижимости – 97, </w:t>
      </w:r>
    </w:p>
    <w:p w:rsidR="00BE7289" w:rsidRPr="007E1089" w:rsidRDefault="00BE7289" w:rsidP="00BE7289">
      <w:pPr>
        <w:ind w:firstLine="708"/>
        <w:jc w:val="both"/>
        <w:rPr>
          <w:bCs/>
        </w:rPr>
      </w:pPr>
      <w:r w:rsidRPr="007E1089">
        <w:rPr>
          <w:bCs/>
        </w:rPr>
        <w:t>- под карьерами – 5,</w:t>
      </w:r>
    </w:p>
    <w:p w:rsidR="00BE7289" w:rsidRPr="007E1089" w:rsidRDefault="00BE7289" w:rsidP="00BE7289">
      <w:pPr>
        <w:ind w:firstLine="708"/>
        <w:jc w:val="both"/>
        <w:rPr>
          <w:bCs/>
        </w:rPr>
      </w:pPr>
      <w:r w:rsidRPr="007E1089">
        <w:rPr>
          <w:bCs/>
        </w:rPr>
        <w:t>- под водоёмами – 19.</w:t>
      </w:r>
    </w:p>
    <w:p w:rsidR="00BE7289" w:rsidRPr="007E1089" w:rsidRDefault="00BE7289" w:rsidP="00BE7289">
      <w:pPr>
        <w:ind w:firstLine="708"/>
        <w:jc w:val="both"/>
        <w:rPr>
          <w:bCs/>
        </w:rPr>
      </w:pPr>
      <w:r w:rsidRPr="007E1089">
        <w:rPr>
          <w:bCs/>
        </w:rPr>
        <w:t>По состоянию на 31.12.2025 года по сформированным отчетам оценки сложилась средняя ставка за 1 га сельхозугодий 4 000 рублей.</w:t>
      </w:r>
    </w:p>
    <w:p w:rsidR="00BE7289" w:rsidRPr="007E1089" w:rsidRDefault="00BE7289" w:rsidP="00BE7289">
      <w:pPr>
        <w:ind w:firstLine="708"/>
        <w:jc w:val="both"/>
        <w:rPr>
          <w:bCs/>
        </w:rPr>
      </w:pPr>
      <w:r w:rsidRPr="007E1089">
        <w:rPr>
          <w:bCs/>
        </w:rPr>
        <w:t>Кроме того, порядка 20,0 тыс. га предоставлено в аренду по льготной ставке в связи с переоформлением права постоянного (бессрочного) пользования на право аренды – в среднем 227,18 рублей за 1 га.</w:t>
      </w:r>
    </w:p>
    <w:p w:rsidR="00BE7289" w:rsidRPr="007E1089" w:rsidRDefault="00BE7289" w:rsidP="00BE7289">
      <w:pPr>
        <w:ind w:firstLine="708"/>
        <w:jc w:val="both"/>
        <w:rPr>
          <w:bCs/>
        </w:rPr>
      </w:pPr>
      <w:r w:rsidRPr="007E1089">
        <w:rPr>
          <w:bCs/>
        </w:rPr>
        <w:t xml:space="preserve">С целью выявления неэффективно используемого, используемого не по назначению имущества и принятие необходимых решений, направленных на повышение </w:t>
      </w:r>
      <w:proofErr w:type="gramStart"/>
      <w:r w:rsidRPr="007E1089">
        <w:rPr>
          <w:bCs/>
        </w:rPr>
        <w:t>эффективности использования муниципального имущества</w:t>
      </w:r>
      <w:proofErr w:type="gramEnd"/>
      <w:r w:rsidRPr="007E1089">
        <w:rPr>
          <w:bCs/>
        </w:rPr>
        <w:t xml:space="preserve"> ежегодно проводится инвентаризация имущественного комплекса </w:t>
      </w:r>
      <w:proofErr w:type="spellStart"/>
      <w:r w:rsidRPr="007E1089">
        <w:rPr>
          <w:bCs/>
        </w:rPr>
        <w:t>Прохладненского</w:t>
      </w:r>
      <w:proofErr w:type="spellEnd"/>
      <w:r w:rsidRPr="007E1089">
        <w:rPr>
          <w:bCs/>
        </w:rPr>
        <w:t xml:space="preserve"> муниципального района.</w:t>
      </w:r>
    </w:p>
    <w:p w:rsidR="00BE7289" w:rsidRPr="00BE7289" w:rsidRDefault="00BE7289" w:rsidP="00BE7289">
      <w:pPr>
        <w:ind w:firstLine="567"/>
        <w:jc w:val="center"/>
        <w:rPr>
          <w:i/>
        </w:rPr>
      </w:pPr>
      <w:r w:rsidRPr="00BE7289">
        <w:rPr>
          <w:i/>
        </w:rPr>
        <w:t>Агропромышленный комплекс</w:t>
      </w:r>
    </w:p>
    <w:p w:rsidR="00BE7289" w:rsidRPr="007E1089" w:rsidRDefault="00BE7289" w:rsidP="00BE7289">
      <w:pPr>
        <w:ind w:firstLine="708"/>
        <w:jc w:val="both"/>
      </w:pPr>
      <w:r w:rsidRPr="007E1089">
        <w:lastRenderedPageBreak/>
        <w:t xml:space="preserve">В 2025 году производство зерновых и зернобобовых культур составило 313,9 тыс. тонн (109,6 % к уровню прошлого года) при средней урожайности 46,31 </w:t>
      </w:r>
      <w:proofErr w:type="spellStart"/>
      <w:r w:rsidRPr="007E1089">
        <w:t>цн</w:t>
      </w:r>
      <w:proofErr w:type="spellEnd"/>
      <w:r w:rsidRPr="007E1089">
        <w:t>/га. Увеличение роста валовой продукции зерновых и зернобобовых культур в 2025 году обосновано активным внедрением системы мелиорации с применением широкозахватных стационарных дождевальных машин. За годы реализации мелиоративной подпрограммы введено в эксплуатацию более 24,3 тыс. га мелиорированных земель, приобретено 250 широкозахватных стационарных дождевальных машин.</w:t>
      </w:r>
    </w:p>
    <w:p w:rsidR="00BE7289" w:rsidRPr="007E1089" w:rsidRDefault="00BE7289" w:rsidP="00BE7289">
      <w:pPr>
        <w:ind w:firstLine="708"/>
        <w:jc w:val="both"/>
      </w:pPr>
      <w:r w:rsidRPr="007E1089">
        <w:t xml:space="preserve">Производство картофеля составило 26,5 тыс. тонн, что соответствует уровню прошлого года. Увеличение валового сбора картофеля обусловлено применением интенсивной технологии возделывания: обработка почвы, система удобрений, правильный севооборот, интегрированная система защиты растений с помощью агротехнических, биологических и химических методов, применение высокоурожайных сортов и современных технологических средств. </w:t>
      </w:r>
    </w:p>
    <w:p w:rsidR="00BE7289" w:rsidRPr="007E1089" w:rsidRDefault="00BE7289" w:rsidP="00BE7289">
      <w:pPr>
        <w:ind w:firstLine="708"/>
        <w:jc w:val="both"/>
      </w:pPr>
      <w:r w:rsidRPr="007E1089">
        <w:t>Валовой сбор подсолнечника составил 8,8 тыс. тонн, что значительно выше прошлогодних показателей, благодаря росту посевных площадей.</w:t>
      </w:r>
    </w:p>
    <w:p w:rsidR="00BE7289" w:rsidRPr="007E1089" w:rsidRDefault="00BE7289" w:rsidP="00BE7289">
      <w:pPr>
        <w:ind w:firstLine="708"/>
        <w:jc w:val="both"/>
      </w:pPr>
      <w:r w:rsidRPr="007E1089">
        <w:t>Сбор овощей в объеме - 146,9 тыс. тонн (101,2 % к уровню 2024 года). Основным производителем овощей является предприятие ООО «Овощи Юга» (</w:t>
      </w:r>
      <w:proofErr w:type="spellStart"/>
      <w:r w:rsidRPr="007E1089">
        <w:t>с.п</w:t>
      </w:r>
      <w:proofErr w:type="spellEnd"/>
      <w:r w:rsidRPr="007E1089">
        <w:t>. Пролетарское). Увеличение урожайности томатов связано с активным развитием мелиорации посредством введения в оборот площадей мелиорируемых земель, мелиоративных приемов регулирования почвенного плодородия и водного режима и увеличением площади посадки томатов. Семенной материал представлен зарубежными сортами.</w:t>
      </w:r>
    </w:p>
    <w:p w:rsidR="00BE7289" w:rsidRPr="007E1089" w:rsidRDefault="00BE7289" w:rsidP="00BE7289">
      <w:pPr>
        <w:ind w:firstLine="708"/>
        <w:jc w:val="both"/>
      </w:pPr>
      <w:r w:rsidRPr="007E1089">
        <w:t xml:space="preserve">Для увеличения валового производства продукции растениеводства применялись методы рациональной системы удобрений, посадки и сбора урожая, а </w:t>
      </w:r>
      <w:proofErr w:type="gramStart"/>
      <w:r w:rsidRPr="007E1089">
        <w:t>так же</w:t>
      </w:r>
      <w:proofErr w:type="gramEnd"/>
      <w:r w:rsidRPr="007E1089">
        <w:t xml:space="preserve"> поддержание высокого уровня качества материально-технической базы. Сельскохозяйственными товаропроизводителями приобреталась высокопроизводительная современная техника и запасные части к ней посезонно – к проведению весенне-осенних полевых работ, включая технику, полученную по условиям договора лизинга. За 2025 год приобретено 85 тракторов, 19 зерноуборочных комбайнов и 110 единиц прочей техники. Совершенствование парка техники является одним из ключевых направлений развития предприятий. Современные машины значительно улучшают качество уборки и обработки почвы, обеспечивая эффективность производства отрасли в целом.</w:t>
      </w:r>
    </w:p>
    <w:p w:rsidR="00BE7289" w:rsidRPr="007E1089" w:rsidRDefault="00BE7289" w:rsidP="00BE7289">
      <w:pPr>
        <w:ind w:firstLine="708"/>
        <w:jc w:val="both"/>
      </w:pPr>
      <w:r w:rsidRPr="007E1089">
        <w:t>Производство продукции животноводства в 2025 году:</w:t>
      </w:r>
    </w:p>
    <w:p w:rsidR="00BE7289" w:rsidRPr="007E1089" w:rsidRDefault="00BE7289" w:rsidP="00BE7289">
      <w:pPr>
        <w:ind w:firstLine="708"/>
        <w:jc w:val="both"/>
      </w:pPr>
      <w:r w:rsidRPr="007E1089">
        <w:t>- скот и птица (живая масса) – 33,4 тыс. тонн (110,2 % к уровню 2024 года). Увеличение показателя «Реализовано на убой в живой массе» связано с введением в эксплуатацию производственного комплекса ООО «Ставропольский Бройлер» ОП «Меркурий»;</w:t>
      </w:r>
    </w:p>
    <w:p w:rsidR="00BE7289" w:rsidRPr="007E1089" w:rsidRDefault="00BE7289" w:rsidP="00BE7289">
      <w:pPr>
        <w:ind w:firstLine="708"/>
        <w:jc w:val="both"/>
      </w:pPr>
      <w:r w:rsidRPr="007E1089">
        <w:t xml:space="preserve">- молоко – 53,7 тыс. тонн, что соответствует показателю 2024 года; </w:t>
      </w:r>
    </w:p>
    <w:p w:rsidR="00BE7289" w:rsidRPr="007E1089" w:rsidRDefault="00BE7289" w:rsidP="00BE7289">
      <w:pPr>
        <w:ind w:firstLine="708"/>
        <w:jc w:val="both"/>
      </w:pPr>
      <w:r w:rsidRPr="007E1089">
        <w:t>- яйцо – 31,1 млн. штук, (103,7 % к уровню 2024 года). Основным производителем яиц является ООО «Велес-Агро». Рост данного показателя обусловлен увеличением численности кур-несушек и яйценоскости кур-несушек ООО «Велес-Агро».</w:t>
      </w:r>
    </w:p>
    <w:p w:rsidR="00BE7289" w:rsidRPr="007E1089" w:rsidRDefault="00BE7289" w:rsidP="00BE7289">
      <w:pPr>
        <w:ind w:firstLine="567"/>
        <w:jc w:val="both"/>
      </w:pPr>
    </w:p>
    <w:p w:rsidR="00BE7289" w:rsidRPr="00BE7289" w:rsidRDefault="00BE7289" w:rsidP="00BE7289">
      <w:pPr>
        <w:ind w:firstLine="567"/>
        <w:jc w:val="center"/>
        <w:rPr>
          <w:i/>
        </w:rPr>
      </w:pPr>
      <w:r w:rsidRPr="00BE7289">
        <w:rPr>
          <w:i/>
        </w:rPr>
        <w:t>Жилищно-коммунальное хозяйство</w:t>
      </w:r>
    </w:p>
    <w:p w:rsidR="00BE7289" w:rsidRPr="007E1089" w:rsidRDefault="00BE7289" w:rsidP="00BE7289">
      <w:pPr>
        <w:ind w:firstLine="567"/>
        <w:jc w:val="both"/>
      </w:pPr>
      <w:r w:rsidRPr="007E1089">
        <w:t xml:space="preserve">На территории </w:t>
      </w:r>
      <w:proofErr w:type="spellStart"/>
      <w:r w:rsidRPr="007E1089">
        <w:t>Прохладненского</w:t>
      </w:r>
      <w:proofErr w:type="spellEnd"/>
      <w:r w:rsidRPr="007E1089">
        <w:t xml:space="preserve"> муниципального района 6 предприятий, оказывающих услуги в сфере ЖКХ, из них: 3 – частной формы собственности, 3 – находятся в ведении муниципального образования.</w:t>
      </w:r>
    </w:p>
    <w:p w:rsidR="00BE7289" w:rsidRPr="007E1089" w:rsidRDefault="00BE7289" w:rsidP="00BE7289">
      <w:pPr>
        <w:ind w:firstLine="567"/>
        <w:jc w:val="both"/>
      </w:pPr>
      <w:r w:rsidRPr="007E1089">
        <w:t>Из общего количества предприятий ЖКХ убыточные отсутствуют.</w:t>
      </w:r>
    </w:p>
    <w:p w:rsidR="00BE7289" w:rsidRPr="007E1089" w:rsidRDefault="00BE7289" w:rsidP="00BE7289">
      <w:pPr>
        <w:ind w:firstLine="567"/>
        <w:jc w:val="both"/>
      </w:pPr>
      <w:r w:rsidRPr="007E1089">
        <w:t>Уровень обеспеченности населенных пунктов муниципального образования отдельными видами коммунальных услуг (в процентном отношении к общей жилой площади), составляет:</w:t>
      </w:r>
    </w:p>
    <w:p w:rsidR="00BE7289" w:rsidRPr="007E1089" w:rsidRDefault="00BE7289" w:rsidP="00BE7289">
      <w:pPr>
        <w:ind w:firstLine="567"/>
        <w:jc w:val="both"/>
      </w:pPr>
      <w:r w:rsidRPr="007E1089">
        <w:t>- по газоснабжению – 96,51 %;</w:t>
      </w:r>
    </w:p>
    <w:p w:rsidR="00BE7289" w:rsidRPr="007E1089" w:rsidRDefault="00BE7289" w:rsidP="00BE7289">
      <w:pPr>
        <w:ind w:firstLine="567"/>
        <w:jc w:val="both"/>
      </w:pPr>
      <w:r w:rsidRPr="007E1089">
        <w:t>- по теплоснабжению – 45 %;</w:t>
      </w:r>
    </w:p>
    <w:p w:rsidR="00BE7289" w:rsidRPr="007E1089" w:rsidRDefault="00BE7289" w:rsidP="00BE7289">
      <w:pPr>
        <w:ind w:firstLine="567"/>
        <w:jc w:val="both"/>
      </w:pPr>
      <w:r w:rsidRPr="007E1089">
        <w:t xml:space="preserve">- по </w:t>
      </w:r>
      <w:proofErr w:type="gramStart"/>
      <w:r w:rsidRPr="007E1089">
        <w:t>водоснабжению  –</w:t>
      </w:r>
      <w:proofErr w:type="gramEnd"/>
      <w:r w:rsidRPr="007E1089">
        <w:t xml:space="preserve"> 81 %;</w:t>
      </w:r>
    </w:p>
    <w:p w:rsidR="00BE7289" w:rsidRPr="007E1089" w:rsidRDefault="00BE7289" w:rsidP="00BE7289">
      <w:pPr>
        <w:ind w:firstLine="567"/>
        <w:jc w:val="both"/>
      </w:pPr>
      <w:r w:rsidRPr="007E1089">
        <w:lastRenderedPageBreak/>
        <w:t>- по водоотведению – 8,9 %.</w:t>
      </w:r>
    </w:p>
    <w:p w:rsidR="00BE7289" w:rsidRPr="007E1089" w:rsidRDefault="00BE7289" w:rsidP="00BE7289">
      <w:pPr>
        <w:ind w:firstLine="567"/>
        <w:jc w:val="both"/>
      </w:pPr>
      <w:r w:rsidRPr="007E1089">
        <w:t>Из общего количества предприятий ЖКХ убыточные отсутствуют.</w:t>
      </w:r>
    </w:p>
    <w:p w:rsidR="00BE7289" w:rsidRPr="007E1089" w:rsidRDefault="00BE7289" w:rsidP="00BE7289">
      <w:pPr>
        <w:ind w:firstLine="567"/>
        <w:jc w:val="both"/>
      </w:pPr>
      <w:r w:rsidRPr="007E1089">
        <w:t xml:space="preserve">В 2025 году на территории </w:t>
      </w:r>
      <w:proofErr w:type="spellStart"/>
      <w:r w:rsidRPr="007E1089">
        <w:t>Прохладненского</w:t>
      </w:r>
      <w:proofErr w:type="spellEnd"/>
      <w:r w:rsidRPr="007E1089">
        <w:t xml:space="preserve"> муниципального района индивидуальными застройщиками введено 20,3 </w:t>
      </w:r>
      <w:proofErr w:type="spellStart"/>
      <w:r w:rsidRPr="007E1089">
        <w:t>тыс.кв</w:t>
      </w:r>
      <w:proofErr w:type="spellEnd"/>
      <w:r w:rsidRPr="007E1089">
        <w:t xml:space="preserve">. метров жилья, что на 131,9 кв. метров больше в сравнении с аналогичным периодом прошлого года (15,4 </w:t>
      </w:r>
      <w:proofErr w:type="spellStart"/>
      <w:r w:rsidRPr="007E1089">
        <w:t>тыс.кв</w:t>
      </w:r>
      <w:proofErr w:type="spellEnd"/>
      <w:r w:rsidRPr="007E1089">
        <w:t>. метров).</w:t>
      </w:r>
    </w:p>
    <w:p w:rsidR="00BE7289" w:rsidRPr="007E1089" w:rsidRDefault="00BE7289" w:rsidP="00BE7289">
      <w:pPr>
        <w:jc w:val="center"/>
        <w:rPr>
          <w:i/>
        </w:rPr>
      </w:pPr>
      <w:r w:rsidRPr="007E1089">
        <w:rPr>
          <w:i/>
        </w:rPr>
        <w:t>Строительство.</w:t>
      </w:r>
    </w:p>
    <w:p w:rsidR="00BE7289" w:rsidRPr="007E1089" w:rsidRDefault="00BE7289" w:rsidP="00BE7289">
      <w:pPr>
        <w:ind w:firstLine="567"/>
        <w:jc w:val="both"/>
        <w:rPr>
          <w:bCs/>
        </w:rPr>
      </w:pPr>
      <w:r w:rsidRPr="007E1089">
        <w:t xml:space="preserve">В рамках национального проекта «Образование» завершено строительство нового здания школы на 500 мест в </w:t>
      </w:r>
      <w:proofErr w:type="spellStart"/>
      <w:r w:rsidRPr="007E1089">
        <w:t>с.п</w:t>
      </w:r>
      <w:proofErr w:type="spellEnd"/>
      <w:r w:rsidRPr="007E1089">
        <w:t xml:space="preserve">. </w:t>
      </w:r>
      <w:proofErr w:type="spellStart"/>
      <w:r w:rsidRPr="007E1089">
        <w:t>Прималкинское</w:t>
      </w:r>
      <w:proofErr w:type="spellEnd"/>
      <w:r w:rsidRPr="007E1089">
        <w:t xml:space="preserve">. </w:t>
      </w:r>
      <w:r w:rsidRPr="007E1089">
        <w:rPr>
          <w:bCs/>
        </w:rPr>
        <w:t>Строительство нового здания позволило обеспечить учащихся современными и комфортными условия для получения качественного общего и дополнительного образования.</w:t>
      </w:r>
    </w:p>
    <w:p w:rsidR="00BE7289" w:rsidRPr="007E1089" w:rsidRDefault="00BE7289" w:rsidP="00BE7289">
      <w:pPr>
        <w:ind w:firstLine="567"/>
        <w:jc w:val="both"/>
        <w:rPr>
          <w:bCs/>
        </w:rPr>
      </w:pPr>
    </w:p>
    <w:p w:rsidR="00BE7289" w:rsidRPr="007E1089" w:rsidRDefault="00BE7289" w:rsidP="00BE7289">
      <w:pPr>
        <w:ind w:firstLine="567"/>
        <w:jc w:val="both"/>
        <w:rPr>
          <w:i/>
        </w:rPr>
      </w:pPr>
      <w:r w:rsidRPr="007E1089">
        <w:rPr>
          <w:i/>
        </w:rPr>
        <w:t>Благоустройство и формирование комфортной городской среды.</w:t>
      </w:r>
    </w:p>
    <w:p w:rsidR="00BE7289" w:rsidRPr="007E1089" w:rsidRDefault="00BE7289" w:rsidP="00BE7289">
      <w:pPr>
        <w:ind w:firstLine="567"/>
        <w:jc w:val="both"/>
      </w:pPr>
      <w:r w:rsidRPr="007E1089">
        <w:t xml:space="preserve">В рамках федерального проекта «Формирование современной городской среды» нацпроекта «Жилье и городская среда» в 2025 году произведено благоустройство 2 общественных территорий – в </w:t>
      </w:r>
      <w:proofErr w:type="spellStart"/>
      <w:r w:rsidRPr="007E1089">
        <w:t>с.Прогресс</w:t>
      </w:r>
      <w:proofErr w:type="spellEnd"/>
      <w:r w:rsidRPr="007E1089">
        <w:t xml:space="preserve"> сельское поселение Заречное и </w:t>
      </w:r>
      <w:proofErr w:type="spellStart"/>
      <w:r w:rsidRPr="007E1089">
        <w:t>с.Комсомольском</w:t>
      </w:r>
      <w:proofErr w:type="spellEnd"/>
      <w:r w:rsidRPr="007E1089">
        <w:t xml:space="preserve"> сельское поселение Янтарное.</w:t>
      </w:r>
    </w:p>
    <w:p w:rsidR="00BE7289" w:rsidRPr="007E1089" w:rsidRDefault="00BE7289" w:rsidP="00BE7289">
      <w:pPr>
        <w:ind w:firstLine="567"/>
        <w:jc w:val="both"/>
      </w:pPr>
      <w:r w:rsidRPr="007E1089">
        <w:t xml:space="preserve">В рамках госпрограммы КБР «Развитие транспортной системы в Кабардино-Балкарской Республике» проведен капитальный ремонт автодороги общего пользования местного значения в </w:t>
      </w:r>
      <w:proofErr w:type="spellStart"/>
      <w:r w:rsidRPr="007E1089">
        <w:t>с.п</w:t>
      </w:r>
      <w:proofErr w:type="spellEnd"/>
      <w:r w:rsidRPr="007E1089">
        <w:t xml:space="preserve">. </w:t>
      </w:r>
      <w:proofErr w:type="spellStart"/>
      <w:r w:rsidRPr="007E1089">
        <w:t>Прималкинское</w:t>
      </w:r>
      <w:proofErr w:type="spellEnd"/>
      <w:r w:rsidRPr="007E1089">
        <w:t xml:space="preserve"> протяженностью 1,01 км – обустроены ведущие к новой школе на 500 мест участки по пер. Светлому от ул. Октябрьской до ул. </w:t>
      </w:r>
      <w:proofErr w:type="spellStart"/>
      <w:r w:rsidRPr="007E1089">
        <w:t>Малкинской</w:t>
      </w:r>
      <w:proofErr w:type="spellEnd"/>
      <w:r w:rsidRPr="007E1089">
        <w:t xml:space="preserve">, ул. </w:t>
      </w:r>
      <w:proofErr w:type="spellStart"/>
      <w:r w:rsidRPr="007E1089">
        <w:t>Малкинской</w:t>
      </w:r>
      <w:proofErr w:type="spellEnd"/>
      <w:r w:rsidRPr="007E1089">
        <w:t xml:space="preserve"> от пер. Канкавы до пер. Светлого, пер. Вишневому и проезд к новой школе.</w:t>
      </w:r>
    </w:p>
    <w:p w:rsidR="00BE7289" w:rsidRPr="007E1089" w:rsidRDefault="00BE7289" w:rsidP="00BE7289">
      <w:pPr>
        <w:ind w:firstLine="567"/>
        <w:jc w:val="both"/>
      </w:pPr>
    </w:p>
    <w:p w:rsidR="00BE7289" w:rsidRPr="007E1089" w:rsidRDefault="00BE7289" w:rsidP="00BE7289">
      <w:pPr>
        <w:ind w:firstLine="567"/>
        <w:jc w:val="center"/>
        <w:rPr>
          <w:b/>
        </w:rPr>
      </w:pPr>
      <w:r w:rsidRPr="007E1089">
        <w:rPr>
          <w:b/>
        </w:rPr>
        <w:t>Социальная сфера</w:t>
      </w:r>
    </w:p>
    <w:p w:rsidR="00BE7289" w:rsidRPr="007E1089" w:rsidRDefault="00BE7289" w:rsidP="00BE7289">
      <w:pPr>
        <w:ind w:firstLine="709"/>
        <w:jc w:val="both"/>
      </w:pPr>
      <w:r w:rsidRPr="007E1089">
        <w:t xml:space="preserve">В </w:t>
      </w:r>
      <w:proofErr w:type="spellStart"/>
      <w:r w:rsidRPr="007E1089">
        <w:t>Прохладненском</w:t>
      </w:r>
      <w:proofErr w:type="spellEnd"/>
      <w:r w:rsidRPr="007E1089">
        <w:t xml:space="preserve"> муниципальном районе 19 общеобразовательных учреждений, из них 8 малокомплектных школ («СОШ с. Благовещенка», «СОШ с. </w:t>
      </w:r>
      <w:proofErr w:type="spellStart"/>
      <w:r w:rsidRPr="007E1089">
        <w:t>Малакановского</w:t>
      </w:r>
      <w:proofErr w:type="spellEnd"/>
      <w:r w:rsidRPr="007E1089">
        <w:t xml:space="preserve">», «СОШ с. </w:t>
      </w:r>
      <w:proofErr w:type="spellStart"/>
      <w:r w:rsidRPr="007E1089">
        <w:t>Псыншоко</w:t>
      </w:r>
      <w:proofErr w:type="spellEnd"/>
      <w:r w:rsidRPr="007E1089">
        <w:t>», «СОШ с. Заречного», «СОШ с. Ново-Полтавского», «СОШ с. Лесного», «СОШ с. Дальнего», «СОШ с. Учебного»).</w:t>
      </w:r>
    </w:p>
    <w:p w:rsidR="00BE7289" w:rsidRPr="007E1089" w:rsidRDefault="00BE7289" w:rsidP="00BE7289">
      <w:pPr>
        <w:tabs>
          <w:tab w:val="left" w:pos="142"/>
        </w:tabs>
        <w:ind w:firstLine="708"/>
        <w:jc w:val="both"/>
      </w:pPr>
      <w:r w:rsidRPr="007E1089">
        <w:t>Из 19 учреждений: 18 средние школы, 1 основная школа.</w:t>
      </w:r>
    </w:p>
    <w:p w:rsidR="00BE7289" w:rsidRPr="007E1089" w:rsidRDefault="00BE7289" w:rsidP="00BE7289">
      <w:pPr>
        <w:tabs>
          <w:tab w:val="left" w:pos="142"/>
        </w:tabs>
        <w:ind w:firstLine="708"/>
        <w:jc w:val="both"/>
      </w:pPr>
      <w:r w:rsidRPr="007E1089">
        <w:t>Из 36 населенных пунктов района осуществляется подвоз 1026 учащихся, что составляет 25,6 % от общей численности обучающихся, в 13 общеобразовательных учреждений. В 11 структурных подразделений дошкольного образования ежедневно подвозится 207 воспитанников из 20 населенных пунктов.</w:t>
      </w:r>
    </w:p>
    <w:p w:rsidR="00BE7289" w:rsidRPr="007E1089" w:rsidRDefault="00BE7289" w:rsidP="00BE7289">
      <w:pPr>
        <w:tabs>
          <w:tab w:val="left" w:pos="142"/>
        </w:tabs>
        <w:ind w:firstLine="708"/>
        <w:jc w:val="both"/>
      </w:pPr>
      <w:r w:rsidRPr="007E1089">
        <w:t>В 2025-2026 учебном году в общеобразовательных учреждениях обучалось 5195 учащихся, в том числе на уровне начального общего образования – 2153 ученика, основного общего – 2748 учеников, среднего – 294 ученика.</w:t>
      </w:r>
    </w:p>
    <w:p w:rsidR="00BE7289" w:rsidRPr="007E1089" w:rsidRDefault="00BE7289" w:rsidP="00BE7289">
      <w:pPr>
        <w:tabs>
          <w:tab w:val="left" w:pos="142"/>
        </w:tabs>
        <w:ind w:firstLine="708"/>
        <w:jc w:val="both"/>
      </w:pPr>
      <w:r w:rsidRPr="007E1089">
        <w:t xml:space="preserve">В </w:t>
      </w:r>
      <w:proofErr w:type="spellStart"/>
      <w:r w:rsidRPr="007E1089">
        <w:t>Прохладненском</w:t>
      </w:r>
      <w:proofErr w:type="spellEnd"/>
      <w:r w:rsidRPr="007E1089">
        <w:t xml:space="preserve"> муниципальном районе в 2025-2026 учебном году 27 учащихся осваивают основную образовательную программу в условиях семейного обучения.</w:t>
      </w:r>
    </w:p>
    <w:p w:rsidR="00BE7289" w:rsidRPr="007E1089" w:rsidRDefault="00BE7289" w:rsidP="00BE7289">
      <w:pPr>
        <w:ind w:firstLine="567"/>
        <w:jc w:val="both"/>
      </w:pPr>
      <w:r w:rsidRPr="007E1089">
        <w:t xml:space="preserve">Для решения проблемы второй смены в рамках республиканской программы «Развитие образования» на территории </w:t>
      </w:r>
      <w:proofErr w:type="spellStart"/>
      <w:r w:rsidRPr="007E1089">
        <w:t>Прохладненского</w:t>
      </w:r>
      <w:proofErr w:type="spellEnd"/>
      <w:r w:rsidRPr="007E1089">
        <w:t xml:space="preserve"> муниципального района закончено строительство школ на 500 мест в </w:t>
      </w:r>
      <w:proofErr w:type="spellStart"/>
      <w:r w:rsidRPr="007E1089">
        <w:t>с.п</w:t>
      </w:r>
      <w:proofErr w:type="spellEnd"/>
      <w:r w:rsidRPr="007E1089">
        <w:t xml:space="preserve">. Красносельском и </w:t>
      </w:r>
      <w:proofErr w:type="spellStart"/>
      <w:r w:rsidRPr="007E1089">
        <w:t>с.п</w:t>
      </w:r>
      <w:proofErr w:type="spellEnd"/>
      <w:r w:rsidRPr="007E1089">
        <w:t xml:space="preserve">. </w:t>
      </w:r>
      <w:proofErr w:type="spellStart"/>
      <w:r w:rsidRPr="007E1089">
        <w:t>Прималкинском</w:t>
      </w:r>
      <w:proofErr w:type="spellEnd"/>
      <w:r w:rsidRPr="007E1089">
        <w:t>. Доля обучающихся в 1 смену составляет 100 %. Открытие новых школ позволило создать современные условия для организации полноценного учебно-воспитательного процесса: просторные классы с новой мебелью, Центры детских инициатив, просторные библиотеки с читальными залами, компьютерные классы.</w:t>
      </w:r>
    </w:p>
    <w:p w:rsidR="00BE7289" w:rsidRPr="007E1089" w:rsidRDefault="00BE7289" w:rsidP="00BE7289">
      <w:pPr>
        <w:ind w:firstLine="567"/>
        <w:jc w:val="both"/>
      </w:pPr>
      <w:r w:rsidRPr="007E1089">
        <w:t>В рамках реализации регионального проекта Кабардино-Балкарской Республики «Модернизация школьной системы образования в Кабардино-Балкарской Республике» завершен капитальный ремонт в МКОУ «СОШ им. П.П. Грицая ст. Солдатской» (старое здание), проектная мощность 640 мест.</w:t>
      </w:r>
    </w:p>
    <w:p w:rsidR="00BE7289" w:rsidRPr="007E1089" w:rsidRDefault="00BE7289" w:rsidP="00BE7289">
      <w:pPr>
        <w:tabs>
          <w:tab w:val="left" w:pos="142"/>
        </w:tabs>
        <w:ind w:firstLine="708"/>
        <w:jc w:val="both"/>
      </w:pPr>
      <w:r w:rsidRPr="007E1089">
        <w:t xml:space="preserve">В </w:t>
      </w:r>
      <w:proofErr w:type="spellStart"/>
      <w:r w:rsidRPr="007E1089">
        <w:t>Прохладненском</w:t>
      </w:r>
      <w:proofErr w:type="spellEnd"/>
      <w:r w:rsidRPr="007E1089">
        <w:t xml:space="preserve"> муниципальном районе функционирует 27 структурных подразделений дошкольного образования, интегрированных с общеобразовательными учреждениями.</w:t>
      </w:r>
    </w:p>
    <w:p w:rsidR="00BE7289" w:rsidRPr="007E1089" w:rsidRDefault="00BE7289" w:rsidP="00BE7289">
      <w:pPr>
        <w:tabs>
          <w:tab w:val="left" w:pos="142"/>
        </w:tabs>
        <w:ind w:firstLine="708"/>
        <w:jc w:val="both"/>
      </w:pPr>
      <w:r w:rsidRPr="007E1089">
        <w:lastRenderedPageBreak/>
        <w:t>Группы дошкольного образования посещают 1937 человек, из них 375 в возрасте от 1,5 года до 3-х лет.</w:t>
      </w:r>
    </w:p>
    <w:p w:rsidR="00BE7289" w:rsidRPr="007E1089" w:rsidRDefault="00BE7289" w:rsidP="00BE7289">
      <w:pPr>
        <w:tabs>
          <w:tab w:val="left" w:pos="142"/>
        </w:tabs>
        <w:ind w:firstLine="708"/>
        <w:jc w:val="both"/>
      </w:pPr>
      <w:r w:rsidRPr="007E1089">
        <w:t>В настоящий момент очередность детей от 0 до 7 лет с желаемой датой зачисления на 1 сентября 2026 года составляет 175 человек.</w:t>
      </w:r>
    </w:p>
    <w:p w:rsidR="00BE7289" w:rsidRPr="007E1089" w:rsidRDefault="00BE7289" w:rsidP="00BE7289">
      <w:pPr>
        <w:tabs>
          <w:tab w:val="left" w:pos="142"/>
        </w:tabs>
        <w:ind w:firstLine="708"/>
        <w:jc w:val="both"/>
      </w:pPr>
      <w:r w:rsidRPr="007E1089">
        <w:t xml:space="preserve">Перегруженность дошкольного учреждения наблюдается в </w:t>
      </w:r>
      <w:proofErr w:type="spellStart"/>
      <w:r w:rsidRPr="007E1089">
        <w:t>с.п.Прималкинском</w:t>
      </w:r>
      <w:proofErr w:type="spellEnd"/>
      <w:r w:rsidRPr="007E1089">
        <w:t>, в котором количество имеющихся дошкольных мест недостаточно для полного удовлетворения потребности.</w:t>
      </w:r>
    </w:p>
    <w:p w:rsidR="00BE7289" w:rsidRPr="007E1089" w:rsidRDefault="00BE7289" w:rsidP="00BE7289">
      <w:pPr>
        <w:tabs>
          <w:tab w:val="left" w:pos="142"/>
        </w:tabs>
        <w:ind w:firstLine="708"/>
        <w:jc w:val="both"/>
      </w:pPr>
      <w:r w:rsidRPr="007E1089">
        <w:t xml:space="preserve">Проектная мощность структурного подразделения дошкольного образования МКОУ «СОШ с. </w:t>
      </w:r>
      <w:proofErr w:type="spellStart"/>
      <w:r w:rsidRPr="007E1089">
        <w:t>Прималкинского</w:t>
      </w:r>
      <w:proofErr w:type="spellEnd"/>
      <w:r w:rsidRPr="007E1089">
        <w:t>» составляет 120 мест. По состоянию на сентябрь 2025 года загрузка детского сада составляет 162 человека (135 % от норматива).</w:t>
      </w:r>
    </w:p>
    <w:p w:rsidR="00BE7289" w:rsidRPr="007E1089" w:rsidRDefault="00BE7289" w:rsidP="00BE7289">
      <w:pPr>
        <w:tabs>
          <w:tab w:val="left" w:pos="142"/>
        </w:tabs>
        <w:ind w:firstLine="708"/>
        <w:jc w:val="both"/>
      </w:pPr>
      <w:r w:rsidRPr="007E1089">
        <w:t xml:space="preserve">Решением проблемы перегруженности структурного подразделения дошкольного образования в </w:t>
      </w:r>
      <w:proofErr w:type="spellStart"/>
      <w:r w:rsidRPr="007E1089">
        <w:t>с.п</w:t>
      </w:r>
      <w:proofErr w:type="spellEnd"/>
      <w:r w:rsidRPr="007E1089">
        <w:t xml:space="preserve">. </w:t>
      </w:r>
      <w:proofErr w:type="spellStart"/>
      <w:r w:rsidRPr="007E1089">
        <w:t>Прималкинском</w:t>
      </w:r>
      <w:proofErr w:type="spellEnd"/>
      <w:r w:rsidRPr="007E1089">
        <w:t xml:space="preserve"> является строительство нового детского сада на 140 мест.</w:t>
      </w:r>
    </w:p>
    <w:p w:rsidR="00BE7289" w:rsidRPr="007E1089" w:rsidRDefault="00BE7289" w:rsidP="00BE7289">
      <w:pPr>
        <w:tabs>
          <w:tab w:val="left" w:pos="142"/>
        </w:tabs>
        <w:ind w:firstLine="708"/>
        <w:jc w:val="both"/>
      </w:pPr>
      <w:r w:rsidRPr="007E1089">
        <w:t xml:space="preserve">Дополнительное образование детей в районе реализуется как на базе одной организации дополнительного образования, подведомственной Управлению образования – МБУ ДО «Районный центр детского творчества» </w:t>
      </w:r>
      <w:proofErr w:type="spellStart"/>
      <w:r w:rsidRPr="007E1089">
        <w:t>Прохладненского</w:t>
      </w:r>
      <w:proofErr w:type="spellEnd"/>
      <w:r w:rsidRPr="007E1089">
        <w:t xml:space="preserve"> муниципального района КБР, так и на базе 19 общеобразовательных организаций.</w:t>
      </w:r>
    </w:p>
    <w:p w:rsidR="00BE7289" w:rsidRPr="007E1089" w:rsidRDefault="00BE7289" w:rsidP="00BE7289">
      <w:pPr>
        <w:tabs>
          <w:tab w:val="left" w:pos="142"/>
        </w:tabs>
        <w:ind w:firstLine="708"/>
        <w:jc w:val="both"/>
      </w:pPr>
      <w:r w:rsidRPr="007E1089">
        <w:t>Анализ охвата детей дополнительным образованием по образовательным учреждениям показал, что выданы 6971 сертификата, что составляет 86,6 % от числа детей от 5 до 18 лет, проживающих в районе. Количество детей, имеющих сертификаты, уменьшилось в связи с окончанием образовательных учреждений и достижением 18-летнего возраста.</w:t>
      </w:r>
    </w:p>
    <w:p w:rsidR="00BE7289" w:rsidRPr="007E1089" w:rsidRDefault="00BE7289" w:rsidP="00E94BE2">
      <w:pPr>
        <w:tabs>
          <w:tab w:val="left" w:pos="142"/>
        </w:tabs>
        <w:ind w:right="-1" w:firstLine="708"/>
        <w:jc w:val="both"/>
      </w:pPr>
      <w:r w:rsidRPr="007E1089">
        <w:t xml:space="preserve">Общий охват дополнительным образованием в образовательных учреждениях </w:t>
      </w:r>
      <w:proofErr w:type="spellStart"/>
      <w:r w:rsidRPr="007E1089">
        <w:t>Прохладненского</w:t>
      </w:r>
      <w:proofErr w:type="spellEnd"/>
      <w:r w:rsidRPr="007E1089">
        <w:t xml:space="preserve"> района составил 6847 человеко-воспитанников, так как дети могут посещать занятия в 2-х и более кружках, что составляет 84,8% от количества детей от 5 до 18 лет, проживающих в районе. Введение краткосрочных образовательных программ для детей в возрасте 5-7 лет привело к увеличению процента детей, вовлеченных в дополнительное образование.</w:t>
      </w:r>
    </w:p>
    <w:p w:rsidR="00BE7289" w:rsidRPr="00E94BE2" w:rsidRDefault="00BE7289" w:rsidP="00E94BE2">
      <w:pPr>
        <w:ind w:firstLine="567"/>
        <w:jc w:val="center"/>
        <w:rPr>
          <w:i/>
        </w:rPr>
      </w:pPr>
      <w:r w:rsidRPr="00E94BE2">
        <w:rPr>
          <w:i/>
        </w:rPr>
        <w:t>Культура.</w:t>
      </w:r>
    </w:p>
    <w:p w:rsidR="00BE7289" w:rsidRPr="007E1089" w:rsidRDefault="00BE7289" w:rsidP="00BE7289">
      <w:pPr>
        <w:ind w:firstLine="567"/>
        <w:jc w:val="both"/>
        <w:rPr>
          <w:b/>
          <w:i/>
        </w:rPr>
      </w:pPr>
      <w:r w:rsidRPr="007E1089">
        <w:t xml:space="preserve">На территории </w:t>
      </w:r>
      <w:proofErr w:type="spellStart"/>
      <w:r w:rsidRPr="007E1089">
        <w:t>Прохладненского</w:t>
      </w:r>
      <w:proofErr w:type="spellEnd"/>
      <w:r w:rsidRPr="007E1089">
        <w:t xml:space="preserve"> муниципального района расположено 21 учреждение культуры (с двумя филиалами). В учреждениях культурно-досугового типа действует 289 клубных формирований с охватом участников </w:t>
      </w:r>
      <w:r w:rsidRPr="007E1089">
        <w:rPr>
          <w:b/>
        </w:rPr>
        <w:t xml:space="preserve">– </w:t>
      </w:r>
      <w:r w:rsidRPr="007E1089">
        <w:t xml:space="preserve">4670 человек, в том числе 168 самодеятельных творческих коллектива, в составе которых занимаются 2376 человек, и 101 любительских объединений с охватом 1899 человек. </w:t>
      </w:r>
    </w:p>
    <w:p w:rsidR="00BE7289" w:rsidRPr="007E1089" w:rsidRDefault="00BE7289" w:rsidP="00BE7289">
      <w:pPr>
        <w:ind w:firstLine="567"/>
        <w:jc w:val="both"/>
      </w:pPr>
      <w:r w:rsidRPr="007E1089">
        <w:t>В 2025 году культурно-досуговыми центрами сельских поселений организовано 4877 массовых мероприятий с охватом 310751 человек.</w:t>
      </w:r>
    </w:p>
    <w:p w:rsidR="00E94BE2" w:rsidRDefault="00BE7289" w:rsidP="00E94BE2">
      <w:pPr>
        <w:pStyle w:val="aff"/>
        <w:shd w:val="clear" w:color="auto" w:fill="FFFFFF"/>
        <w:ind w:left="0" w:firstLine="708"/>
        <w:jc w:val="both"/>
      </w:pPr>
      <w:r w:rsidRPr="007E1089">
        <w:t xml:space="preserve">В соответствии с планами по проведению основных культурно-массовых мероприятий в </w:t>
      </w:r>
      <w:proofErr w:type="spellStart"/>
      <w:r w:rsidRPr="007E1089">
        <w:t>Прохладненском</w:t>
      </w:r>
      <w:proofErr w:type="spellEnd"/>
      <w:r w:rsidRPr="007E1089">
        <w:t xml:space="preserve"> муниципальном районе, посвященных Году защитника Отечества, а также празднованию </w:t>
      </w:r>
      <w:bookmarkStart w:id="101" w:name="_Hlk210862192"/>
      <w:r w:rsidRPr="007E1089">
        <w:t xml:space="preserve">80-летия Победы в Великой Отечественной войне </w:t>
      </w:r>
      <w:bookmarkEnd w:id="101"/>
      <w:r w:rsidRPr="007E1089">
        <w:t>1941-1945 годов проведено 650 культурно-массовых и информационно-просветительских мероприятий с охватом 47 525 человек.</w:t>
      </w:r>
    </w:p>
    <w:p w:rsidR="00BE7289" w:rsidRPr="007E1089" w:rsidRDefault="00BE7289" w:rsidP="00E94BE2">
      <w:pPr>
        <w:pStyle w:val="aff"/>
        <w:shd w:val="clear" w:color="auto" w:fill="FFFFFF"/>
        <w:ind w:left="0" w:firstLine="708"/>
        <w:jc w:val="both"/>
      </w:pPr>
      <w:r w:rsidRPr="007E1089">
        <w:t xml:space="preserve">Библиотечно-информационное обслуживание населения в </w:t>
      </w:r>
      <w:proofErr w:type="spellStart"/>
      <w:r w:rsidRPr="007E1089">
        <w:t>Прохладненском</w:t>
      </w:r>
      <w:proofErr w:type="spellEnd"/>
      <w:r w:rsidRPr="007E1089">
        <w:t xml:space="preserve"> муниципальном районе осуществляют 16 общедоступных библиотек культурно-досуговых центров сельских поселений.</w:t>
      </w:r>
    </w:p>
    <w:p w:rsidR="00BE7289" w:rsidRPr="007E1089" w:rsidRDefault="00BE7289" w:rsidP="00BE7289">
      <w:pPr>
        <w:ind w:firstLine="567"/>
        <w:jc w:val="both"/>
      </w:pPr>
      <w:r w:rsidRPr="007E1089">
        <w:t xml:space="preserve">В </w:t>
      </w:r>
      <w:proofErr w:type="spellStart"/>
      <w:r w:rsidRPr="007E1089">
        <w:t>Прохладненском</w:t>
      </w:r>
      <w:proofErr w:type="spellEnd"/>
      <w:r w:rsidRPr="007E1089">
        <w:t xml:space="preserve"> муниципальном районе функционируют 3 учреждения дополнительного образования с шестью учебными классами:</w:t>
      </w:r>
    </w:p>
    <w:p w:rsidR="00BE7289" w:rsidRPr="007E1089" w:rsidRDefault="00BE7289" w:rsidP="00BE7289">
      <w:pPr>
        <w:ind w:firstLine="567"/>
        <w:jc w:val="both"/>
      </w:pPr>
      <w:r w:rsidRPr="007E1089">
        <w:t xml:space="preserve">По состоянию на 31.12.2025 года контингент учащихся детских школ искусств </w:t>
      </w:r>
      <w:proofErr w:type="spellStart"/>
      <w:r w:rsidRPr="007E1089">
        <w:t>Прохладненского</w:t>
      </w:r>
      <w:proofErr w:type="spellEnd"/>
      <w:r w:rsidRPr="007E1089">
        <w:t xml:space="preserve"> муниципального района составил 409 человек.</w:t>
      </w:r>
    </w:p>
    <w:p w:rsidR="00BE7289" w:rsidRPr="007E1089" w:rsidRDefault="00BE7289" w:rsidP="00BE7289">
      <w:pPr>
        <w:ind w:firstLine="567"/>
        <w:jc w:val="both"/>
      </w:pPr>
      <w:r w:rsidRPr="007E1089">
        <w:t>Количество выпускников на конец учебного года – 55 человек (2024 года - 70 человек).</w:t>
      </w:r>
    </w:p>
    <w:p w:rsidR="00BE7289" w:rsidRPr="007E1089" w:rsidRDefault="00BE7289" w:rsidP="00BE7289">
      <w:pPr>
        <w:ind w:firstLine="567"/>
        <w:jc w:val="both"/>
      </w:pPr>
      <w:r w:rsidRPr="007E1089">
        <w:lastRenderedPageBreak/>
        <w:t xml:space="preserve">В 2025 году 475 учащихся из 3-х детских школ искусств </w:t>
      </w:r>
      <w:proofErr w:type="spellStart"/>
      <w:r w:rsidRPr="007E1089">
        <w:t>Прохладненского</w:t>
      </w:r>
      <w:proofErr w:type="spellEnd"/>
      <w:r w:rsidRPr="007E1089">
        <w:t xml:space="preserve"> муниципального района приняли участие в конкурсах и фестивалях различного уровня, лауреатами и дипломантами различных степеней стали 456 человек.</w:t>
      </w:r>
    </w:p>
    <w:p w:rsidR="00BE7289" w:rsidRPr="007E1089" w:rsidRDefault="00BE7289" w:rsidP="00BE7289">
      <w:pPr>
        <w:pStyle w:val="a5"/>
        <w:shd w:val="clear" w:color="auto" w:fill="FFFFFF"/>
        <w:ind w:firstLine="708"/>
        <w:jc w:val="both"/>
        <w:textAlignment w:val="baseline"/>
      </w:pPr>
      <w:r w:rsidRPr="007E1089">
        <w:t>В ДШИ района действуют 14 творческих коллективов, с охватом участников 176 человек.</w:t>
      </w:r>
    </w:p>
    <w:p w:rsidR="00BE7289" w:rsidRPr="007E1089" w:rsidRDefault="00BE7289" w:rsidP="00E94BE2">
      <w:pPr>
        <w:pStyle w:val="a5"/>
        <w:shd w:val="clear" w:color="auto" w:fill="FFFFFF"/>
        <w:ind w:firstLine="708"/>
        <w:jc w:val="both"/>
        <w:textAlignment w:val="baseline"/>
      </w:pPr>
      <w:r w:rsidRPr="007E1089">
        <w:t>Силами преподавателей и учащихся детских школ искусств проведены 186 мероприятий, посвященные календарным, праздничным датам и внеклассным мероприятиям, охватом 2955 участников.</w:t>
      </w:r>
    </w:p>
    <w:p w:rsidR="00BE7289" w:rsidRPr="00E94BE2" w:rsidRDefault="00BE7289" w:rsidP="00E94BE2">
      <w:pPr>
        <w:ind w:firstLine="567"/>
        <w:jc w:val="center"/>
        <w:rPr>
          <w:i/>
        </w:rPr>
      </w:pPr>
      <w:r w:rsidRPr="00E94BE2">
        <w:rPr>
          <w:i/>
        </w:rPr>
        <w:t>Спорт.</w:t>
      </w:r>
    </w:p>
    <w:p w:rsidR="00BE7289" w:rsidRPr="007E1089" w:rsidRDefault="00BE7289" w:rsidP="00BE7289">
      <w:pPr>
        <w:ind w:firstLine="540"/>
        <w:jc w:val="both"/>
      </w:pPr>
      <w:r w:rsidRPr="007E1089">
        <w:t xml:space="preserve">В 67 коллективах физической культуры предприятий, организаций и учреждений </w:t>
      </w:r>
      <w:proofErr w:type="spellStart"/>
      <w:r w:rsidRPr="007E1089">
        <w:t>Прохладненского</w:t>
      </w:r>
      <w:proofErr w:type="spellEnd"/>
      <w:r w:rsidRPr="007E1089">
        <w:t xml:space="preserve"> муниципального района всех форм собственности функционируют 257 физкультурно-оздоровительных групп и спортивных секций по 29 видам спорта, в которых физической культурой и спортом занимаются 28 168 человек.</w:t>
      </w:r>
    </w:p>
    <w:p w:rsidR="00BE7289" w:rsidRPr="007E1089" w:rsidRDefault="00BE7289" w:rsidP="00BE7289">
      <w:pPr>
        <w:ind w:firstLine="539"/>
        <w:jc w:val="both"/>
      </w:pPr>
      <w:r w:rsidRPr="007E1089">
        <w:t>В распоряжении учащихся общеобразовательных учебных заведений, спортсменов и физкультурников сельских поселений муниципального образования находятся 38 спортивных сооружений и 106 плоскостных спортивных площадок. Во Всероссийский реестр объектов спорта включены ФОК «</w:t>
      </w:r>
      <w:proofErr w:type="spellStart"/>
      <w:r w:rsidRPr="007E1089">
        <w:t>Екатериноградский</w:t>
      </w:r>
      <w:proofErr w:type="spellEnd"/>
      <w:r w:rsidRPr="007E1089">
        <w:t>», ФОК «</w:t>
      </w:r>
      <w:proofErr w:type="spellStart"/>
      <w:r w:rsidRPr="007E1089">
        <w:t>Прималкинский</w:t>
      </w:r>
      <w:proofErr w:type="spellEnd"/>
      <w:r w:rsidRPr="007E1089">
        <w:t xml:space="preserve">», ФОК </w:t>
      </w:r>
      <w:proofErr w:type="spellStart"/>
      <w:r w:rsidRPr="007E1089">
        <w:t>с.п</w:t>
      </w:r>
      <w:proofErr w:type="spellEnd"/>
      <w:r w:rsidRPr="007E1089">
        <w:t xml:space="preserve">. Карагач, ФОК </w:t>
      </w:r>
      <w:proofErr w:type="spellStart"/>
      <w:r w:rsidRPr="007E1089">
        <w:t>с.п</w:t>
      </w:r>
      <w:proofErr w:type="spellEnd"/>
      <w:r w:rsidRPr="007E1089">
        <w:t>. Благовещенка и Спортивный зал МКУ ДО СШ «Колос».</w:t>
      </w:r>
    </w:p>
    <w:p w:rsidR="00BE7289" w:rsidRPr="007E1089" w:rsidRDefault="00BE7289" w:rsidP="00BE7289">
      <w:pPr>
        <w:ind w:firstLine="539"/>
        <w:jc w:val="both"/>
      </w:pPr>
      <w:r w:rsidRPr="007E1089">
        <w:t>Шесть объектов спортивной инфраструктуры введены в эксплуатацию в 2025 году. Единовременная пропускная способность имеющейся спортивной базы муниципального образования составляет 4072 человека.</w:t>
      </w:r>
    </w:p>
    <w:p w:rsidR="00BE7289" w:rsidRPr="007E1089" w:rsidRDefault="00BE7289" w:rsidP="00BE7289">
      <w:pPr>
        <w:ind w:firstLine="540"/>
        <w:jc w:val="both"/>
      </w:pPr>
      <w:r w:rsidRPr="007E1089">
        <w:t>За отчетный период выполнили нормативные требования или подтвердили свою спортивную квалификацию: Мастера спорта России международного класса – 1 человек, кандидата в Мастера спорта России – 5 человек, первого спортивного разряда – 10 человек. 557 сельских спортсменов всех возрастов выполнили нормативные требования массовых разрядов.</w:t>
      </w:r>
    </w:p>
    <w:p w:rsidR="00BE7289" w:rsidRPr="007E1089" w:rsidRDefault="00BE7289" w:rsidP="00BE7289">
      <w:pPr>
        <w:ind w:firstLine="540"/>
        <w:jc w:val="both"/>
      </w:pPr>
      <w:r w:rsidRPr="007E1089">
        <w:t>В рамках поэтапного возрождения Всероссийского физкультурно-спортивного комплекса «Готов к труду и обороне» 1514 жителей муниципалитета приняли участие в сдаче нормативных испытаний (тестов) Комплекса ГТО. Из общего числа успешно справились с нормативными требованиями 591 человек, в том числе: 96 – на золотой, 215 – на серебряный и 280 человек – на бронзовый знаки отличия.</w:t>
      </w:r>
    </w:p>
    <w:p w:rsidR="00BE7289" w:rsidRPr="007E1089" w:rsidRDefault="00BE7289" w:rsidP="00BE7289">
      <w:pPr>
        <w:ind w:firstLine="540"/>
        <w:jc w:val="both"/>
      </w:pPr>
      <w:r w:rsidRPr="007E1089">
        <w:t xml:space="preserve">Центром организации спортивной и физкультурно-оздоровительной работы среди детей, подростков, учащейся молодежи и подготовки спортивного резерва является МКУ ДО СШ «Колос», на 4 отделениях которой (футбол, волейбол, легкая атлетика, единоборства) в 2025 году общее количество учащихся 767. Проведено 47 республиканских, межмуниципальных, муниципальных и внутришкольных первенств, турниров и матчевых встреч по культивируемым видам спорта. Общий охват участников – 3486 человек. </w:t>
      </w:r>
    </w:p>
    <w:p w:rsidR="00E94BE2" w:rsidRDefault="00E94BE2" w:rsidP="006B5E03">
      <w:pPr>
        <w:ind w:firstLine="680"/>
        <w:jc w:val="both"/>
      </w:pPr>
    </w:p>
    <w:p w:rsidR="00216849" w:rsidRPr="006B5E03" w:rsidRDefault="00FD5553" w:rsidP="006B5E03">
      <w:pPr>
        <w:ind w:firstLine="680"/>
        <w:jc w:val="both"/>
        <w:rPr>
          <w:rFonts w:eastAsia="Calibri"/>
        </w:rPr>
      </w:pPr>
      <w:r w:rsidRPr="006B5E03">
        <w:rPr>
          <w:rFonts w:eastAsia="Calibri"/>
        </w:rPr>
        <w:t>Анализ территории Кабардино-Балкарской Республики показывает неоднородность территории по географическим и социально-экономическим характеристикам, что в значительной степени влияет на рынок объектов недвижимости, в частности на активность рынка, а также на стоим</w:t>
      </w:r>
      <w:r w:rsidR="006B5E03" w:rsidRPr="006B5E03">
        <w:rPr>
          <w:rFonts w:eastAsia="Calibri"/>
        </w:rPr>
        <w:t>о</w:t>
      </w:r>
      <w:r w:rsidRPr="006B5E03">
        <w:rPr>
          <w:rFonts w:eastAsia="Calibri"/>
        </w:rPr>
        <w:t>сть объектов.</w:t>
      </w:r>
    </w:p>
    <w:p w:rsidR="00216849" w:rsidRPr="005E11E8" w:rsidRDefault="00FD5553" w:rsidP="005E11E8">
      <w:pPr>
        <w:pStyle w:val="3"/>
        <w:keepNext w:val="0"/>
        <w:ind w:left="567"/>
        <w:rPr>
          <w:szCs w:val="28"/>
        </w:rPr>
      </w:pPr>
      <w:bookmarkStart w:id="102" w:name="_Toc16775485"/>
      <w:bookmarkStart w:id="103" w:name="_Toc76739561"/>
      <w:bookmarkStart w:id="104" w:name="_Toc83820733"/>
      <w:bookmarkStart w:id="105" w:name="_Toc230962944"/>
      <w:bookmarkStart w:id="106" w:name="_Toc230963475"/>
      <w:r w:rsidRPr="005E11E8">
        <w:rPr>
          <w:szCs w:val="28"/>
        </w:rPr>
        <w:t>Анализ рынка недвижимости Кабардино-Балкарской Республики</w:t>
      </w:r>
      <w:bookmarkEnd w:id="105"/>
      <w:bookmarkEnd w:id="106"/>
    </w:p>
    <w:p w:rsidR="003474B8" w:rsidRDefault="003474B8" w:rsidP="00313A9B"/>
    <w:p w:rsidR="00216849" w:rsidRDefault="00FD5553" w:rsidP="00501250">
      <w:pPr>
        <w:ind w:firstLine="680"/>
        <w:jc w:val="both"/>
      </w:pPr>
      <w:r w:rsidRPr="00501250">
        <w:t xml:space="preserve">Вся аналитическая информация о состоянии рынка недвижимости подготовлена специалистами отдела кадастровой оценки ГБУ ГКО КБР. </w:t>
      </w:r>
    </w:p>
    <w:p w:rsidR="003474B8" w:rsidRPr="003474B8" w:rsidRDefault="003474B8" w:rsidP="003474B8">
      <w:pPr>
        <w:ind w:firstLine="680"/>
        <w:jc w:val="both"/>
      </w:pPr>
      <w:r w:rsidRPr="003474B8">
        <w:t xml:space="preserve">В качестве </w:t>
      </w:r>
      <w:r>
        <w:t>источников</w:t>
      </w:r>
      <w:r w:rsidRPr="003474B8">
        <w:t xml:space="preserve"> ценовой информации о рынке недвижимости </w:t>
      </w:r>
      <w:r w:rsidR="00393BAC">
        <w:t>Кабардино-Балкарской Республики</w:t>
      </w:r>
      <w:r w:rsidRPr="003474B8">
        <w:t xml:space="preserve"> использовались следующие источники информации: </w:t>
      </w:r>
    </w:p>
    <w:p w:rsidR="003474B8" w:rsidRPr="003474B8" w:rsidRDefault="003474B8" w:rsidP="00554C99">
      <w:pPr>
        <w:numPr>
          <w:ilvl w:val="0"/>
          <w:numId w:val="33"/>
        </w:numPr>
        <w:ind w:left="851" w:hanging="207"/>
        <w:jc w:val="both"/>
      </w:pPr>
      <w:r w:rsidRPr="003474B8">
        <w:t>сайты риэлторских компаний, сайты аналитических изданий, сайты организаций, предоставляющих риэлторские и оценочные услуги;</w:t>
      </w:r>
    </w:p>
    <w:p w:rsidR="003474B8" w:rsidRPr="003474B8" w:rsidRDefault="003474B8" w:rsidP="00554C99">
      <w:pPr>
        <w:numPr>
          <w:ilvl w:val="0"/>
          <w:numId w:val="33"/>
        </w:numPr>
        <w:ind w:left="851" w:hanging="207"/>
        <w:jc w:val="both"/>
      </w:pPr>
      <w:r w:rsidRPr="003474B8">
        <w:lastRenderedPageBreak/>
        <w:t>рыночная стоимость объекта оценки, указанная в отчете об оценке этого объекта;</w:t>
      </w:r>
    </w:p>
    <w:p w:rsidR="003474B8" w:rsidRPr="003474B8" w:rsidRDefault="003474B8" w:rsidP="00554C99">
      <w:pPr>
        <w:numPr>
          <w:ilvl w:val="0"/>
          <w:numId w:val="33"/>
        </w:numPr>
        <w:ind w:left="851" w:hanging="207"/>
        <w:jc w:val="both"/>
      </w:pPr>
      <w:r w:rsidRPr="003474B8">
        <w:t>фонд данных государственной кадастровой оценки;</w:t>
      </w:r>
    </w:p>
    <w:p w:rsidR="003474B8" w:rsidRPr="003474B8" w:rsidRDefault="003474B8" w:rsidP="00554C99">
      <w:pPr>
        <w:numPr>
          <w:ilvl w:val="0"/>
          <w:numId w:val="33"/>
        </w:numPr>
        <w:ind w:left="851" w:hanging="207"/>
        <w:jc w:val="both"/>
      </w:pPr>
      <w:r w:rsidRPr="003474B8">
        <w:t>другие источники, используемые для определения рыночной стоимости объектов оценки.</w:t>
      </w:r>
    </w:p>
    <w:p w:rsidR="003474B8" w:rsidRPr="003474B8" w:rsidRDefault="003474B8" w:rsidP="003474B8">
      <w:pPr>
        <w:ind w:firstLine="680"/>
        <w:jc w:val="both"/>
      </w:pPr>
      <w:r w:rsidRPr="003474B8">
        <w:t>Анализ о рынке недвижимости состоит из следующих этапов:</w:t>
      </w:r>
    </w:p>
    <w:p w:rsidR="003474B8" w:rsidRPr="003474B8" w:rsidRDefault="003474B8" w:rsidP="00554C99">
      <w:pPr>
        <w:numPr>
          <w:ilvl w:val="0"/>
          <w:numId w:val="33"/>
        </w:numPr>
        <w:ind w:left="851" w:hanging="218"/>
        <w:jc w:val="both"/>
      </w:pPr>
      <w:r w:rsidRPr="003474B8">
        <w:t>определение и выбор источников рыночной информации, проверка их достоверности;</w:t>
      </w:r>
    </w:p>
    <w:p w:rsidR="003474B8" w:rsidRPr="003474B8" w:rsidRDefault="003474B8" w:rsidP="00554C99">
      <w:pPr>
        <w:numPr>
          <w:ilvl w:val="0"/>
          <w:numId w:val="33"/>
        </w:numPr>
        <w:ind w:left="851" w:hanging="218"/>
        <w:jc w:val="both"/>
      </w:pPr>
      <w:r w:rsidRPr="003474B8">
        <w:t>сбор информации о рыночных ценах (предложений);</w:t>
      </w:r>
    </w:p>
    <w:p w:rsidR="003474B8" w:rsidRDefault="003474B8" w:rsidP="00554C99">
      <w:pPr>
        <w:numPr>
          <w:ilvl w:val="0"/>
          <w:numId w:val="33"/>
        </w:numPr>
        <w:ind w:left="851" w:hanging="218"/>
        <w:jc w:val="both"/>
      </w:pPr>
      <w:r w:rsidRPr="003474B8">
        <w:t>анализ сегментов рынка объектов оценки.</w:t>
      </w:r>
    </w:p>
    <w:p w:rsidR="0024625D" w:rsidRPr="009422D0" w:rsidRDefault="0024625D" w:rsidP="0024625D">
      <w:pPr>
        <w:ind w:firstLine="709"/>
        <w:contextualSpacing/>
        <w:jc w:val="both"/>
        <w:rPr>
          <w:rFonts w:eastAsia="Calibri"/>
          <w:lang w:eastAsia="en-US"/>
        </w:rPr>
      </w:pPr>
      <w:r w:rsidRPr="009422D0">
        <w:rPr>
          <w:rFonts w:eastAsia="Calibri"/>
          <w:lang w:eastAsia="en-US"/>
        </w:rPr>
        <w:t>Подготовка к проведению государственной кадастровой оценки включает в себя сбор и обработку информации, необходимой для определения кадастровой стоимости, до 1 января года определения кадастровой стоимости.</w:t>
      </w:r>
    </w:p>
    <w:p w:rsidR="0024625D" w:rsidRPr="009422D0" w:rsidRDefault="0024625D" w:rsidP="0024625D">
      <w:pPr>
        <w:autoSpaceDE w:val="0"/>
        <w:ind w:firstLine="709"/>
        <w:contextualSpacing/>
        <w:jc w:val="both"/>
      </w:pPr>
      <w:r w:rsidRPr="009422D0">
        <w:t>В соответствии с Методическими указаниями для определения кадастровой стоимости бюджетным учреждением осуществляется сбор и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 в том числе:</w:t>
      </w:r>
    </w:p>
    <w:p w:rsidR="0024625D" w:rsidRPr="009422D0" w:rsidRDefault="0024625D" w:rsidP="0024625D">
      <w:pPr>
        <w:autoSpaceDE w:val="0"/>
        <w:ind w:firstLine="709"/>
        <w:contextualSpacing/>
        <w:jc w:val="both"/>
      </w:pPr>
      <w:r w:rsidRPr="009422D0">
        <w:t>1) информации об экономических, социальных, экологических и прочих факторах, оказывающих влияние на стоимость объектов недвижимости (далее - информация о внешней среде объектов недвижимости);</w:t>
      </w:r>
    </w:p>
    <w:p w:rsidR="0024625D" w:rsidRPr="009422D0" w:rsidRDefault="0024625D" w:rsidP="0024625D">
      <w:pPr>
        <w:autoSpaceDE w:val="0"/>
        <w:ind w:firstLine="709"/>
        <w:contextualSpacing/>
        <w:jc w:val="both"/>
      </w:pPr>
      <w:r w:rsidRPr="009422D0">
        <w:t>2) информации о рынке объектов недвижимости, в том числе о сделках (предложениях) на рынке объектов недвижимости, включая информацию о факторах, влияющих на цены и объем сделок (предложений);</w:t>
      </w:r>
    </w:p>
    <w:p w:rsidR="0024625D" w:rsidRPr="009422D0" w:rsidRDefault="0024625D" w:rsidP="0024625D">
      <w:pPr>
        <w:autoSpaceDE w:val="0"/>
        <w:ind w:firstLine="709"/>
        <w:contextualSpacing/>
        <w:jc w:val="both"/>
      </w:pPr>
      <w:r w:rsidRPr="009422D0">
        <w:t>3) иной информации, необходимой для определения стоимости объектов недвижимости в рамках различных подходов к оценке.</w:t>
      </w:r>
    </w:p>
    <w:p w:rsidR="0024625D" w:rsidRPr="00132659" w:rsidRDefault="0024625D" w:rsidP="0024625D">
      <w:pPr>
        <w:ind w:firstLine="709"/>
        <w:jc w:val="both"/>
        <w:rPr>
          <w:color w:val="000000" w:themeColor="text1"/>
        </w:rPr>
      </w:pPr>
      <w:r w:rsidRPr="009422D0">
        <w:t>В соответствии с п.</w:t>
      </w:r>
      <w:r>
        <w:t>26.2</w:t>
      </w:r>
      <w:r w:rsidRPr="009422D0">
        <w:t xml:space="preserve"> Методических указаний </w:t>
      </w:r>
      <w:r>
        <w:t>о</w:t>
      </w:r>
      <w:r w:rsidRPr="009E1856">
        <w:t xml:space="preserve">бзор сегмента (сегментов) рынка объектов недвижимости основывается на дифференциации значимых для объектов недвижимости классифицирующих признаков, позволяющих выделить соответствующий (соответствующие) сегмент (сегменты) рынка. При проведении обзора сегмента (сегментов) рынка объектов недвижимости осуществляется характеристика особенностей его (их) функционирования (активности, спроса и предложения, цен сделок (предложений), его (их) динамики, степени использования объектов недвижимости, операционных расходов, связанных с функционированием объектов недвижимости, цен на строительство объектов недвижимости). Во всех случаях, когда имеются достоверные сведения о доходности инвестиций в объекты недвижимости в сегменте (сегментах) рынка объектов недвижимости, дается прогноз перспектив </w:t>
      </w:r>
      <w:r>
        <w:t>развития</w:t>
      </w:r>
      <w:r w:rsidRPr="009E1856">
        <w:t xml:space="preserve"> соответствующего (соответствующих) </w:t>
      </w:r>
      <w:r w:rsidRPr="00132659">
        <w:rPr>
          <w:color w:val="000000" w:themeColor="text1"/>
        </w:rPr>
        <w:t>сегмента (сегментов) рынка объектов недвижимости.</w:t>
      </w:r>
    </w:p>
    <w:p w:rsidR="00090626" w:rsidRPr="00132659" w:rsidRDefault="00090626" w:rsidP="00090626">
      <w:pPr>
        <w:ind w:left="633"/>
        <w:jc w:val="both"/>
        <w:rPr>
          <w:color w:val="000000" w:themeColor="text1"/>
        </w:rPr>
      </w:pPr>
      <w:r w:rsidRPr="00132659">
        <w:rPr>
          <w:color w:val="000000" w:themeColor="text1"/>
        </w:rPr>
        <w:t xml:space="preserve">Для мониторинга рынка использованы данные сайтов сети Интернет: </w:t>
      </w:r>
    </w:p>
    <w:p w:rsidR="00090626" w:rsidRPr="00132659" w:rsidRDefault="00090626" w:rsidP="00090626">
      <w:pPr>
        <w:ind w:left="633"/>
        <w:jc w:val="both"/>
        <w:rPr>
          <w:color w:val="000000" w:themeColor="text1"/>
        </w:rPr>
      </w:pPr>
      <w:r w:rsidRPr="00132659">
        <w:rPr>
          <w:color w:val="000000" w:themeColor="text1"/>
        </w:rPr>
        <w:t xml:space="preserve">- </w:t>
      </w:r>
      <w:r w:rsidR="00393BAC" w:rsidRPr="00132659">
        <w:rPr>
          <w:rStyle w:val="aa"/>
          <w:color w:val="000000" w:themeColor="text1"/>
        </w:rPr>
        <w:t>https://nspd.gov.ru</w:t>
      </w:r>
    </w:p>
    <w:p w:rsidR="0024625D" w:rsidRPr="00132659" w:rsidRDefault="00090626" w:rsidP="00090626">
      <w:pPr>
        <w:ind w:left="633"/>
        <w:jc w:val="both"/>
        <w:rPr>
          <w:color w:val="000000" w:themeColor="text1"/>
        </w:rPr>
      </w:pPr>
      <w:r w:rsidRPr="00132659">
        <w:rPr>
          <w:color w:val="000000" w:themeColor="text1"/>
        </w:rPr>
        <w:t xml:space="preserve">- </w:t>
      </w:r>
      <w:hyperlink r:id="rId212" w:history="1">
        <w:r w:rsidRPr="00132659">
          <w:rPr>
            <w:rStyle w:val="aa"/>
            <w:color w:val="000000" w:themeColor="text1"/>
            <w:lang w:val="en-US"/>
          </w:rPr>
          <w:t>https</w:t>
        </w:r>
        <w:r w:rsidRPr="00132659">
          <w:rPr>
            <w:rStyle w:val="aa"/>
            <w:color w:val="000000" w:themeColor="text1"/>
          </w:rPr>
          <w:t>://</w:t>
        </w:r>
        <w:r w:rsidRPr="00132659">
          <w:rPr>
            <w:rStyle w:val="aa"/>
            <w:color w:val="000000" w:themeColor="text1"/>
            <w:lang w:val="en-US"/>
          </w:rPr>
          <w:t>www</w:t>
        </w:r>
        <w:r w:rsidRPr="00132659">
          <w:rPr>
            <w:rStyle w:val="aa"/>
            <w:color w:val="000000" w:themeColor="text1"/>
          </w:rPr>
          <w:t>.</w:t>
        </w:r>
        <w:proofErr w:type="spellStart"/>
        <w:r w:rsidRPr="00132659">
          <w:rPr>
            <w:rStyle w:val="aa"/>
            <w:color w:val="000000" w:themeColor="text1"/>
            <w:lang w:val="en-US"/>
          </w:rPr>
          <w:t>avito</w:t>
        </w:r>
        <w:proofErr w:type="spellEnd"/>
        <w:r w:rsidRPr="00132659">
          <w:rPr>
            <w:rStyle w:val="aa"/>
            <w:color w:val="000000" w:themeColor="text1"/>
          </w:rPr>
          <w:t>.</w:t>
        </w:r>
        <w:proofErr w:type="spellStart"/>
        <w:r w:rsidRPr="00132659">
          <w:rPr>
            <w:rStyle w:val="aa"/>
            <w:color w:val="000000" w:themeColor="text1"/>
            <w:lang w:val="en-US"/>
          </w:rPr>
          <w:t>ru</w:t>
        </w:r>
        <w:proofErr w:type="spellEnd"/>
      </w:hyperlink>
    </w:p>
    <w:p w:rsidR="00090626" w:rsidRPr="00492747" w:rsidRDefault="00090626" w:rsidP="00090626">
      <w:pPr>
        <w:ind w:left="633"/>
        <w:jc w:val="both"/>
      </w:pPr>
      <w:r w:rsidRPr="00492747">
        <w:t xml:space="preserve">- </w:t>
      </w:r>
      <w:r w:rsidRPr="00393BAC">
        <w:rPr>
          <w:lang w:val="en-US"/>
        </w:rPr>
        <w:t>https</w:t>
      </w:r>
      <w:r w:rsidRPr="00492747">
        <w:t>://</w:t>
      </w:r>
      <w:r w:rsidRPr="00393BAC">
        <w:rPr>
          <w:lang w:val="en-US"/>
        </w:rPr>
        <w:t>www</w:t>
      </w:r>
      <w:r w:rsidRPr="00492747">
        <w:t>.</w:t>
      </w:r>
      <w:r w:rsidR="00AA1A80" w:rsidRPr="00492747">
        <w:t xml:space="preserve"> </w:t>
      </w:r>
      <w:proofErr w:type="spellStart"/>
      <w:r w:rsidR="00393BAC">
        <w:rPr>
          <w:lang w:val="en-US"/>
        </w:rPr>
        <w:t>cian</w:t>
      </w:r>
      <w:proofErr w:type="spellEnd"/>
      <w:r w:rsidR="00AA1A80" w:rsidRPr="00492747">
        <w:t>.</w:t>
      </w:r>
      <w:proofErr w:type="spellStart"/>
      <w:r w:rsidR="00393BAC">
        <w:rPr>
          <w:lang w:val="en-US"/>
        </w:rPr>
        <w:t>ru</w:t>
      </w:r>
      <w:proofErr w:type="spellEnd"/>
    </w:p>
    <w:p w:rsidR="00AA1A80" w:rsidRPr="00AA1A80" w:rsidRDefault="00AA1A80" w:rsidP="00AA1A80">
      <w:pPr>
        <w:ind w:firstLine="680"/>
        <w:jc w:val="both"/>
      </w:pPr>
      <w:bookmarkStart w:id="107" w:name="_Hlk69308296"/>
      <w:r w:rsidRPr="00AA1A80">
        <w:t>Согласно п.26.3 Методических указаний анализ информации осуществляется в отношении следующих сегментов недвижимости:</w:t>
      </w:r>
    </w:p>
    <w:bookmarkEnd w:id="107"/>
    <w:p w:rsidR="00AA1A80" w:rsidRPr="00AA1A80" w:rsidRDefault="00AA1A80" w:rsidP="00AA1A80">
      <w:pPr>
        <w:ind w:firstLine="680"/>
        <w:jc w:val="both"/>
      </w:pPr>
      <w:r w:rsidRPr="00AA1A80">
        <w:t>1) "Жилая застройка (</w:t>
      </w:r>
      <w:proofErr w:type="spellStart"/>
      <w:r w:rsidRPr="00AA1A80">
        <w:t>среднеэтажная</w:t>
      </w:r>
      <w:proofErr w:type="spellEnd"/>
      <w:r w:rsidRPr="00AA1A80">
        <w:t xml:space="preserve"> и многоэтажная)".</w:t>
      </w:r>
    </w:p>
    <w:p w:rsidR="00AA1A80" w:rsidRPr="00AA1A80" w:rsidRDefault="00AA1A80" w:rsidP="00AA1A80">
      <w:pPr>
        <w:ind w:firstLine="680"/>
        <w:jc w:val="both"/>
      </w:pPr>
      <w:r w:rsidRPr="00AA1A80">
        <w:t>2) "Садоводство и огородничество, малоэтажная жилая застройка".</w:t>
      </w:r>
    </w:p>
    <w:p w:rsidR="00AA1A80" w:rsidRPr="00AA1A80" w:rsidRDefault="00AA1A80" w:rsidP="00AA1A80">
      <w:pPr>
        <w:ind w:firstLine="680"/>
        <w:jc w:val="both"/>
      </w:pPr>
      <w:r w:rsidRPr="00AA1A80">
        <w:t>3) "Транспорт".</w:t>
      </w:r>
    </w:p>
    <w:p w:rsidR="00AA1A80" w:rsidRPr="00AA1A80" w:rsidRDefault="00AA1A80" w:rsidP="00AA1A80">
      <w:pPr>
        <w:ind w:firstLine="680"/>
        <w:jc w:val="both"/>
      </w:pPr>
      <w:r w:rsidRPr="00AA1A80">
        <w:t>4) "Предпринимательство".</w:t>
      </w:r>
    </w:p>
    <w:p w:rsidR="00AA1A80" w:rsidRPr="00AA1A80" w:rsidRDefault="00AA1A80" w:rsidP="00AA1A80">
      <w:pPr>
        <w:ind w:firstLine="680"/>
        <w:jc w:val="both"/>
      </w:pPr>
      <w:r w:rsidRPr="00AA1A80">
        <w:t>5) "Отдых (рекреация)".</w:t>
      </w:r>
    </w:p>
    <w:p w:rsidR="00AA1A80" w:rsidRPr="00AA1A80" w:rsidRDefault="00AA1A80" w:rsidP="00AA1A80">
      <w:pPr>
        <w:ind w:firstLine="680"/>
        <w:jc w:val="both"/>
      </w:pPr>
      <w:r w:rsidRPr="00AA1A80">
        <w:t>6) "Общественное использование".</w:t>
      </w:r>
    </w:p>
    <w:p w:rsidR="00AA1A80" w:rsidRPr="00AA1A80" w:rsidRDefault="00AA1A80" w:rsidP="00AA1A80">
      <w:pPr>
        <w:ind w:firstLine="680"/>
        <w:jc w:val="both"/>
      </w:pPr>
      <w:r w:rsidRPr="00AA1A80">
        <w:t>7) "Производственная деятельность".</w:t>
      </w:r>
    </w:p>
    <w:p w:rsidR="00AA1A80" w:rsidRPr="00AA1A80" w:rsidRDefault="00AA1A80" w:rsidP="00AA1A80">
      <w:pPr>
        <w:ind w:firstLine="680"/>
        <w:jc w:val="both"/>
      </w:pPr>
      <w:r w:rsidRPr="00AA1A80">
        <w:t>8) "Сельскохозяйственное использование".</w:t>
      </w:r>
    </w:p>
    <w:p w:rsidR="00AA1A80" w:rsidRPr="00AA1A80" w:rsidRDefault="00AA1A80" w:rsidP="00AA1A80">
      <w:pPr>
        <w:ind w:firstLine="680"/>
        <w:jc w:val="both"/>
      </w:pPr>
      <w:bookmarkStart w:id="108" w:name="_Hlk69478403"/>
      <w:r w:rsidRPr="00AA1A80">
        <w:t>Государственной кадастровой оценке подлежат земельные участки категории:</w:t>
      </w:r>
    </w:p>
    <w:p w:rsidR="00AA1A80" w:rsidRPr="00AA1A80" w:rsidRDefault="00AA1A80" w:rsidP="00AA1A80">
      <w:pPr>
        <w:ind w:firstLine="680"/>
        <w:jc w:val="both"/>
      </w:pPr>
      <w:r w:rsidRPr="00AA1A80">
        <w:t>-Земли водного фонда;</w:t>
      </w:r>
    </w:p>
    <w:p w:rsidR="00AA1A80" w:rsidRPr="00AA1A80" w:rsidRDefault="00AA1A80" w:rsidP="00AA1A80">
      <w:pPr>
        <w:ind w:firstLine="680"/>
        <w:jc w:val="both"/>
      </w:pPr>
      <w:r w:rsidRPr="00AA1A80">
        <w:lastRenderedPageBreak/>
        <w:t>-Земли запаса;</w:t>
      </w:r>
    </w:p>
    <w:p w:rsidR="00AA1A80" w:rsidRPr="00AA1A80" w:rsidRDefault="00AA1A80" w:rsidP="00AA1A80">
      <w:pPr>
        <w:ind w:firstLine="680"/>
        <w:jc w:val="both"/>
      </w:pPr>
      <w:r w:rsidRPr="00AA1A80">
        <w:t>-Земли лесного фонда;</w:t>
      </w:r>
    </w:p>
    <w:p w:rsidR="00AA1A80" w:rsidRPr="00AA1A80" w:rsidRDefault="00AA1A80" w:rsidP="00AA1A80">
      <w:pPr>
        <w:ind w:firstLine="680"/>
        <w:jc w:val="both"/>
      </w:pPr>
      <w:r w:rsidRPr="00AA1A80">
        <w:t>-Земли населенных пунктов;</w:t>
      </w:r>
    </w:p>
    <w:p w:rsidR="00AA1A80" w:rsidRPr="00AA1A80" w:rsidRDefault="00AA1A80" w:rsidP="00AA1A80">
      <w:pPr>
        <w:ind w:firstLine="680"/>
        <w:jc w:val="both"/>
      </w:pPr>
      <w:r w:rsidRPr="00AA1A80">
        <w:t>-Земли особо охраняемых территорий и объектов;</w:t>
      </w:r>
    </w:p>
    <w:p w:rsidR="00AA1A80" w:rsidRPr="00AA1A80" w:rsidRDefault="00AA1A80" w:rsidP="00AA1A80">
      <w:pPr>
        <w:ind w:firstLine="680"/>
        <w:jc w:val="both"/>
      </w:pPr>
      <w:r w:rsidRPr="00AA1A80">
        <w:t xml:space="preserve">-Земель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bookmarkEnd w:id="108"/>
    <w:p w:rsidR="00AA1A80" w:rsidRPr="00AA1A80" w:rsidRDefault="00AA1A80" w:rsidP="00AA1A80">
      <w:pPr>
        <w:ind w:firstLine="680"/>
        <w:jc w:val="both"/>
      </w:pPr>
      <w:r w:rsidRPr="00AA1A80">
        <w:t xml:space="preserve">Таким образом, собрана и проанализирована информация о рынке земельных участков в обозначенных Методическими указаниями сегментах, земельные участки которых присутствуют в вышеуказанной категории. </w:t>
      </w:r>
    </w:p>
    <w:p w:rsidR="00AA1A80" w:rsidRDefault="00AA1A80" w:rsidP="00AA1A80">
      <w:pPr>
        <w:ind w:firstLine="680"/>
        <w:jc w:val="both"/>
      </w:pPr>
      <w:r w:rsidRPr="00AA1A80">
        <w:t>В отношении сегментов 10 "Использование лесов", 11 "Водные объекты", 14 "Иное использование" анализ рынка не проводится в соответс</w:t>
      </w:r>
      <w:r>
        <w:t>т</w:t>
      </w:r>
      <w:r w:rsidRPr="00AA1A80">
        <w:t>вии с п.26.3 Методических указаний.</w:t>
      </w:r>
    </w:p>
    <w:p w:rsidR="000145C8" w:rsidRDefault="000145C8" w:rsidP="002E6726">
      <w:pPr>
        <w:ind w:firstLine="680"/>
        <w:jc w:val="both"/>
      </w:pPr>
      <w:r w:rsidRPr="00492747">
        <w:t>Рынок недвижимости Кабардино-Балкарской Республики к началу 2026 года представляет собой относительно компактный региональный рынок с высокой концентрацией сделок в Нальчике и заметной ролью индивидуального жилищного строительства. Основная особенность региона заключается в ограниченном присутствии крупных федеральных девелоперов, низкой глубине рынка и существенной зависимости от внутреннего платежеспособного спроса. Существенная часть операций проходит вне институционального сегмента через частные сделки, семейный капитал и прямое финансирование.</w:t>
      </w:r>
    </w:p>
    <w:p w:rsidR="000145C8" w:rsidRDefault="000145C8" w:rsidP="002E6726">
      <w:pPr>
        <w:ind w:firstLine="680"/>
        <w:jc w:val="both"/>
      </w:pPr>
      <w:r>
        <w:t>Наиболее активными сегментами остаются многоквартирное жиль</w:t>
      </w:r>
      <w:r w:rsidR="00492747">
        <w:t>е</w:t>
      </w:r>
      <w:r>
        <w:t>, вторичный рынок, частные дома, земельные участки и недвижимость, ориентированная на туристический поток.</w:t>
      </w:r>
    </w:p>
    <w:p w:rsidR="000145C8" w:rsidRDefault="000145C8" w:rsidP="002E6726">
      <w:pPr>
        <w:ind w:firstLine="680"/>
        <w:jc w:val="both"/>
      </w:pPr>
      <w:r>
        <w:t>К началу 2026 года рынок находится под влиянием как федеральных, так и региональных факторов. Высокая стоимость кредитных ресурсов продолжает ограничивать массовую рыночную ипотеку, что снижает доступность жилья для части населения. При этом льготные ипотечные программы продолжают поддерживать первичный рынок.</w:t>
      </w:r>
    </w:p>
    <w:p w:rsidR="000145C8" w:rsidRDefault="000145C8" w:rsidP="000145C8">
      <w:pPr>
        <w:ind w:firstLine="680"/>
        <w:jc w:val="both"/>
      </w:pPr>
      <w:r>
        <w:t>Для Кабардино-Балкарии дополнительным ограничителем остаются сравнительно невысокие доходы населения. Это формирует осторожный спрос, где значительная часть покупателей ориентирована на небольшие площади, ликвидные объекты и минимизацию долговой нагрузки. Одновременно инфляция и рост строительных затрат поддерживают восходящий ценовой тренд.</w:t>
      </w:r>
    </w:p>
    <w:p w:rsidR="000145C8" w:rsidRDefault="000145C8" w:rsidP="00492747">
      <w:pPr>
        <w:ind w:firstLine="680"/>
        <w:jc w:val="both"/>
      </w:pPr>
      <w:r>
        <w:t>Первичный рынок в 2025 году показал наиболее выраженный рост. Средняя стоимость квадратного метра в новостройках увеличивалась на протяжении года и особенно заметно ускорилась к концу периода. Основными причинами стали удорожание строительных материалов, рост стоимости инженерных работ, ограниченное предложение современных жилых комплексов и сохраняющийся спрос в Нальчике.</w:t>
      </w:r>
    </w:p>
    <w:p w:rsidR="000145C8" w:rsidRDefault="000145C8" w:rsidP="00492747">
      <w:pPr>
        <w:ind w:firstLine="680"/>
        <w:jc w:val="both"/>
      </w:pPr>
      <w:r>
        <w:t>Вторичный рынок также демонстрировал рост, но менее волатильный. Здесь ключевым фактором оставалась ликвидность объектов, расположенных в центральных районах и в сформированных жилых кварталах. Во многих случаях качественный вторичный фонд конкурировал с новостройками за счёт инфраструктуры, готовности к заселению и более понятной юридической структуры сделок.</w:t>
      </w:r>
    </w:p>
    <w:p w:rsidR="000145C8" w:rsidRPr="00492747" w:rsidRDefault="000145C8" w:rsidP="00492747">
      <w:pPr>
        <w:ind w:firstLine="680"/>
        <w:jc w:val="both"/>
        <w:rPr>
          <w:i/>
        </w:rPr>
      </w:pPr>
      <w:r>
        <w:t>По состоянию на начало 2026 года рынок можно охарактеризовать как умеренно растущий с признаками локального ценового перегрева в наиболее востребованных локациях.</w:t>
      </w:r>
    </w:p>
    <w:p w:rsidR="000145C8" w:rsidRDefault="000145C8" w:rsidP="000145C8">
      <w:pPr>
        <w:ind w:firstLine="680"/>
        <w:jc w:val="both"/>
      </w:pPr>
      <w:r>
        <w:t>Нальчик остаётся основным центром активности и формирует большую часть организованного спроса в республике. Наиболее ликвидными остаются квартиры малой и средней площади, прежде всего однокомнатные и двухкомнатные объекты в сегментах комфорт и комфорт-плюс.</w:t>
      </w:r>
    </w:p>
    <w:p w:rsidR="000145C8" w:rsidRDefault="000145C8" w:rsidP="000145C8">
      <w:pPr>
        <w:ind w:firstLine="680"/>
        <w:jc w:val="both"/>
      </w:pPr>
    </w:p>
    <w:p w:rsidR="000145C8" w:rsidRDefault="000145C8" w:rsidP="00492747">
      <w:pPr>
        <w:ind w:firstLine="680"/>
        <w:jc w:val="both"/>
      </w:pPr>
      <w:r>
        <w:lastRenderedPageBreak/>
        <w:t>Приэльбрусье и Эльбрусский район постепенно формируют самостоятельный инвестиционный кластер, связанный с туристической недвижимостью. Здесь наблюдается интерес к апартаментам, гостевым домам и земельным участкам под развитие гостиничной инфраструктуры.</w:t>
      </w:r>
    </w:p>
    <w:p w:rsidR="000145C8" w:rsidRDefault="000145C8" w:rsidP="000145C8">
      <w:pPr>
        <w:ind w:firstLine="680"/>
        <w:jc w:val="both"/>
      </w:pPr>
      <w:r>
        <w:t xml:space="preserve">Баксан, Прохладный и Чегем остаются более локальными рынками с преобладанием вторичного жилья, ИЖС и земельных сделок. </w:t>
      </w:r>
    </w:p>
    <w:p w:rsidR="000145C8" w:rsidRDefault="000145C8" w:rsidP="00492747">
      <w:pPr>
        <w:ind w:firstLine="680"/>
        <w:jc w:val="both"/>
      </w:pPr>
      <w:r>
        <w:t>Предложение в республике остаётся ограниченным. Количество качественных проектов многоквартирного строительства относительно невелико, а основной объём нового жилья сосредоточен вокруг Нальчика. Недостаточная конкуренция между застройщиками поддерживает высокий уровень цен и замедляет насыщение рынка.</w:t>
      </w:r>
    </w:p>
    <w:p w:rsidR="00492747" w:rsidRDefault="000145C8" w:rsidP="00492747">
      <w:pPr>
        <w:ind w:firstLine="680"/>
        <w:jc w:val="both"/>
      </w:pPr>
      <w:r>
        <w:t xml:space="preserve">Высокая стоимость инфраструктурной подготовки, ограниченный доступ к крупному проектному финансированию и невысокая </w:t>
      </w:r>
      <w:r w:rsidR="00492747">
        <w:t>е</w:t>
      </w:r>
      <w:r>
        <w:t>мкость рынка сдерживают выход новых крупных игроков.</w:t>
      </w:r>
    </w:p>
    <w:p w:rsidR="000145C8" w:rsidRDefault="000145C8" w:rsidP="00492747">
      <w:pPr>
        <w:ind w:firstLine="680"/>
        <w:jc w:val="both"/>
      </w:pPr>
      <w:r>
        <w:t>Строительная активность в регионе сохраняет положительную динамику. Существенная часть вводимого жилья приходится на индивидуальное домостроение, что соответствует исторической структуре рынка КБР. Рост ввода жилья отражает устойчивый интерес населения к частным домам и пригородному формату проживания.</w:t>
      </w:r>
    </w:p>
    <w:p w:rsidR="00492747" w:rsidRDefault="000145C8" w:rsidP="00492747">
      <w:pPr>
        <w:ind w:firstLine="680"/>
        <w:jc w:val="both"/>
      </w:pPr>
      <w:r>
        <w:t>Однако расширение многоквартирного девелопмента пока происходит умеренными темпами, что ограничивает предложение в организованном сегменте.</w:t>
      </w:r>
    </w:p>
    <w:p w:rsidR="000145C8" w:rsidRDefault="000145C8" w:rsidP="00492747">
      <w:pPr>
        <w:ind w:firstLine="680"/>
        <w:jc w:val="both"/>
      </w:pPr>
      <w:r>
        <w:t>Рыночная ипотека к началу 2026 года остаётся дорогим инструментом. Это особенно чувствительно для региона с относительно низкими средними доходами. В результате заметная часть сделок формируется за счёт наличных расчётов, внутрисемейного финансирования, продажи ранее накопленных активов и программ рассрочки.</w:t>
      </w:r>
    </w:p>
    <w:p w:rsidR="000145C8" w:rsidRDefault="000145C8" w:rsidP="000145C8">
      <w:pPr>
        <w:ind w:firstLine="680"/>
        <w:jc w:val="both"/>
      </w:pPr>
      <w:r>
        <w:t>Льготные ипотечные продукты продолжают играть поддерживающую роль, особенно для первичного жилья.</w:t>
      </w:r>
    </w:p>
    <w:p w:rsidR="000145C8" w:rsidRDefault="000145C8" w:rsidP="00492747">
      <w:pPr>
        <w:ind w:firstLine="680"/>
        <w:jc w:val="both"/>
      </w:pPr>
      <w:r>
        <w:t xml:space="preserve">В Нальчике сохраняется стабильный спрос на долгосрочную аренду. Его формируют студенты, сотрудники бюджетного сектора, медицинские работники и </w:t>
      </w:r>
      <w:proofErr w:type="spellStart"/>
      <w:r>
        <w:t>внутрирегиональная</w:t>
      </w:r>
      <w:proofErr w:type="spellEnd"/>
      <w:r>
        <w:t xml:space="preserve"> миграция. Доходность аренды умеренная и уступает крупным федеральным городам, но остаётся стабильной за счёт относительно невысокой волатильности спроса.</w:t>
      </w:r>
    </w:p>
    <w:p w:rsidR="000145C8" w:rsidRDefault="000145C8" w:rsidP="000145C8">
      <w:pPr>
        <w:ind w:firstLine="680"/>
        <w:jc w:val="both"/>
      </w:pPr>
      <w:r>
        <w:t>Туристическая аренда в Приэльбрусье имеет более высокий потенциал доходности. Однако этот сегмент существенно зависит от сезонности, качества сервиса, транспортной доступности и общего туристического потока.</w:t>
      </w:r>
    </w:p>
    <w:p w:rsidR="000145C8" w:rsidRDefault="000145C8" w:rsidP="00492747">
      <w:pPr>
        <w:ind w:firstLine="680"/>
        <w:jc w:val="both"/>
      </w:pPr>
      <w:r>
        <w:t>Наиболее устойчивым остаётся сегмент стрит-ритейла, небольших торговых помещений, локальных офисов и гостиничной недвижимости. Эти форматы поддерживаются локальным потребительским спросом и туристической активностью.</w:t>
      </w:r>
    </w:p>
    <w:p w:rsidR="00492747" w:rsidRDefault="000145C8" w:rsidP="00492747">
      <w:pPr>
        <w:ind w:firstLine="680"/>
        <w:jc w:val="both"/>
      </w:pPr>
      <w:r>
        <w:t>Крупные офисные комплексы и масштабные торговые объекты развиваются слабее из-за ограниченной деловой активности и относительно небольшого размера рынка.</w:t>
      </w:r>
    </w:p>
    <w:p w:rsidR="000145C8" w:rsidRDefault="000145C8" w:rsidP="00492747">
      <w:pPr>
        <w:ind w:firstLine="680"/>
        <w:jc w:val="both"/>
      </w:pPr>
      <w:r>
        <w:t>Регион остаётся интересным для инвесторов, ориентированных на среднесрочные стратегии. Основные преимущества заключаются в сравнительно низком пороге входа, дефиците качественного жилья, растущем туристическом потенциале и возможности развития ИЖС.</w:t>
      </w:r>
    </w:p>
    <w:p w:rsidR="000145C8" w:rsidRDefault="000145C8" w:rsidP="00492747">
      <w:pPr>
        <w:ind w:firstLine="680"/>
        <w:jc w:val="both"/>
      </w:pPr>
      <w:r>
        <w:t>При этом ликвидность рынка ограничена, особенно за пределами Нальчика. Существенными рисками остаются зависимость от льготных программ, невысокая диверсификация экономики и ограниченная глубина платежеспособного спроса.</w:t>
      </w:r>
    </w:p>
    <w:p w:rsidR="000145C8" w:rsidRDefault="000145C8" w:rsidP="000145C8">
      <w:pPr>
        <w:ind w:firstLine="680"/>
        <w:jc w:val="both"/>
      </w:pPr>
      <w:r>
        <w:t>Ключевыми угрозами для рынка остаются замедление ипотечного спроса, возможное снижение реальных доходов населения, локальный перегрев цен в первичном сегменте и ограниченные темпы появления новых проектов. Для небольших городов дополнительным риском является низкая ликвидность объектов при перепродаже.</w:t>
      </w:r>
    </w:p>
    <w:p w:rsidR="000145C8" w:rsidRDefault="000145C8" w:rsidP="00492747">
      <w:pPr>
        <w:ind w:firstLine="680"/>
        <w:jc w:val="both"/>
      </w:pPr>
      <w:r>
        <w:t xml:space="preserve">По состоянию на 01.01.2026 рынок недвижимости Кабардино-Балкарской Республики находится в фазе умеренного роста с локальными признаками перегрева в наиболее ликвидных сегментах. Наиболее устойчивыми направлениями остаются Нальчик, пригородное ИЖС и туристическая недвижимость в курортных зонах. Наименее </w:t>
      </w:r>
      <w:r>
        <w:lastRenderedPageBreak/>
        <w:t xml:space="preserve">привлекательными выглядят старый вторичный фонд в малых городах, </w:t>
      </w:r>
      <w:proofErr w:type="spellStart"/>
      <w:r>
        <w:t>низколиквидная</w:t>
      </w:r>
      <w:proofErr w:type="spellEnd"/>
      <w:r>
        <w:t xml:space="preserve"> периферийная коммерция и крупные офисные проекты.</w:t>
      </w:r>
    </w:p>
    <w:p w:rsidR="000145C8" w:rsidRDefault="000145C8" w:rsidP="000145C8">
      <w:pPr>
        <w:ind w:firstLine="680"/>
        <w:jc w:val="both"/>
      </w:pPr>
      <w:r>
        <w:t>С инвестиционной точки зрения КБР остаётся нишевым, но потенциально интересным рынком для локальных и среднесрочных вложений.</w:t>
      </w:r>
    </w:p>
    <w:p w:rsidR="004C4D6D" w:rsidRDefault="004C4D6D" w:rsidP="004C4D6D">
      <w:pPr>
        <w:ind w:firstLine="680"/>
        <w:jc w:val="both"/>
      </w:pPr>
      <w:r w:rsidRPr="004C4D6D">
        <w:t>В рамках настоящего отчета был проведен анализ рынка недвижимости по всем районам Кабардино-Балкарской Республики.</w:t>
      </w:r>
      <w:r>
        <w:t xml:space="preserve"> По результатам анализа можно сделать вывод о неоднородности рынка недвижимости, представленного на территории Кабардино-Балкарской Республики.</w:t>
      </w:r>
    </w:p>
    <w:p w:rsidR="009F73AF" w:rsidRDefault="004C4D6D" w:rsidP="009F73AF">
      <w:pPr>
        <w:ind w:firstLine="680"/>
        <w:jc w:val="both"/>
      </w:pPr>
      <w:r>
        <w:rPr>
          <w:color w:val="000000" w:themeColor="text1"/>
        </w:rPr>
        <w:t>С</w:t>
      </w:r>
      <w:r w:rsidRPr="009422D0">
        <w:rPr>
          <w:color w:val="000000" w:themeColor="text1"/>
        </w:rPr>
        <w:t>труктура предложений и формируемые ими ценовые диапазоны определяются в первую очередь назначением земли (вид разрешенного использования) и местоположением земельных участков, что позволяет говорить об этих факторах, как о первостепенных ценообразующих факторах.</w:t>
      </w:r>
    </w:p>
    <w:p w:rsidR="004C4D6D" w:rsidRPr="009F73AF" w:rsidRDefault="004C4D6D" w:rsidP="009F73AF">
      <w:pPr>
        <w:ind w:firstLine="680"/>
        <w:jc w:val="both"/>
        <w:rPr>
          <w:color w:val="000000" w:themeColor="text1"/>
        </w:rPr>
      </w:pPr>
      <w:r w:rsidRPr="009F73AF">
        <w:rPr>
          <w:color w:val="000000" w:themeColor="text1"/>
        </w:rPr>
        <w:t xml:space="preserve">Одной из самых привлекательных зон на рынке недвижимости </w:t>
      </w:r>
      <w:r w:rsidR="009F73AF">
        <w:rPr>
          <w:color w:val="000000" w:themeColor="text1"/>
        </w:rPr>
        <w:t>считается город</w:t>
      </w:r>
      <w:r w:rsidRPr="009F73AF">
        <w:rPr>
          <w:color w:val="000000" w:themeColor="text1"/>
        </w:rPr>
        <w:t xml:space="preserve"> Нальчик – столица республики, экономический и культурный центр. </w:t>
      </w:r>
    </w:p>
    <w:p w:rsidR="004C4D6D" w:rsidRPr="009F73AF" w:rsidRDefault="004C4D6D" w:rsidP="009F73AF">
      <w:pPr>
        <w:ind w:firstLine="680"/>
        <w:jc w:val="both"/>
        <w:rPr>
          <w:color w:val="000000" w:themeColor="text1"/>
        </w:rPr>
      </w:pPr>
      <w:r w:rsidRPr="009F73AF">
        <w:rPr>
          <w:color w:val="000000" w:themeColor="text1"/>
        </w:rPr>
        <w:t>Особую группу с высоким спросом и высокой стоимостью земельных участков составляют земельные участки Эль</w:t>
      </w:r>
      <w:r w:rsidR="009F73AF">
        <w:rPr>
          <w:color w:val="000000" w:themeColor="text1"/>
        </w:rPr>
        <w:t>брусского муниципального района, а именно территории,</w:t>
      </w:r>
      <w:r w:rsidR="001A49A7">
        <w:rPr>
          <w:color w:val="000000" w:themeColor="text1"/>
        </w:rPr>
        <w:t xml:space="preserve"> составляющие курортную зону и расположенные</w:t>
      </w:r>
      <w:r w:rsidR="009F73AF">
        <w:rPr>
          <w:color w:val="000000" w:themeColor="text1"/>
        </w:rPr>
        <w:t xml:space="preserve"> в непосредственной близости к главной достопримечательности республики – горе Эльбрус. </w:t>
      </w:r>
    </w:p>
    <w:p w:rsidR="004C4D6D" w:rsidRPr="009F73AF" w:rsidRDefault="004C4D6D" w:rsidP="009F73AF">
      <w:pPr>
        <w:ind w:firstLine="680"/>
        <w:jc w:val="both"/>
        <w:rPr>
          <w:color w:val="000000" w:themeColor="text1"/>
        </w:rPr>
      </w:pPr>
      <w:r w:rsidRPr="009F73AF">
        <w:rPr>
          <w:color w:val="000000" w:themeColor="text1"/>
        </w:rPr>
        <w:t>Также, прослеживается закономерность: количество предложений на рынке земельных участков, а также их стоимость уменьшаются в зависимости от их отдаленности от республиканского центра (кроме территорий Эльбрусского муниципального района</w:t>
      </w:r>
      <w:r w:rsidR="001A49A7">
        <w:rPr>
          <w:color w:val="000000" w:themeColor="text1"/>
        </w:rPr>
        <w:t xml:space="preserve">). </w:t>
      </w:r>
      <w:r w:rsidRPr="009F73AF">
        <w:rPr>
          <w:color w:val="000000" w:themeColor="text1"/>
        </w:rPr>
        <w:t xml:space="preserve">Так же, в отдельную группу можно выделить территории, где рынок земельных участков </w:t>
      </w:r>
      <w:r w:rsidR="001A49A7">
        <w:rPr>
          <w:color w:val="000000" w:themeColor="text1"/>
        </w:rPr>
        <w:t>малоактивен либо отсутствует полностью</w:t>
      </w:r>
      <w:r w:rsidRPr="009F73AF">
        <w:rPr>
          <w:color w:val="000000" w:themeColor="text1"/>
        </w:rPr>
        <w:t xml:space="preserve">.  </w:t>
      </w:r>
    </w:p>
    <w:p w:rsidR="003474B8" w:rsidRDefault="00756128" w:rsidP="00DD2662">
      <w:pPr>
        <w:ind w:firstLine="680"/>
        <w:jc w:val="both"/>
        <w:rPr>
          <w:color w:val="000000" w:themeColor="text1"/>
        </w:rPr>
      </w:pPr>
      <w:r>
        <w:rPr>
          <w:color w:val="000000" w:themeColor="text1"/>
        </w:rPr>
        <w:t xml:space="preserve">Анализ рынка недвижимости позволяет сделать вывод и о неоднородности рынка в зависимости от сегмента земельных участков – большое количество предложений земельных участков для личного подсобного хозяйства и отсутствуют предложения по земельным участкам под объектами социального назначения. </w:t>
      </w:r>
    </w:p>
    <w:p w:rsidR="004352BF" w:rsidRDefault="004352BF" w:rsidP="00DD2662">
      <w:pPr>
        <w:ind w:firstLine="680"/>
        <w:jc w:val="both"/>
        <w:rPr>
          <w:color w:val="000000" w:themeColor="text1"/>
        </w:rPr>
      </w:pPr>
    </w:p>
    <w:p w:rsidR="00CC262D" w:rsidRDefault="00FC51FE" w:rsidP="00FC51FE">
      <w:pPr>
        <w:ind w:firstLine="680"/>
        <w:jc w:val="center"/>
        <w:rPr>
          <w:color w:val="000000" w:themeColor="text1"/>
        </w:rPr>
      </w:pPr>
      <w:r>
        <w:rPr>
          <w:noProof/>
          <w:color w:val="000000" w:themeColor="text1"/>
        </w:rPr>
        <w:drawing>
          <wp:inline distT="0" distB="0" distL="0" distR="0" wp14:anchorId="0B4F7307">
            <wp:extent cx="4584700" cy="27559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D2662" w:rsidRDefault="00DD2662" w:rsidP="00DD2662">
      <w:pPr>
        <w:ind w:firstLine="680"/>
        <w:jc w:val="both"/>
        <w:rPr>
          <w:color w:val="000000" w:themeColor="text1"/>
        </w:rPr>
      </w:pPr>
      <w:r>
        <w:rPr>
          <w:color w:val="000000" w:themeColor="text1"/>
        </w:rPr>
        <w:t>Так же, по результатам анализа рынка недвижимости можно сделать вывод о сосредоточении большего числа сделок в отношении объектов, расположенных в республиканском центре. За ним следуют территории населенных пунктов, находящи</w:t>
      </w:r>
      <w:r w:rsidRPr="00DD2662">
        <w:rPr>
          <w:color w:val="000000" w:themeColor="text1"/>
        </w:rPr>
        <w:t>хся</w:t>
      </w:r>
      <w:r>
        <w:rPr>
          <w:color w:val="000000" w:themeColor="text1"/>
        </w:rPr>
        <w:t xml:space="preserve"> в непосредственной близости к столице, далее городские округа.</w:t>
      </w:r>
    </w:p>
    <w:p w:rsidR="004352BF" w:rsidRDefault="004352BF" w:rsidP="00DD2662">
      <w:pPr>
        <w:ind w:firstLine="680"/>
        <w:jc w:val="both"/>
        <w:rPr>
          <w:color w:val="000000" w:themeColor="text1"/>
        </w:rPr>
      </w:pPr>
    </w:p>
    <w:p w:rsidR="00E57A7F" w:rsidRDefault="00E57A7F" w:rsidP="004352BF">
      <w:pPr>
        <w:jc w:val="both"/>
        <w:rPr>
          <w:color w:val="000000" w:themeColor="text1"/>
        </w:rPr>
      </w:pPr>
    </w:p>
    <w:p w:rsidR="00AE197C" w:rsidRPr="00DD2662" w:rsidRDefault="00AE197C" w:rsidP="00DD2662">
      <w:pPr>
        <w:ind w:firstLine="680"/>
        <w:jc w:val="both"/>
        <w:rPr>
          <w:color w:val="000000" w:themeColor="text1"/>
        </w:rPr>
      </w:pPr>
    </w:p>
    <w:p w:rsidR="00216849" w:rsidRDefault="00216849" w:rsidP="00313A9B"/>
    <w:p w:rsidR="002C30F8" w:rsidRDefault="00E05596" w:rsidP="00E05596">
      <w:pPr>
        <w:jc w:val="center"/>
      </w:pPr>
      <w:r>
        <w:rPr>
          <w:noProof/>
        </w:rPr>
        <w:lastRenderedPageBreak/>
        <w:drawing>
          <wp:inline distT="0" distB="0" distL="0" distR="0" wp14:anchorId="6A926B74">
            <wp:extent cx="5353050" cy="3108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53050" cy="3108960"/>
                    </a:xfrm>
                    <a:prstGeom prst="rect">
                      <a:avLst/>
                    </a:prstGeom>
                    <a:noFill/>
                  </pic:spPr>
                </pic:pic>
              </a:graphicData>
            </a:graphic>
          </wp:inline>
        </w:drawing>
      </w:r>
    </w:p>
    <w:p w:rsidR="001F0DD2" w:rsidRPr="001F0DD2" w:rsidRDefault="001F0DD2" w:rsidP="001F0DD2">
      <w:pPr>
        <w:ind w:firstLine="709"/>
        <w:jc w:val="both"/>
      </w:pPr>
    </w:p>
    <w:p w:rsidR="001F0DD2" w:rsidRPr="001F0DD2" w:rsidRDefault="001F0DD2" w:rsidP="001F0DD2">
      <w:pPr>
        <w:ind w:firstLine="709"/>
        <w:jc w:val="both"/>
      </w:pPr>
      <w:r w:rsidRPr="001F0DD2">
        <w:rPr>
          <w:rFonts w:eastAsia="Calibri"/>
          <w:color w:val="000000"/>
          <w:szCs w:val="22"/>
          <w:lang w:eastAsia="en-US"/>
        </w:rPr>
        <w:t>В результате анализа рынка недвижимости было выявлено, что наибольшую долю 93,8% составляют предложения о продаже земельных участков с видом разрешенного использования индивидуальная жилая застройка (ЛПХ). Наибольшее количество от общего числа предложений приходится на г. о. Нальчик</w:t>
      </w:r>
      <w:r w:rsidR="008072B2">
        <w:rPr>
          <w:rFonts w:eastAsia="Calibri"/>
          <w:color w:val="000000"/>
          <w:szCs w:val="22"/>
          <w:lang w:eastAsia="en-US"/>
        </w:rPr>
        <w:t xml:space="preserve"> и Чегемском районе</w:t>
      </w:r>
      <w:r w:rsidRPr="001F0DD2">
        <w:rPr>
          <w:rFonts w:eastAsia="Calibri"/>
          <w:color w:val="000000"/>
          <w:szCs w:val="22"/>
          <w:lang w:eastAsia="en-US"/>
        </w:rPr>
        <w:t xml:space="preserve">- </w:t>
      </w:r>
      <w:r w:rsidR="008072B2">
        <w:rPr>
          <w:rFonts w:eastAsia="Calibri"/>
          <w:color w:val="000000"/>
          <w:szCs w:val="22"/>
          <w:lang w:eastAsia="en-US"/>
        </w:rPr>
        <w:t>18 и 19</w:t>
      </w:r>
      <w:r w:rsidRPr="001F0DD2">
        <w:rPr>
          <w:rFonts w:eastAsia="Calibri"/>
          <w:color w:val="000000"/>
          <w:szCs w:val="22"/>
          <w:lang w:eastAsia="en-US"/>
        </w:rPr>
        <w:t>%.</w:t>
      </w:r>
    </w:p>
    <w:bookmarkEnd w:id="102"/>
    <w:bookmarkEnd w:id="103"/>
    <w:bookmarkEnd w:id="104"/>
    <w:p w:rsidR="00216849" w:rsidRDefault="00FD5553" w:rsidP="00313A9B">
      <w:pPr>
        <w:jc w:val="center"/>
        <w:rPr>
          <w:b/>
          <w:i/>
          <w:shd w:val="clear" w:color="auto" w:fill="FFFFFF"/>
        </w:rPr>
      </w:pPr>
      <w:r w:rsidRPr="00911F41">
        <w:rPr>
          <w:b/>
          <w:i/>
          <w:shd w:val="clear" w:color="auto" w:fill="FFFFFF"/>
        </w:rPr>
        <w:t>Обзор рынка</w:t>
      </w:r>
      <w:r w:rsidR="00911F41">
        <w:rPr>
          <w:b/>
          <w:i/>
          <w:shd w:val="clear" w:color="auto" w:fill="FFFFFF"/>
        </w:rPr>
        <w:t xml:space="preserve"> земельных участков</w:t>
      </w:r>
      <w:r w:rsidRPr="00911F41">
        <w:rPr>
          <w:b/>
          <w:i/>
          <w:shd w:val="clear" w:color="auto" w:fill="FFFFFF"/>
        </w:rPr>
        <w:t xml:space="preserve"> сегмента </w:t>
      </w:r>
      <w:r w:rsidR="00911F41" w:rsidRPr="00911F41">
        <w:rPr>
          <w:b/>
          <w:i/>
          <w:shd w:val="clear" w:color="auto" w:fill="FFFFFF"/>
        </w:rPr>
        <w:t>«Жилая застройка (</w:t>
      </w:r>
      <w:proofErr w:type="spellStart"/>
      <w:r w:rsidR="00911F41" w:rsidRPr="00911F41">
        <w:rPr>
          <w:b/>
          <w:i/>
          <w:shd w:val="clear" w:color="auto" w:fill="FFFFFF"/>
        </w:rPr>
        <w:t>среднеэтажная</w:t>
      </w:r>
      <w:proofErr w:type="spellEnd"/>
      <w:r w:rsidR="00911F41" w:rsidRPr="00911F41">
        <w:rPr>
          <w:b/>
          <w:i/>
          <w:shd w:val="clear" w:color="auto" w:fill="FFFFFF"/>
        </w:rPr>
        <w:t xml:space="preserve"> и многоэтажная)»</w:t>
      </w:r>
    </w:p>
    <w:p w:rsidR="00F21987" w:rsidRPr="00F21987" w:rsidRDefault="00CF4777" w:rsidP="00F21987">
      <w:pPr>
        <w:ind w:firstLine="709"/>
        <w:jc w:val="both"/>
        <w:rPr>
          <w:shd w:val="clear" w:color="auto" w:fill="FFFFFF"/>
        </w:rPr>
      </w:pPr>
      <w:r>
        <w:rPr>
          <w:shd w:val="clear" w:color="auto" w:fill="FFFFFF"/>
        </w:rPr>
        <w:t>Рынок зе</w:t>
      </w:r>
      <w:r w:rsidR="00F95D8C">
        <w:rPr>
          <w:shd w:val="clear" w:color="auto" w:fill="FFFFFF"/>
        </w:rPr>
        <w:t xml:space="preserve">мельных участков для размещения </w:t>
      </w:r>
      <w:r w:rsidRPr="00CF4777">
        <w:rPr>
          <w:shd w:val="clear" w:color="auto" w:fill="FFFFFF"/>
        </w:rPr>
        <w:t xml:space="preserve">объектов многоэтажной и </w:t>
      </w:r>
      <w:proofErr w:type="spellStart"/>
      <w:r w:rsidRPr="00CF4777">
        <w:rPr>
          <w:shd w:val="clear" w:color="auto" w:fill="FFFFFF"/>
        </w:rPr>
        <w:t>среднеэтажной</w:t>
      </w:r>
      <w:proofErr w:type="spellEnd"/>
      <w:r w:rsidRPr="00CF4777">
        <w:rPr>
          <w:shd w:val="clear" w:color="auto" w:fill="FFFFFF"/>
        </w:rPr>
        <w:t xml:space="preserve"> жилой застройки</w:t>
      </w:r>
      <w:r>
        <w:rPr>
          <w:shd w:val="clear" w:color="auto" w:fill="FFFFFF"/>
        </w:rPr>
        <w:t xml:space="preserve"> в Кабардино-Балкарии не развит. Все представленные на рынке предложения относятся к столице республики</w:t>
      </w:r>
      <w:r w:rsidR="00A074EB">
        <w:rPr>
          <w:shd w:val="clear" w:color="auto" w:fill="FFFFFF"/>
        </w:rPr>
        <w:t xml:space="preserve"> и в городе Баксан</w:t>
      </w:r>
      <w:r>
        <w:rPr>
          <w:shd w:val="clear" w:color="auto" w:fill="FFFFFF"/>
        </w:rPr>
        <w:t xml:space="preserve">. Количество данных предложений составило </w:t>
      </w:r>
      <w:r w:rsidR="00A074EB">
        <w:rPr>
          <w:shd w:val="clear" w:color="auto" w:fill="FFFFFF"/>
        </w:rPr>
        <w:t>47</w:t>
      </w:r>
      <w:r>
        <w:rPr>
          <w:shd w:val="clear" w:color="auto" w:fill="FFFFFF"/>
        </w:rPr>
        <w:t xml:space="preserve"> объявлений. В остальных районах – рынок данного вида объектов недвижимости отсутствует.</w:t>
      </w:r>
      <w:r w:rsidR="00F21987" w:rsidRPr="00F21987">
        <w:rPr>
          <w:color w:val="000000" w:themeColor="text1"/>
        </w:rPr>
        <w:t xml:space="preserve"> </w:t>
      </w:r>
      <w:r w:rsidR="00F21987" w:rsidRPr="00F21987">
        <w:rPr>
          <w:shd w:val="clear" w:color="auto" w:fill="FFFFFF"/>
        </w:rPr>
        <w:t>Количество</w:t>
      </w:r>
      <w:r w:rsidR="004B0D7D">
        <w:rPr>
          <w:shd w:val="clear" w:color="auto" w:fill="FFFFFF"/>
        </w:rPr>
        <w:t xml:space="preserve"> аналогов,</w:t>
      </w:r>
      <w:r w:rsidR="00F21987" w:rsidRPr="00F21987">
        <w:rPr>
          <w:shd w:val="clear" w:color="auto" w:fill="FFFFFF"/>
        </w:rPr>
        <w:t xml:space="preserve"> представленных на рынке, </w:t>
      </w:r>
      <w:r w:rsidR="004B0D7D" w:rsidRPr="00F21987">
        <w:rPr>
          <w:shd w:val="clear" w:color="auto" w:fill="FFFFFF"/>
        </w:rPr>
        <w:t>с разрешенным использованием: «под многоэтажное строительство»</w:t>
      </w:r>
      <w:r w:rsidR="004B0D7D">
        <w:rPr>
          <w:shd w:val="clear" w:color="auto" w:fill="FFFFFF"/>
        </w:rPr>
        <w:t xml:space="preserve">, а также их ценовая неоднородность </w:t>
      </w:r>
      <w:r w:rsidR="00F21987" w:rsidRPr="00F21987">
        <w:rPr>
          <w:shd w:val="clear" w:color="auto" w:fill="FFFFFF"/>
        </w:rPr>
        <w:t>н</w:t>
      </w:r>
      <w:r w:rsidR="004B0D7D">
        <w:rPr>
          <w:shd w:val="clear" w:color="auto" w:fill="FFFFFF"/>
        </w:rPr>
        <w:t xml:space="preserve">е позволяют провести дальнейший анализ </w:t>
      </w:r>
      <w:r w:rsidR="00F21987" w:rsidRPr="00F21987">
        <w:rPr>
          <w:shd w:val="clear" w:color="auto" w:fill="FFFFFF"/>
        </w:rPr>
        <w:t>рассматриваемого сегмента рынка</w:t>
      </w:r>
      <w:r w:rsidR="004B0D7D">
        <w:rPr>
          <w:shd w:val="clear" w:color="auto" w:fill="FFFFFF"/>
        </w:rPr>
        <w:t xml:space="preserve"> и установление</w:t>
      </w:r>
      <w:r w:rsidR="00F21987" w:rsidRPr="00F21987">
        <w:rPr>
          <w:shd w:val="clear" w:color="auto" w:fill="FFFFFF"/>
        </w:rPr>
        <w:t xml:space="preserve"> динамики цен предложений. </w:t>
      </w:r>
    </w:p>
    <w:p w:rsidR="00F95D8C" w:rsidRDefault="00F95D8C" w:rsidP="00711077">
      <w:pPr>
        <w:jc w:val="both"/>
        <w:rPr>
          <w:shd w:val="clear" w:color="auto" w:fill="FFFFFF"/>
        </w:rPr>
      </w:pPr>
    </w:p>
    <w:p w:rsidR="00F95D8C" w:rsidRDefault="00711077" w:rsidP="00F95D8C">
      <w:pPr>
        <w:ind w:firstLine="709"/>
        <w:jc w:val="both"/>
        <w:rPr>
          <w:shd w:val="clear" w:color="auto" w:fill="FFFFFF"/>
        </w:rPr>
      </w:pPr>
      <w:r>
        <w:rPr>
          <w:noProof/>
        </w:rPr>
        <w:drawing>
          <wp:inline distT="0" distB="0" distL="0" distR="0" wp14:anchorId="5239D7A1" wp14:editId="1012175B">
            <wp:extent cx="4572000" cy="2743200"/>
            <wp:effectExtent l="0" t="0" r="0" b="0"/>
            <wp:docPr id="9" name="Диаграмма 9">
              <a:extLst xmlns:a="http://schemas.openxmlformats.org/drawingml/2006/main">
                <a:ext uri="{FF2B5EF4-FFF2-40B4-BE49-F238E27FC236}">
                  <a16:creationId xmlns:a16="http://schemas.microsoft.com/office/drawing/2014/main" id="{46A691A6-9EAD-49B6-ACAE-A1C60492E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E173FF" w:rsidRDefault="00E173FF" w:rsidP="00F95D8C">
      <w:pPr>
        <w:ind w:firstLine="709"/>
        <w:jc w:val="both"/>
        <w:rPr>
          <w:shd w:val="clear" w:color="auto" w:fill="FFFFFF"/>
        </w:rPr>
      </w:pPr>
    </w:p>
    <w:p w:rsidR="001B2575" w:rsidRDefault="001B2575" w:rsidP="001B2575">
      <w:pPr>
        <w:ind w:right="-143"/>
        <w:jc w:val="center"/>
        <w:rPr>
          <w:b/>
          <w:i/>
          <w:shd w:val="clear" w:color="auto" w:fill="FFFFFF"/>
        </w:rPr>
      </w:pPr>
      <w:r w:rsidRPr="000D513F">
        <w:rPr>
          <w:b/>
          <w:i/>
          <w:shd w:val="clear" w:color="auto" w:fill="FFFFFF"/>
        </w:rPr>
        <w:t>Обзор рынк</w:t>
      </w:r>
      <w:r>
        <w:rPr>
          <w:b/>
          <w:i/>
          <w:shd w:val="clear" w:color="auto" w:fill="FFFFFF"/>
        </w:rPr>
        <w:t>а земельных участков сегмента «Общественное использование</w:t>
      </w:r>
      <w:r w:rsidRPr="000D513F">
        <w:rPr>
          <w:b/>
          <w:i/>
          <w:shd w:val="clear" w:color="auto" w:fill="FFFFFF"/>
        </w:rPr>
        <w:t>»</w:t>
      </w:r>
    </w:p>
    <w:p w:rsidR="001B2575" w:rsidRPr="001B2575" w:rsidRDefault="001B2575" w:rsidP="001B2575">
      <w:pPr>
        <w:ind w:right="-143" w:firstLine="709"/>
        <w:jc w:val="both"/>
        <w:rPr>
          <w:shd w:val="clear" w:color="auto" w:fill="FFFFFF"/>
        </w:rPr>
      </w:pPr>
      <w:r w:rsidRPr="001B2575">
        <w:rPr>
          <w:shd w:val="clear" w:color="auto" w:fill="FFFFFF"/>
        </w:rPr>
        <w:lastRenderedPageBreak/>
        <w:t>Земельные участки данного сегмента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земельных участков включает в себя коммунальное обслуживание, социальное обслуживание, бытовое обслуживание, здравоохранение, образование и просвещение, культурное развитие, религиозное использование, общественное управление, обеспечение научной деятельности.</w:t>
      </w:r>
    </w:p>
    <w:p w:rsidR="00EF4C25" w:rsidRDefault="001B2575" w:rsidP="00EF4C25">
      <w:pPr>
        <w:ind w:right="-143" w:firstLine="709"/>
        <w:jc w:val="both"/>
        <w:rPr>
          <w:shd w:val="clear" w:color="auto" w:fill="FFFFFF"/>
        </w:rPr>
      </w:pPr>
      <w:r w:rsidRPr="001B2575">
        <w:rPr>
          <w:shd w:val="clear" w:color="auto" w:fill="FFFFFF"/>
        </w:rPr>
        <w:t xml:space="preserve">В целом по региону, такие земельные участки </w:t>
      </w:r>
      <w:r>
        <w:rPr>
          <w:shd w:val="clear" w:color="auto" w:fill="FFFFFF"/>
        </w:rPr>
        <w:t xml:space="preserve">распределены по всей территории республики, </w:t>
      </w:r>
      <w:r w:rsidR="00C34AD0">
        <w:rPr>
          <w:shd w:val="clear" w:color="auto" w:fill="FFFFFF"/>
        </w:rPr>
        <w:t xml:space="preserve">не зависят от отдаленности от столицы или численности в населенном пункте, </w:t>
      </w:r>
      <w:r>
        <w:rPr>
          <w:shd w:val="clear" w:color="auto" w:fill="FFFFFF"/>
        </w:rPr>
        <w:t>так как являются неотъемлемой частью жизнедеятельности общества</w:t>
      </w:r>
      <w:r w:rsidR="00C34AD0">
        <w:rPr>
          <w:shd w:val="clear" w:color="auto" w:fill="FFFFFF"/>
        </w:rPr>
        <w:t>, разница может состоят</w:t>
      </w:r>
      <w:r w:rsidR="00C7218D">
        <w:rPr>
          <w:shd w:val="clear" w:color="auto" w:fill="FFFFFF"/>
        </w:rPr>
        <w:t>ь в концентрации таких объектов -</w:t>
      </w:r>
      <w:r w:rsidR="00C7218D" w:rsidRPr="001B2575">
        <w:rPr>
          <w:shd w:val="clear" w:color="auto" w:fill="FFFFFF"/>
        </w:rPr>
        <w:t>их число и расположение определяется в зависимости от численности обслуживаемого населения.</w:t>
      </w:r>
    </w:p>
    <w:p w:rsidR="001B2575" w:rsidRPr="001B2575" w:rsidRDefault="001B2575" w:rsidP="001B2575">
      <w:pPr>
        <w:ind w:right="-143" w:firstLine="709"/>
        <w:jc w:val="both"/>
        <w:rPr>
          <w:shd w:val="clear" w:color="auto" w:fill="FFFFFF"/>
        </w:rPr>
      </w:pPr>
      <w:r w:rsidRPr="001B2575">
        <w:rPr>
          <w:shd w:val="clear" w:color="auto" w:fill="FFFFFF"/>
        </w:rPr>
        <w:t xml:space="preserve">Таким образом, объекты, относящиеся к сегменту «Общественное использование», в большинстве своем находятся в государственной или муниципальной собственности и не участвуют в рынке недвижимости. </w:t>
      </w:r>
    </w:p>
    <w:p w:rsidR="001B2575" w:rsidRPr="001B2575" w:rsidRDefault="001B2575" w:rsidP="001B2575">
      <w:pPr>
        <w:ind w:right="-143"/>
        <w:jc w:val="both"/>
        <w:rPr>
          <w:shd w:val="clear" w:color="auto" w:fill="FFFFFF"/>
        </w:rPr>
      </w:pPr>
    </w:p>
    <w:p w:rsidR="00E173FF" w:rsidRDefault="00E173FF" w:rsidP="000D513F">
      <w:pPr>
        <w:ind w:right="-143"/>
        <w:jc w:val="center"/>
        <w:rPr>
          <w:b/>
          <w:i/>
          <w:shd w:val="clear" w:color="auto" w:fill="FFFFFF"/>
        </w:rPr>
      </w:pPr>
      <w:r w:rsidRPr="000D513F">
        <w:rPr>
          <w:b/>
          <w:i/>
          <w:shd w:val="clear" w:color="auto" w:fill="FFFFFF"/>
        </w:rPr>
        <w:t>Обзор рынка земельных участков сегмента «Предпринимательство»</w:t>
      </w:r>
    </w:p>
    <w:p w:rsidR="00165436" w:rsidRDefault="00165436" w:rsidP="00987B9D">
      <w:pPr>
        <w:ind w:firstLine="709"/>
        <w:jc w:val="both"/>
        <w:rPr>
          <w:rFonts w:eastAsia="Calibri"/>
          <w:lang w:eastAsia="en-US"/>
        </w:rPr>
      </w:pPr>
      <w:r w:rsidRPr="009422D0">
        <w:rPr>
          <w:rFonts w:eastAsia="Calibri"/>
          <w:lang w:eastAsia="en-US"/>
        </w:rPr>
        <w:t>В соответствии с Приложением № 1 Методических указаний сегмент «Предпринимательство» включает в себя объекты, используемые в целях извлечения прибыли на основании торговой, банковской и иной предпринимательской деятельности. В него входят объекты следующих видов разрешенного использования: деловое управление, торговые центры (торгово-развлекательные центры), рынки, магазины, банковская и страховая деятельность, общ</w:t>
      </w:r>
      <w:r>
        <w:rPr>
          <w:rFonts w:eastAsia="Calibri"/>
          <w:lang w:eastAsia="en-US"/>
        </w:rPr>
        <w:t>ественное питание, развлечения.</w:t>
      </w:r>
    </w:p>
    <w:p w:rsidR="00165436" w:rsidRDefault="00165436" w:rsidP="00987B9D">
      <w:pPr>
        <w:ind w:firstLine="709"/>
        <w:jc w:val="both"/>
        <w:rPr>
          <w:rFonts w:eastAsia="Calibri"/>
          <w:lang w:eastAsia="en-US"/>
        </w:rPr>
      </w:pPr>
      <w:r w:rsidRPr="009422D0">
        <w:rPr>
          <w:rFonts w:eastAsia="Calibri"/>
          <w:lang w:eastAsia="en-US"/>
        </w:rPr>
        <w:t xml:space="preserve">В ходе подготовительного этапа к проведению государственной кадастровой оценки </w:t>
      </w:r>
      <w:r>
        <w:rPr>
          <w:rFonts w:eastAsia="Calibri"/>
          <w:lang w:eastAsia="en-US"/>
        </w:rPr>
        <w:t>сотрудниками ГБУ</w:t>
      </w:r>
      <w:r w:rsidRPr="009422D0">
        <w:rPr>
          <w:rFonts w:eastAsia="Calibri"/>
          <w:lang w:eastAsia="en-US"/>
        </w:rPr>
        <w:t xml:space="preserve"> проводился сбор информации о возможных объектах-аналогах посредством мониторинга открытых ресурсов и анализа архивов ба</w:t>
      </w:r>
      <w:r w:rsidR="002A2CFC">
        <w:rPr>
          <w:rFonts w:eastAsia="Calibri"/>
          <w:lang w:eastAsia="en-US"/>
        </w:rPr>
        <w:t>з рыночных данных.</w:t>
      </w:r>
    </w:p>
    <w:p w:rsidR="00B0436C" w:rsidRPr="009809F1" w:rsidRDefault="00B0436C" w:rsidP="009809F1">
      <w:pPr>
        <w:ind w:firstLine="709"/>
        <w:jc w:val="both"/>
        <w:rPr>
          <w:rFonts w:eastAsia="Calibri"/>
          <w:lang w:eastAsia="en-US"/>
        </w:rPr>
      </w:pPr>
      <w:r w:rsidRPr="00B0436C">
        <w:rPr>
          <w:shd w:val="clear" w:color="auto" w:fill="FFFFFF"/>
        </w:rPr>
        <w:t xml:space="preserve">Анализ рынка земельных участков для размещения коммерческих объектов </w:t>
      </w:r>
      <w:r>
        <w:rPr>
          <w:shd w:val="clear" w:color="auto" w:fill="FFFFFF"/>
        </w:rPr>
        <w:t>показал неоднородность распределения по территории республики и ценовому диапазону. Так за 202</w:t>
      </w:r>
      <w:r w:rsidR="009809F1">
        <w:rPr>
          <w:shd w:val="clear" w:color="auto" w:fill="FFFFFF"/>
        </w:rPr>
        <w:t>4-2025</w:t>
      </w:r>
      <w:r>
        <w:rPr>
          <w:shd w:val="clear" w:color="auto" w:fill="FFFFFF"/>
        </w:rPr>
        <w:t xml:space="preserve"> год собрано </w:t>
      </w:r>
      <w:r w:rsidR="009809F1">
        <w:rPr>
          <w:shd w:val="clear" w:color="auto" w:fill="FFFFFF"/>
        </w:rPr>
        <w:t>93</w:t>
      </w:r>
      <w:r>
        <w:rPr>
          <w:shd w:val="clear" w:color="auto" w:fill="FFFFFF"/>
        </w:rPr>
        <w:t xml:space="preserve"> предложени</w:t>
      </w:r>
      <w:r w:rsidR="009809F1">
        <w:rPr>
          <w:shd w:val="clear" w:color="auto" w:fill="FFFFFF"/>
        </w:rPr>
        <w:t>я</w:t>
      </w:r>
      <w:r>
        <w:rPr>
          <w:shd w:val="clear" w:color="auto" w:fill="FFFFFF"/>
        </w:rPr>
        <w:t xml:space="preserve"> по продаже земельных участков для использования под цели предпринимательства. </w:t>
      </w:r>
    </w:p>
    <w:p w:rsidR="00F21987" w:rsidRDefault="00F21987" w:rsidP="00987B9D">
      <w:pPr>
        <w:ind w:right="-143" w:firstLine="709"/>
        <w:jc w:val="both"/>
        <w:rPr>
          <w:shd w:val="clear" w:color="auto" w:fill="FFFFFF"/>
        </w:rPr>
      </w:pPr>
      <w:r>
        <w:rPr>
          <w:shd w:val="clear" w:color="auto" w:fill="FFFFFF"/>
        </w:rPr>
        <w:t>Основная масса предложений представлена в столице республики</w:t>
      </w:r>
      <w:r w:rsidR="009809F1">
        <w:rPr>
          <w:shd w:val="clear" w:color="auto" w:fill="FFFFFF"/>
        </w:rPr>
        <w:t>, в городах Чегем, Баксан и Прохладный</w:t>
      </w:r>
      <w:r>
        <w:rPr>
          <w:shd w:val="clear" w:color="auto" w:fill="FFFFFF"/>
        </w:rPr>
        <w:t xml:space="preserve">. </w:t>
      </w:r>
    </w:p>
    <w:p w:rsidR="00157119" w:rsidRPr="00157119" w:rsidRDefault="00157119" w:rsidP="00D62FDE">
      <w:pPr>
        <w:ind w:firstLine="709"/>
        <w:jc w:val="center"/>
        <w:rPr>
          <w:rFonts w:eastAsia="Calibri"/>
          <w:b/>
          <w:i/>
          <w:lang w:eastAsia="en-US"/>
        </w:rPr>
      </w:pPr>
      <w:r w:rsidRPr="00157119">
        <w:rPr>
          <w:rFonts w:eastAsia="Calibri"/>
          <w:b/>
          <w:i/>
          <w:lang w:eastAsia="en-US"/>
        </w:rPr>
        <w:t>Обзор рынка земельных участков сегмента «Отдых (рекреация)»</w:t>
      </w:r>
    </w:p>
    <w:p w:rsidR="00157119" w:rsidRPr="00157119" w:rsidRDefault="00157119" w:rsidP="00D62FDE">
      <w:pPr>
        <w:ind w:firstLine="709"/>
        <w:jc w:val="both"/>
        <w:rPr>
          <w:rFonts w:eastAsia="Calibri"/>
          <w:lang w:eastAsia="en-US"/>
        </w:rPr>
      </w:pPr>
      <w:r w:rsidRPr="00157119">
        <w:rPr>
          <w:rFonts w:eastAsia="Calibri"/>
          <w:lang w:eastAsia="en-US"/>
        </w:rPr>
        <w:t>В соответствии с руководством Методических Указаний к данному сегменту относятся: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предназначенные для общего пользования;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 размещение дома охотника или рыболова; санаторная деятельность, размещение санаториев и профилакториев, обеспечивающих оказание услуги по лечению и оздоровлению населения, размещение лечебно-оздоровительных лагерей; объекты гостиничного обслуживания, включающие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объекты для обеспечения дорожного отдыха, включающие размещение придорожных гостиниц, кемпингов, мотелей и др.</w:t>
      </w:r>
    </w:p>
    <w:p w:rsidR="00157119" w:rsidRPr="00157119" w:rsidRDefault="00157119" w:rsidP="00D62FDE">
      <w:pPr>
        <w:ind w:firstLine="709"/>
        <w:jc w:val="both"/>
        <w:rPr>
          <w:rFonts w:eastAsia="Calibri"/>
          <w:lang w:eastAsia="en-US"/>
        </w:rPr>
      </w:pPr>
      <w:r w:rsidRPr="00157119">
        <w:rPr>
          <w:rFonts w:eastAsia="Calibri"/>
          <w:lang w:eastAsia="en-US"/>
        </w:rPr>
        <w:lastRenderedPageBreak/>
        <w:t>Рекреационные возможности земельного участка позволяют использовать земли для организации мест массового отдыха граждан, туризма, физкультурно-оздоровительных мероприятий, спортивной деятельности.</w:t>
      </w:r>
    </w:p>
    <w:p w:rsidR="00157119" w:rsidRPr="00157119" w:rsidRDefault="00157119" w:rsidP="00D62FDE">
      <w:pPr>
        <w:ind w:firstLine="709"/>
        <w:jc w:val="both"/>
        <w:rPr>
          <w:rFonts w:eastAsia="Calibri"/>
          <w:lang w:eastAsia="en-US"/>
        </w:rPr>
      </w:pPr>
      <w:r w:rsidRPr="00157119">
        <w:rPr>
          <w:rFonts w:eastAsia="Calibri"/>
          <w:lang w:eastAsia="en-US"/>
        </w:rPr>
        <w:t>Земли рекреации обладают уникальными характеристиками экологии и ландшафта. Участки могут располагаться вблизи озёр и иных водоёмов, в горной местности, в лесной зоне.</w:t>
      </w:r>
    </w:p>
    <w:p w:rsidR="002A2CFC" w:rsidRDefault="00DC6414" w:rsidP="00D62FDE">
      <w:pPr>
        <w:ind w:firstLine="709"/>
        <w:jc w:val="both"/>
        <w:rPr>
          <w:rFonts w:eastAsia="Calibri"/>
          <w:lang w:eastAsia="en-US"/>
        </w:rPr>
      </w:pPr>
      <w:r>
        <w:rPr>
          <w:rFonts w:eastAsia="Calibri"/>
          <w:lang w:eastAsia="en-US"/>
        </w:rPr>
        <w:t>По результатам анализы рыночной информации можно сделать вывод</w:t>
      </w:r>
      <w:r w:rsidR="00D62FDE">
        <w:rPr>
          <w:rFonts w:eastAsia="Calibri"/>
          <w:lang w:eastAsia="en-US"/>
        </w:rPr>
        <w:t xml:space="preserve"> о низком, практически отсутствующем рынке незастроенных земельных участков рекреационного </w:t>
      </w:r>
      <w:r w:rsidR="00E71A15">
        <w:rPr>
          <w:rFonts w:eastAsia="Calibri"/>
          <w:lang w:eastAsia="en-US"/>
        </w:rPr>
        <w:t>назначения и</w:t>
      </w:r>
      <w:r>
        <w:rPr>
          <w:rFonts w:eastAsia="Calibri"/>
          <w:lang w:eastAsia="en-US"/>
        </w:rPr>
        <w:t xml:space="preserve"> сосредоточении большего количества предложений в курортной зоне Приэльбрусья.</w:t>
      </w:r>
    </w:p>
    <w:p w:rsidR="00E12F85" w:rsidRDefault="00E12F85" w:rsidP="007104EA">
      <w:pPr>
        <w:ind w:firstLine="709"/>
        <w:rPr>
          <w:rFonts w:eastAsia="Calibri"/>
          <w:lang w:eastAsia="en-US"/>
        </w:rPr>
      </w:pPr>
    </w:p>
    <w:p w:rsidR="00DC6414" w:rsidRPr="009809F1" w:rsidRDefault="00E12F85" w:rsidP="009809F1">
      <w:pPr>
        <w:ind w:firstLine="709"/>
        <w:rPr>
          <w:rFonts w:eastAsia="Calibri"/>
          <w:b/>
          <w:i/>
          <w:lang w:eastAsia="en-US"/>
        </w:rPr>
      </w:pPr>
      <w:r w:rsidRPr="00E12F85">
        <w:rPr>
          <w:rFonts w:eastAsia="Calibri"/>
          <w:b/>
          <w:i/>
          <w:lang w:eastAsia="en-US"/>
        </w:rPr>
        <w:t>Обзор рынка земельных участков сегмента «П</w:t>
      </w:r>
      <w:r>
        <w:rPr>
          <w:rFonts w:eastAsia="Calibri"/>
          <w:b/>
          <w:i/>
          <w:lang w:eastAsia="en-US"/>
        </w:rPr>
        <w:t>ромышленное производств</w:t>
      </w:r>
      <w:r w:rsidRPr="00E12F85">
        <w:rPr>
          <w:rFonts w:eastAsia="Calibri"/>
          <w:b/>
          <w:i/>
          <w:lang w:eastAsia="en-US"/>
        </w:rPr>
        <w:t>о»</w:t>
      </w:r>
    </w:p>
    <w:p w:rsidR="00EC00E8" w:rsidRPr="00EC00E8" w:rsidRDefault="00EC00E8" w:rsidP="00EC00E8">
      <w:pPr>
        <w:ind w:right="-143" w:firstLine="709"/>
        <w:jc w:val="both"/>
        <w:rPr>
          <w:shd w:val="clear" w:color="auto" w:fill="FFFFFF"/>
        </w:rPr>
      </w:pPr>
      <w:r w:rsidRPr="00EC00E8">
        <w:rPr>
          <w:shd w:val="clear" w:color="auto" w:fill="FFFFFF"/>
        </w:rPr>
        <w:t>В соответствии с Приложением № 1 Методических указаний сегмент 6 «Производственная деятельность» включает в себя 74 вида разрешенного использования земельных участков, которые можно разделить на сельскохозяйственное производство, предприятия коммунального обслуживания, добывающую промышленность, обрабатывающую промышленность, объекты транспорта, обеспечение вооруженных сил и другие.</w:t>
      </w:r>
    </w:p>
    <w:p w:rsidR="00EC00E8" w:rsidRPr="00EC00E8" w:rsidRDefault="00EC00E8" w:rsidP="00EC00E8">
      <w:pPr>
        <w:ind w:right="-143" w:firstLine="709"/>
        <w:jc w:val="both"/>
        <w:rPr>
          <w:shd w:val="clear" w:color="auto" w:fill="FFFFFF"/>
        </w:rPr>
      </w:pPr>
      <w:r w:rsidRPr="00EC00E8">
        <w:rPr>
          <w:shd w:val="clear" w:color="auto" w:fill="FFFFFF"/>
        </w:rPr>
        <w:t>Таким образом, помимо объектов промышленности к сегменту производственная деятельность отнесены земельные участки, предназначенные для размещения ОКС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 а также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 а также гидротехнические сооружения и другие объекты.</w:t>
      </w:r>
    </w:p>
    <w:p w:rsidR="000449A8" w:rsidRDefault="000449A8" w:rsidP="000449A8">
      <w:pPr>
        <w:ind w:right="-143" w:firstLine="709"/>
        <w:jc w:val="both"/>
        <w:rPr>
          <w:shd w:val="clear" w:color="auto" w:fill="FFFFFF"/>
        </w:rPr>
      </w:pPr>
      <w:r>
        <w:rPr>
          <w:shd w:val="clear" w:color="auto" w:fill="FFFFFF"/>
        </w:rPr>
        <w:t>На территории Кабардино-Балкарии расположено множество крупных предприятий агропромышленного и промышленного комплекса.</w:t>
      </w:r>
    </w:p>
    <w:p w:rsidR="00511E2E" w:rsidRDefault="00443220" w:rsidP="000449A8">
      <w:pPr>
        <w:ind w:right="-143" w:firstLine="709"/>
        <w:jc w:val="both"/>
        <w:rPr>
          <w:shd w:val="clear" w:color="auto" w:fill="FFFFFF"/>
        </w:rPr>
      </w:pPr>
      <w:r>
        <w:rPr>
          <w:shd w:val="clear" w:color="auto" w:fill="FFFFFF"/>
        </w:rPr>
        <w:t>На сегодняшний день рынок свободных земельных участков производственного назначения в Кабардино-Балкарской Республике не развит, что препятствует формированию ценовой картины.</w:t>
      </w:r>
    </w:p>
    <w:p w:rsidR="00443220" w:rsidRDefault="00443220" w:rsidP="00443220">
      <w:pPr>
        <w:ind w:right="-143" w:firstLine="709"/>
        <w:jc w:val="both"/>
        <w:rPr>
          <w:shd w:val="clear" w:color="auto" w:fill="FFFFFF"/>
        </w:rPr>
      </w:pPr>
      <w:r w:rsidRPr="00443220">
        <w:rPr>
          <w:shd w:val="clear" w:color="auto" w:fill="FFFFFF"/>
        </w:rPr>
        <w:t xml:space="preserve">В соответствии со Справочником оценщика недвижимости (под ред. </w:t>
      </w:r>
      <w:proofErr w:type="spellStart"/>
      <w:r w:rsidRPr="00443220">
        <w:rPr>
          <w:shd w:val="clear" w:color="auto" w:fill="FFFFFF"/>
        </w:rPr>
        <w:t>Лейфера</w:t>
      </w:r>
      <w:proofErr w:type="spellEnd"/>
      <w:r w:rsidRPr="00443220">
        <w:rPr>
          <w:shd w:val="clear" w:color="auto" w:fill="FFFFFF"/>
        </w:rPr>
        <w:t xml:space="preserve"> Л.А.</w:t>
      </w:r>
      <w:proofErr w:type="gramStart"/>
      <w:r w:rsidRPr="00443220">
        <w:rPr>
          <w:shd w:val="clear" w:color="auto" w:fill="FFFFFF"/>
        </w:rPr>
        <w:t>, ,</w:t>
      </w:r>
      <w:proofErr w:type="gramEnd"/>
      <w:r w:rsidRPr="00443220">
        <w:rPr>
          <w:shd w:val="clear" w:color="auto" w:fill="FFFFFF"/>
        </w:rPr>
        <w:t xml:space="preserve"> Нижний Новгород, 20</w:t>
      </w:r>
      <w:r>
        <w:rPr>
          <w:shd w:val="clear" w:color="auto" w:fill="FFFFFF"/>
        </w:rPr>
        <w:t>2</w:t>
      </w:r>
      <w:r w:rsidR="001E0A1A" w:rsidRPr="000A4198">
        <w:rPr>
          <w:shd w:val="clear" w:color="auto" w:fill="FFFFFF"/>
        </w:rPr>
        <w:t>5</w:t>
      </w:r>
      <w:r w:rsidRPr="00443220">
        <w:rPr>
          <w:shd w:val="clear" w:color="auto" w:fill="FFFFFF"/>
        </w:rPr>
        <w:t>) основными ценообразующими факторами для земельных участков под промышленную застройку являются следующие факторы</w:t>
      </w:r>
      <w:r w:rsidR="00623016">
        <w:rPr>
          <w:shd w:val="clear" w:color="auto" w:fill="FFFFFF"/>
        </w:rPr>
        <w:t>:</w:t>
      </w:r>
    </w:p>
    <w:p w:rsidR="00F5110A" w:rsidRPr="00443220" w:rsidRDefault="00F5110A" w:rsidP="00443220">
      <w:pPr>
        <w:ind w:right="-143" w:firstLine="709"/>
        <w:jc w:val="both"/>
        <w:rPr>
          <w:shd w:val="clear" w:color="auto" w:fill="FFFFFF"/>
        </w:rPr>
      </w:pPr>
    </w:p>
    <w:p w:rsidR="00443220" w:rsidRPr="00F5110A" w:rsidRDefault="00443220" w:rsidP="00F5110A">
      <w:pPr>
        <w:ind w:right="-143" w:firstLine="709"/>
        <w:jc w:val="right"/>
        <w:rPr>
          <w:b/>
          <w:bCs/>
          <w:shd w:val="clear" w:color="auto" w:fill="FFFFFF"/>
        </w:rPr>
      </w:pPr>
      <w:r w:rsidRPr="00F5110A">
        <w:rPr>
          <w:b/>
          <w:bCs/>
          <w:shd w:val="clear" w:color="auto" w:fill="FFFFFF"/>
        </w:rPr>
        <w:t>Таблица</w:t>
      </w:r>
      <w:r w:rsidR="00623016" w:rsidRPr="00F5110A">
        <w:rPr>
          <w:b/>
          <w:bCs/>
          <w:shd w:val="clear" w:color="auto" w:fill="FFFFFF"/>
        </w:rPr>
        <w:t xml:space="preserve"> </w:t>
      </w:r>
      <w:r w:rsidRPr="00F5110A">
        <w:rPr>
          <w:b/>
          <w:bCs/>
          <w:shd w:val="clear" w:color="auto" w:fill="FFFFFF"/>
        </w:rPr>
        <w:t>25</w:t>
      </w:r>
      <w:r w:rsidR="00623016" w:rsidRPr="00F5110A">
        <w:rPr>
          <w:b/>
          <w:bCs/>
          <w:shd w:val="clear" w:color="auto" w:fill="FFFFFF"/>
        </w:rPr>
        <w:t xml:space="preserve">. </w:t>
      </w:r>
      <w:r w:rsidRPr="00F5110A">
        <w:rPr>
          <w:b/>
          <w:shd w:val="clear" w:color="auto" w:fill="FFFFFF"/>
        </w:rPr>
        <w:t>Ценообразующие факторы для земельных участков под промышленную застройку</w:t>
      </w:r>
    </w:p>
    <w:tbl>
      <w:tblPr>
        <w:tblStyle w:val="afffffff4"/>
        <w:tblW w:w="8926" w:type="dxa"/>
        <w:tblLook w:val="04A0" w:firstRow="1" w:lastRow="0" w:firstColumn="1" w:lastColumn="0" w:noHBand="0" w:noVBand="1"/>
      </w:tblPr>
      <w:tblGrid>
        <w:gridCol w:w="562"/>
        <w:gridCol w:w="5387"/>
        <w:gridCol w:w="2977"/>
      </w:tblGrid>
      <w:tr w:rsidR="00044FD0" w:rsidTr="00F5110A">
        <w:tc>
          <w:tcPr>
            <w:tcW w:w="562" w:type="dxa"/>
            <w:vAlign w:val="center"/>
          </w:tcPr>
          <w:p w:rsidR="00044FD0" w:rsidRPr="00443220" w:rsidRDefault="00044FD0" w:rsidP="00F5110A">
            <w:pPr>
              <w:ind w:right="-143"/>
              <w:jc w:val="center"/>
              <w:rPr>
                <w:b/>
                <w:shd w:val="clear" w:color="auto" w:fill="FFFFFF"/>
              </w:rPr>
            </w:pPr>
            <w:r>
              <w:rPr>
                <w:b/>
                <w:shd w:val="clear" w:color="auto" w:fill="FFFFFF"/>
              </w:rPr>
              <w:t>№</w:t>
            </w:r>
          </w:p>
        </w:tc>
        <w:tc>
          <w:tcPr>
            <w:tcW w:w="5387" w:type="dxa"/>
            <w:vAlign w:val="center"/>
          </w:tcPr>
          <w:p w:rsidR="00044FD0" w:rsidRPr="00443220" w:rsidRDefault="00044FD0" w:rsidP="00F5110A">
            <w:pPr>
              <w:ind w:right="-143" w:firstLine="709"/>
              <w:jc w:val="center"/>
              <w:rPr>
                <w:b/>
                <w:shd w:val="clear" w:color="auto" w:fill="FFFFFF"/>
              </w:rPr>
            </w:pPr>
            <w:r w:rsidRPr="00443220">
              <w:rPr>
                <w:b/>
                <w:shd w:val="clear" w:color="auto" w:fill="FFFFFF"/>
              </w:rPr>
              <w:t>Наименование фактора</w:t>
            </w:r>
          </w:p>
        </w:tc>
        <w:tc>
          <w:tcPr>
            <w:tcW w:w="2977" w:type="dxa"/>
            <w:vAlign w:val="center"/>
          </w:tcPr>
          <w:p w:rsidR="00044FD0" w:rsidRPr="00443220" w:rsidRDefault="00044FD0" w:rsidP="00F5110A">
            <w:pPr>
              <w:ind w:right="-143"/>
              <w:rPr>
                <w:b/>
                <w:shd w:val="clear" w:color="auto" w:fill="FFFFFF"/>
              </w:rPr>
            </w:pPr>
            <w:r w:rsidRPr="00443220">
              <w:rPr>
                <w:b/>
                <w:shd w:val="clear" w:color="auto" w:fill="FFFFFF"/>
              </w:rPr>
              <w:t>Значимость фактора</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1</w:t>
            </w:r>
          </w:p>
        </w:tc>
        <w:tc>
          <w:tcPr>
            <w:tcW w:w="5387" w:type="dxa"/>
          </w:tcPr>
          <w:p w:rsidR="00044FD0" w:rsidRPr="00443220" w:rsidRDefault="00044FD0" w:rsidP="00044FD0">
            <w:pPr>
              <w:ind w:right="-143"/>
              <w:rPr>
                <w:shd w:val="clear" w:color="auto" w:fill="FFFFFF"/>
              </w:rPr>
            </w:pPr>
            <w:r w:rsidRPr="00443220">
              <w:rPr>
                <w:shd w:val="clear" w:color="auto" w:fill="FFFFFF"/>
              </w:rPr>
              <w:t>Местоположение земельного участка</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0,22</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2</w:t>
            </w:r>
          </w:p>
        </w:tc>
        <w:tc>
          <w:tcPr>
            <w:tcW w:w="5387" w:type="dxa"/>
          </w:tcPr>
          <w:p w:rsidR="00044FD0" w:rsidRPr="00443220" w:rsidRDefault="00044FD0" w:rsidP="00044FD0">
            <w:pPr>
              <w:ind w:right="-143"/>
              <w:rPr>
                <w:shd w:val="clear" w:color="auto" w:fill="FFFFFF"/>
              </w:rPr>
            </w:pPr>
            <w:r w:rsidRPr="00443220">
              <w:rPr>
                <w:shd w:val="clear" w:color="auto" w:fill="FFFFFF"/>
              </w:rPr>
              <w:t>Расположение относительно автомагистралей</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0,12</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3</w:t>
            </w:r>
          </w:p>
        </w:tc>
        <w:tc>
          <w:tcPr>
            <w:tcW w:w="5387" w:type="dxa"/>
          </w:tcPr>
          <w:p w:rsidR="00044FD0" w:rsidRPr="00443220" w:rsidRDefault="00044FD0" w:rsidP="00044FD0">
            <w:pPr>
              <w:ind w:right="-143"/>
              <w:rPr>
                <w:shd w:val="clear" w:color="auto" w:fill="FFFFFF"/>
              </w:rPr>
            </w:pPr>
            <w:r w:rsidRPr="00443220">
              <w:rPr>
                <w:shd w:val="clear" w:color="auto" w:fill="FFFFFF"/>
              </w:rPr>
              <w:t>Общая площадь (фактор масштаба)</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0,11</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4</w:t>
            </w:r>
          </w:p>
        </w:tc>
        <w:tc>
          <w:tcPr>
            <w:tcW w:w="5387" w:type="dxa"/>
          </w:tcPr>
          <w:p w:rsidR="00044FD0" w:rsidRPr="00443220" w:rsidRDefault="00044FD0" w:rsidP="00044FD0">
            <w:pPr>
              <w:ind w:right="-143"/>
              <w:rPr>
                <w:shd w:val="clear" w:color="auto" w:fill="FFFFFF"/>
              </w:rPr>
            </w:pPr>
            <w:r w:rsidRPr="00443220">
              <w:rPr>
                <w:shd w:val="clear" w:color="auto" w:fill="FFFFFF"/>
              </w:rPr>
              <w:t>Передаваемые имущественные права</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0,11</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5</w:t>
            </w:r>
          </w:p>
        </w:tc>
        <w:tc>
          <w:tcPr>
            <w:tcW w:w="5387" w:type="dxa"/>
          </w:tcPr>
          <w:p w:rsidR="00044FD0" w:rsidRPr="00443220" w:rsidRDefault="00044FD0" w:rsidP="00044FD0">
            <w:pPr>
              <w:ind w:right="-143"/>
              <w:rPr>
                <w:shd w:val="clear" w:color="auto" w:fill="FFFFFF"/>
              </w:rPr>
            </w:pPr>
            <w:r w:rsidRPr="00443220">
              <w:rPr>
                <w:shd w:val="clear" w:color="auto" w:fill="FFFFFF"/>
              </w:rPr>
              <w:t>Наличие электроснабжения на участке</w:t>
            </w:r>
          </w:p>
        </w:tc>
        <w:tc>
          <w:tcPr>
            <w:tcW w:w="2977" w:type="dxa"/>
            <w:vAlign w:val="center"/>
          </w:tcPr>
          <w:p w:rsidR="00044FD0" w:rsidRPr="00443220" w:rsidRDefault="00044FD0" w:rsidP="00044FD0">
            <w:pPr>
              <w:ind w:right="-143" w:firstLine="709"/>
              <w:jc w:val="both"/>
              <w:rPr>
                <w:shd w:val="clear" w:color="auto" w:fill="FFFFFF"/>
              </w:rPr>
            </w:pPr>
            <w:r>
              <w:rPr>
                <w:shd w:val="clear" w:color="auto" w:fill="FFFFFF"/>
              </w:rPr>
              <w:t>0,08</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6</w:t>
            </w:r>
          </w:p>
        </w:tc>
        <w:tc>
          <w:tcPr>
            <w:tcW w:w="5387" w:type="dxa"/>
          </w:tcPr>
          <w:p w:rsidR="00044FD0" w:rsidRPr="00443220" w:rsidRDefault="00044FD0" w:rsidP="00044FD0">
            <w:pPr>
              <w:ind w:right="-143"/>
              <w:rPr>
                <w:shd w:val="clear" w:color="auto" w:fill="FFFFFF"/>
              </w:rPr>
            </w:pPr>
            <w:r w:rsidRPr="00443220">
              <w:rPr>
                <w:shd w:val="clear" w:color="auto" w:fill="FFFFFF"/>
              </w:rPr>
              <w:t>Свободный подъезд</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0,08</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7</w:t>
            </w:r>
          </w:p>
        </w:tc>
        <w:tc>
          <w:tcPr>
            <w:tcW w:w="5387" w:type="dxa"/>
          </w:tcPr>
          <w:p w:rsidR="00044FD0" w:rsidRPr="00443220" w:rsidRDefault="00044FD0" w:rsidP="00044FD0">
            <w:pPr>
              <w:ind w:right="-143"/>
              <w:rPr>
                <w:shd w:val="clear" w:color="auto" w:fill="FFFFFF"/>
              </w:rPr>
            </w:pPr>
            <w:r w:rsidRPr="00443220">
              <w:rPr>
                <w:shd w:val="clear" w:color="auto" w:fill="FFFFFF"/>
              </w:rPr>
              <w:t>Наличие водоснабжения и канализации на участке</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0,06</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8</w:t>
            </w:r>
          </w:p>
        </w:tc>
        <w:tc>
          <w:tcPr>
            <w:tcW w:w="5387" w:type="dxa"/>
          </w:tcPr>
          <w:p w:rsidR="00044FD0" w:rsidRPr="00443220" w:rsidRDefault="00044FD0" w:rsidP="00044FD0">
            <w:pPr>
              <w:ind w:right="-143"/>
              <w:rPr>
                <w:shd w:val="clear" w:color="auto" w:fill="FFFFFF"/>
              </w:rPr>
            </w:pPr>
            <w:r w:rsidRPr="00443220">
              <w:rPr>
                <w:shd w:val="clear" w:color="auto" w:fill="FFFFFF"/>
              </w:rPr>
              <w:t>Наличие газоснабжения на участке</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0,06</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9</w:t>
            </w:r>
          </w:p>
        </w:tc>
        <w:tc>
          <w:tcPr>
            <w:tcW w:w="5387" w:type="dxa"/>
          </w:tcPr>
          <w:p w:rsidR="00044FD0" w:rsidRPr="00443220" w:rsidRDefault="00044FD0" w:rsidP="00044FD0">
            <w:pPr>
              <w:ind w:right="-143"/>
              <w:rPr>
                <w:shd w:val="clear" w:color="auto" w:fill="FFFFFF"/>
              </w:rPr>
            </w:pPr>
            <w:r w:rsidRPr="00443220">
              <w:rPr>
                <w:shd w:val="clear" w:color="auto" w:fill="FFFFFF"/>
              </w:rPr>
              <w:t>Наличие железнодорожной ветки на земельном участке</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0,06</w:t>
            </w:r>
          </w:p>
        </w:tc>
      </w:tr>
      <w:tr w:rsidR="00044FD0" w:rsidTr="00F5110A">
        <w:tc>
          <w:tcPr>
            <w:tcW w:w="562" w:type="dxa"/>
            <w:vAlign w:val="center"/>
          </w:tcPr>
          <w:p w:rsidR="00044FD0" w:rsidRPr="00443220" w:rsidRDefault="00044FD0" w:rsidP="00F5110A">
            <w:pPr>
              <w:ind w:right="-143"/>
              <w:jc w:val="both"/>
              <w:rPr>
                <w:shd w:val="clear" w:color="auto" w:fill="FFFFFF"/>
              </w:rPr>
            </w:pPr>
            <w:r w:rsidRPr="00443220">
              <w:rPr>
                <w:shd w:val="clear" w:color="auto" w:fill="FFFFFF"/>
              </w:rPr>
              <w:t>10</w:t>
            </w:r>
          </w:p>
        </w:tc>
        <w:tc>
          <w:tcPr>
            <w:tcW w:w="5387" w:type="dxa"/>
          </w:tcPr>
          <w:p w:rsidR="00044FD0" w:rsidRPr="00443220" w:rsidRDefault="00044FD0" w:rsidP="00044FD0">
            <w:pPr>
              <w:ind w:right="-143"/>
              <w:rPr>
                <w:shd w:val="clear" w:color="auto" w:fill="FFFFFF"/>
              </w:rPr>
            </w:pPr>
            <w:r w:rsidRPr="00443220">
              <w:rPr>
                <w:shd w:val="clear" w:color="auto" w:fill="FFFFFF"/>
              </w:rPr>
              <w:t>Инженерно-геологические условия</w:t>
            </w:r>
          </w:p>
        </w:tc>
        <w:tc>
          <w:tcPr>
            <w:tcW w:w="2977" w:type="dxa"/>
            <w:vAlign w:val="center"/>
          </w:tcPr>
          <w:p w:rsidR="00044FD0" w:rsidRPr="00443220" w:rsidRDefault="00044FD0" w:rsidP="00044FD0">
            <w:pPr>
              <w:ind w:right="-143" w:firstLine="709"/>
              <w:jc w:val="both"/>
              <w:rPr>
                <w:shd w:val="clear" w:color="auto" w:fill="FFFFFF"/>
              </w:rPr>
            </w:pPr>
            <w:r w:rsidRPr="00443220">
              <w:rPr>
                <w:shd w:val="clear" w:color="auto" w:fill="FFFFFF"/>
              </w:rPr>
              <w:t>0,05</w:t>
            </w:r>
          </w:p>
        </w:tc>
      </w:tr>
      <w:tr w:rsidR="00F5110A" w:rsidTr="00F5110A">
        <w:tc>
          <w:tcPr>
            <w:tcW w:w="562" w:type="dxa"/>
            <w:vAlign w:val="center"/>
          </w:tcPr>
          <w:p w:rsidR="00F5110A" w:rsidRPr="00443220" w:rsidRDefault="00F5110A" w:rsidP="00F5110A">
            <w:pPr>
              <w:ind w:right="-143"/>
              <w:jc w:val="both"/>
              <w:rPr>
                <w:shd w:val="clear" w:color="auto" w:fill="FFFFFF"/>
              </w:rPr>
            </w:pPr>
            <w:r w:rsidRPr="00443220">
              <w:rPr>
                <w:shd w:val="clear" w:color="auto" w:fill="FFFFFF"/>
              </w:rPr>
              <w:t>11</w:t>
            </w:r>
          </w:p>
        </w:tc>
        <w:tc>
          <w:tcPr>
            <w:tcW w:w="5387" w:type="dxa"/>
          </w:tcPr>
          <w:p w:rsidR="00F5110A" w:rsidRPr="00443220" w:rsidRDefault="00F5110A" w:rsidP="00044FD0">
            <w:pPr>
              <w:ind w:right="-143"/>
              <w:rPr>
                <w:shd w:val="clear" w:color="auto" w:fill="FFFFFF"/>
              </w:rPr>
            </w:pPr>
            <w:r w:rsidRPr="00443220">
              <w:rPr>
                <w:shd w:val="clear" w:color="auto" w:fill="FFFFFF"/>
              </w:rPr>
              <w:t>Асфальтирование участка</w:t>
            </w:r>
          </w:p>
        </w:tc>
        <w:tc>
          <w:tcPr>
            <w:tcW w:w="2977" w:type="dxa"/>
            <w:vAlign w:val="center"/>
          </w:tcPr>
          <w:p w:rsidR="00F5110A" w:rsidRPr="00443220" w:rsidRDefault="00F5110A" w:rsidP="00044FD0">
            <w:pPr>
              <w:ind w:right="-143" w:firstLine="709"/>
              <w:jc w:val="both"/>
              <w:rPr>
                <w:shd w:val="clear" w:color="auto" w:fill="FFFFFF"/>
              </w:rPr>
            </w:pPr>
            <w:r w:rsidRPr="00443220">
              <w:rPr>
                <w:shd w:val="clear" w:color="auto" w:fill="FFFFFF"/>
              </w:rPr>
              <w:t>0,05</w:t>
            </w:r>
          </w:p>
        </w:tc>
      </w:tr>
    </w:tbl>
    <w:p w:rsidR="000449A8" w:rsidRDefault="000449A8" w:rsidP="005A3866">
      <w:pPr>
        <w:ind w:right="-143"/>
        <w:jc w:val="center"/>
        <w:rPr>
          <w:shd w:val="clear" w:color="auto" w:fill="FFFFFF"/>
        </w:rPr>
      </w:pPr>
    </w:p>
    <w:p w:rsidR="005A3866" w:rsidRPr="00E12F85" w:rsidRDefault="005A3866" w:rsidP="005A3866">
      <w:pPr>
        <w:ind w:firstLine="709"/>
        <w:jc w:val="center"/>
        <w:rPr>
          <w:rFonts w:eastAsia="Calibri"/>
          <w:b/>
          <w:i/>
          <w:lang w:eastAsia="en-US"/>
        </w:rPr>
      </w:pPr>
      <w:r w:rsidRPr="00E12F85">
        <w:rPr>
          <w:rFonts w:eastAsia="Calibri"/>
          <w:b/>
          <w:i/>
          <w:lang w:eastAsia="en-US"/>
        </w:rPr>
        <w:t>Обзор рынка земельных участков сегмента «</w:t>
      </w:r>
      <w:r w:rsidRPr="005A3866">
        <w:rPr>
          <w:rFonts w:eastAsia="Calibri"/>
          <w:b/>
          <w:i/>
          <w:lang w:eastAsia="en-US"/>
        </w:rPr>
        <w:t>Садоводство, огородничество, малоэтажная жилая застройка</w:t>
      </w:r>
      <w:r w:rsidRPr="00E12F85">
        <w:rPr>
          <w:rFonts w:eastAsia="Calibri"/>
          <w:b/>
          <w:i/>
          <w:lang w:eastAsia="en-US"/>
        </w:rPr>
        <w:t>»</w:t>
      </w:r>
    </w:p>
    <w:p w:rsidR="00D852C7" w:rsidRPr="003553C2" w:rsidRDefault="00D852C7" w:rsidP="00D852C7">
      <w:pPr>
        <w:jc w:val="both"/>
        <w:rPr>
          <w:bCs/>
          <w:color w:val="000000" w:themeColor="text1"/>
        </w:rPr>
      </w:pPr>
      <w:r w:rsidRPr="003553C2">
        <w:rPr>
          <w:bCs/>
          <w:color w:val="000000" w:themeColor="text1"/>
        </w:rPr>
        <w:t xml:space="preserve">Согласно данным Приложения </w:t>
      </w:r>
      <w:r>
        <w:rPr>
          <w:bCs/>
          <w:color w:val="000000" w:themeColor="text1"/>
        </w:rPr>
        <w:t>№</w:t>
      </w:r>
      <w:r w:rsidRPr="003553C2">
        <w:rPr>
          <w:bCs/>
          <w:color w:val="000000" w:themeColor="text1"/>
        </w:rPr>
        <w:t xml:space="preserve"> 1 к Методическим указаниям о государственной кадастровой оценке, утвержденным приказом</w:t>
      </w:r>
      <w:r>
        <w:rPr>
          <w:bCs/>
          <w:color w:val="000000" w:themeColor="text1"/>
        </w:rPr>
        <w:t xml:space="preserve"> Росреестра от 4 августа 2021 года</w:t>
      </w:r>
      <w:r w:rsidRPr="003553C2">
        <w:rPr>
          <w:bCs/>
          <w:color w:val="000000" w:themeColor="text1"/>
        </w:rPr>
        <w:t xml:space="preserve"> </w:t>
      </w:r>
      <w:r>
        <w:rPr>
          <w:bCs/>
          <w:color w:val="000000" w:themeColor="text1"/>
        </w:rPr>
        <w:t>№</w:t>
      </w:r>
      <w:r w:rsidRPr="003553C2">
        <w:rPr>
          <w:bCs/>
          <w:color w:val="000000" w:themeColor="text1"/>
        </w:rPr>
        <w:t xml:space="preserve"> П/0336, с</w:t>
      </w:r>
      <w:r>
        <w:rPr>
          <w:bCs/>
          <w:color w:val="000000" w:themeColor="text1"/>
        </w:rPr>
        <w:t>егмент 13 «</w:t>
      </w:r>
      <w:r w:rsidRPr="003553C2">
        <w:rPr>
          <w:bCs/>
          <w:color w:val="000000" w:themeColor="text1"/>
        </w:rPr>
        <w:t>Садоводство и огородничест</w:t>
      </w:r>
      <w:r>
        <w:rPr>
          <w:bCs/>
          <w:color w:val="000000" w:themeColor="text1"/>
        </w:rPr>
        <w:t>во, малоэтажная жилая застройка»</w:t>
      </w:r>
      <w:r w:rsidRPr="003553C2">
        <w:rPr>
          <w:b/>
          <w:bCs/>
          <w:color w:val="000000" w:themeColor="text1"/>
        </w:rPr>
        <w:t xml:space="preserve"> </w:t>
      </w:r>
      <w:r w:rsidRPr="003553C2">
        <w:rPr>
          <w:bCs/>
          <w:color w:val="000000" w:themeColor="text1"/>
        </w:rPr>
        <w:t xml:space="preserve">включает в себя следующие виды разрешенного использования: </w:t>
      </w:r>
    </w:p>
    <w:p w:rsidR="00D852C7" w:rsidRPr="00D852C7" w:rsidRDefault="00D852C7" w:rsidP="00D852C7">
      <w:pPr>
        <w:jc w:val="right"/>
        <w:rPr>
          <w:b/>
          <w:bCs/>
          <w:color w:val="000000" w:themeColor="text1"/>
        </w:rPr>
      </w:pPr>
      <w:r w:rsidRPr="00D852C7">
        <w:rPr>
          <w:b/>
          <w:bCs/>
          <w:color w:val="000000" w:themeColor="text1"/>
        </w:rPr>
        <w:t>Таблица 55. Виды разрешенного использования сегмента 13 «Садоводство и огородничество, малоэтажная жилая застройка»</w:t>
      </w:r>
    </w:p>
    <w:tbl>
      <w:tblPr>
        <w:tblW w:w="9650" w:type="dxa"/>
        <w:jc w:val="center"/>
        <w:tblLayout w:type="fixed"/>
        <w:tblCellMar>
          <w:left w:w="10" w:type="dxa"/>
          <w:right w:w="10" w:type="dxa"/>
        </w:tblCellMar>
        <w:tblLook w:val="04A0" w:firstRow="1" w:lastRow="0" w:firstColumn="1" w:lastColumn="0" w:noHBand="0" w:noVBand="1"/>
      </w:tblPr>
      <w:tblGrid>
        <w:gridCol w:w="5539"/>
        <w:gridCol w:w="1701"/>
        <w:gridCol w:w="2410"/>
      </w:tblGrid>
      <w:tr w:rsidR="00D852C7" w:rsidRPr="003553C2" w:rsidTr="009203DA">
        <w:trPr>
          <w:trHeight w:val="1663"/>
          <w:tblHeade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jc w:val="center"/>
            </w:pPr>
            <w:r w:rsidRPr="003553C2">
              <w:rPr>
                <w:b/>
                <w:color w:val="000000" w:themeColor="text1"/>
                <w:spacing w:val="2"/>
              </w:rPr>
              <w:t>Наименование вида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jc w:val="center"/>
            </w:pPr>
            <w:r w:rsidRPr="003553C2">
              <w:rPr>
                <w:b/>
                <w:color w:val="000000" w:themeColor="text1"/>
                <w:spacing w:val="2"/>
              </w:rPr>
              <w:t>Код расчета</w:t>
            </w:r>
            <w:r w:rsidRPr="003553C2">
              <w:rPr>
                <w:b/>
                <w:color w:val="000000" w:themeColor="text1"/>
                <w:spacing w:val="2"/>
              </w:rPr>
              <w:br/>
              <w:t>вида использования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jc w:val="center"/>
            </w:pPr>
            <w:r w:rsidRPr="003553C2">
              <w:rPr>
                <w:b/>
                <w:color w:val="000000" w:themeColor="text1"/>
                <w:spacing w:val="2"/>
              </w:rPr>
              <w:t>Код вида разрешенного</w:t>
            </w:r>
            <w:r w:rsidRPr="003553C2">
              <w:rPr>
                <w:b/>
                <w:color w:val="000000" w:themeColor="text1"/>
                <w:spacing w:val="2"/>
              </w:rPr>
              <w:br/>
              <w:t>использования</w:t>
            </w:r>
            <w:r w:rsidRPr="003553C2">
              <w:rPr>
                <w:b/>
                <w:color w:val="000000" w:themeColor="text1"/>
                <w:spacing w:val="2"/>
              </w:rPr>
              <w:br/>
              <w:t>(в соответствии с</w:t>
            </w:r>
            <w:r w:rsidRPr="003553C2">
              <w:rPr>
                <w:b/>
                <w:color w:val="000000" w:themeColor="text1"/>
                <w:spacing w:val="2"/>
              </w:rPr>
              <w:br/>
              <w:t>классификатором</w:t>
            </w:r>
            <w:r w:rsidRPr="003553C2">
              <w:rPr>
                <w:b/>
                <w:color w:val="000000" w:themeColor="text1"/>
                <w:spacing w:val="2"/>
              </w:rPr>
              <w:br/>
              <w:t>видов разрешенного</w:t>
            </w:r>
            <w:r w:rsidRPr="003553C2">
              <w:rPr>
                <w:b/>
                <w:color w:val="000000" w:themeColor="text1"/>
                <w:spacing w:val="2"/>
              </w:rPr>
              <w:br/>
              <w:t>использования земельных участков</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13. СЕГМЕНТ "Садоводство и огородничество, малоэтажная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13:000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13.0</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Индивидуальное жилищное строительство в целом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2.1</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Размещение индивидуального жилого дома (дом, пригодный для постоянного проживания, высотой не выше трех надземных этажей), размещение индивидуальных гаражей и подсобных сооружений исходя из минимальных норм отвода земельных участков 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02:011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2.1</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Малоэтажная многоквартирная жилая застройка в целом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02:013</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2.1.1</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Размещение малоэтажного многоквартирного дома (дом, пригодный для постоянного проживания, высотой до 4 этажей, включая мансардный), размещение индивидуальных гаражей и вспомогательных сооружений исходя из минимальных норм отвода участков для малоэтажных многоквартирных домов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2.1.1</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Ведение личного подсобного хозяйства с правом застройки в целом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02:020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2.2</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Ведение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размещение гаража и иных вспомогательных сооружений, в том числе зданий и сооружений для содержания сельскохозяйственных животных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02:021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2.2</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Блокированная жилая застройка в целом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02:030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2.3</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 xml:space="preserve">Блокированная жилая застройка. Размещение жилого дома, не предназначенного для раздела на квартиры, имеющего одну или несколько общих </w:t>
            </w:r>
            <w:r w:rsidRPr="003553C2">
              <w:lastRenderedPageBreak/>
              <w:t>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размещение индивидуальных гаражей и иных вспомогательных сооружений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lastRenderedPageBreak/>
              <w:t>02:031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2.3</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13:011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13.1</w:t>
            </w:r>
          </w:p>
        </w:tc>
      </w:tr>
      <w:tr w:rsidR="00D852C7" w:rsidRPr="003553C2" w:rsidTr="009203DA">
        <w:trPr>
          <w:jc w:val="center"/>
        </w:trPr>
        <w:tc>
          <w:tcPr>
            <w:tcW w:w="5539"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pPr>
            <w:r w:rsidRPr="003553C2">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13:021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52C7" w:rsidRPr="003553C2" w:rsidRDefault="00D852C7" w:rsidP="009203DA">
            <w:pPr>
              <w:autoSpaceDE w:val="0"/>
              <w:adjustRightInd w:val="0"/>
              <w:ind w:left="142" w:right="140"/>
              <w:jc w:val="center"/>
            </w:pPr>
            <w:r w:rsidRPr="003553C2">
              <w:t>13.2</w:t>
            </w:r>
          </w:p>
        </w:tc>
      </w:tr>
    </w:tbl>
    <w:p w:rsidR="00F5110A" w:rsidRDefault="00D852C7" w:rsidP="00D852C7">
      <w:pPr>
        <w:ind w:right="-143" w:firstLine="709"/>
        <w:jc w:val="both"/>
      </w:pPr>
      <w:r w:rsidRPr="0029362F">
        <w:t xml:space="preserve">Анализ рынка в данном сегменте проводился для земельных участков сопоставимых с объектами оценки, расположенных в населенных пунктах </w:t>
      </w:r>
      <w:r>
        <w:t>Кабардино-Балкарской Республики</w:t>
      </w:r>
      <w:r w:rsidRPr="0029362F">
        <w:t xml:space="preserve"> с разрешенным использованием ИЖС/ЛПХ, а также для земельных участков с разрешенным использованием для веден</w:t>
      </w:r>
      <w:r>
        <w:t>ия садоводства и огородничества.</w:t>
      </w:r>
    </w:p>
    <w:p w:rsidR="00B032BB" w:rsidRDefault="00B032BB" w:rsidP="00B032BB">
      <w:pPr>
        <w:ind w:firstLine="709"/>
        <w:jc w:val="both"/>
        <w:rPr>
          <w:bCs/>
          <w:color w:val="000000" w:themeColor="text1"/>
        </w:rPr>
      </w:pPr>
      <w:r w:rsidRPr="00B032BB">
        <w:rPr>
          <w:bCs/>
          <w:color w:val="000000" w:themeColor="text1"/>
        </w:rPr>
        <w:t xml:space="preserve">В целях проведения государственной кадастровой оценки земельных участков сотрудниками </w:t>
      </w:r>
      <w:r w:rsidR="0066248B">
        <w:rPr>
          <w:bCs/>
          <w:color w:val="000000" w:themeColor="text1"/>
        </w:rPr>
        <w:t xml:space="preserve">ГБУ </w:t>
      </w:r>
      <w:r w:rsidRPr="00B032BB">
        <w:rPr>
          <w:bCs/>
          <w:color w:val="000000" w:themeColor="text1"/>
        </w:rPr>
        <w:t xml:space="preserve">проведена работа по анализу предложений к продаже объектов, относящихся к рассматриваемому сегменту. Предложения рассматривались с интернет-ресурсов </w:t>
      </w:r>
      <w:hyperlink r:id="rId216" w:history="1">
        <w:r w:rsidRPr="00B032BB">
          <w:rPr>
            <w:rStyle w:val="aa"/>
            <w:bCs/>
            <w:color w:val="000000" w:themeColor="text1"/>
          </w:rPr>
          <w:t>www.avito.ru</w:t>
        </w:r>
      </w:hyperlink>
      <w:r w:rsidRPr="00B032BB">
        <w:rPr>
          <w:bCs/>
          <w:color w:val="000000" w:themeColor="text1"/>
        </w:rPr>
        <w:t xml:space="preserve">; https://ruads.org (архив объявлений </w:t>
      </w:r>
      <w:proofErr w:type="spellStart"/>
      <w:r w:rsidRPr="00B032BB">
        <w:rPr>
          <w:bCs/>
          <w:color w:val="000000" w:themeColor="text1"/>
        </w:rPr>
        <w:t>Авито</w:t>
      </w:r>
      <w:proofErr w:type="spellEnd"/>
      <w:r w:rsidRPr="00B032BB">
        <w:rPr>
          <w:bCs/>
          <w:color w:val="000000" w:themeColor="text1"/>
        </w:rPr>
        <w:t>).</w:t>
      </w:r>
    </w:p>
    <w:p w:rsidR="0066248B" w:rsidRDefault="0066248B" w:rsidP="00B032BB">
      <w:pPr>
        <w:ind w:firstLine="709"/>
        <w:jc w:val="both"/>
        <w:rPr>
          <w:bCs/>
          <w:color w:val="000000" w:themeColor="text1"/>
        </w:rPr>
      </w:pPr>
      <w:r>
        <w:rPr>
          <w:bCs/>
          <w:color w:val="000000" w:themeColor="text1"/>
        </w:rPr>
        <w:t xml:space="preserve">Для целей государственной кадастровой оценки объекты оценки и объекты аналоги, относящиеся к 13 сегменту разделены на 2 группы – </w:t>
      </w:r>
      <w:r w:rsidR="00C13BDD">
        <w:rPr>
          <w:bCs/>
          <w:color w:val="000000" w:themeColor="text1"/>
        </w:rPr>
        <w:t>«</w:t>
      </w:r>
      <w:r>
        <w:rPr>
          <w:bCs/>
          <w:color w:val="000000" w:themeColor="text1"/>
        </w:rPr>
        <w:t>ИЖС/ЛПХ</w:t>
      </w:r>
      <w:r w:rsidR="00C13BDD">
        <w:rPr>
          <w:bCs/>
          <w:color w:val="000000" w:themeColor="text1"/>
        </w:rPr>
        <w:t>»</w:t>
      </w:r>
      <w:r>
        <w:rPr>
          <w:bCs/>
          <w:color w:val="000000" w:themeColor="text1"/>
        </w:rPr>
        <w:t xml:space="preserve"> и </w:t>
      </w:r>
      <w:r w:rsidR="00C13BDD">
        <w:rPr>
          <w:bCs/>
          <w:color w:val="000000" w:themeColor="text1"/>
        </w:rPr>
        <w:t>«</w:t>
      </w:r>
      <w:r w:rsidR="000A4198">
        <w:rPr>
          <w:bCs/>
          <w:color w:val="000000" w:themeColor="text1"/>
          <w:lang w:val="en-US"/>
        </w:rPr>
        <w:t>C</w:t>
      </w:r>
      <w:proofErr w:type="spellStart"/>
      <w:r w:rsidR="00C13BDD">
        <w:rPr>
          <w:bCs/>
          <w:color w:val="000000" w:themeColor="text1"/>
        </w:rPr>
        <w:t>адоводство</w:t>
      </w:r>
      <w:proofErr w:type="spellEnd"/>
      <w:r w:rsidR="00C13BDD">
        <w:rPr>
          <w:bCs/>
          <w:color w:val="000000" w:themeColor="text1"/>
        </w:rPr>
        <w:t xml:space="preserve"> и огородничество»</w:t>
      </w:r>
      <w:r>
        <w:rPr>
          <w:bCs/>
          <w:color w:val="000000" w:themeColor="text1"/>
        </w:rPr>
        <w:t>.</w:t>
      </w:r>
    </w:p>
    <w:p w:rsidR="00ED6445" w:rsidRDefault="00963E54" w:rsidP="00AB0C6D">
      <w:pPr>
        <w:ind w:firstLine="709"/>
        <w:jc w:val="center"/>
        <w:rPr>
          <w:bCs/>
          <w:color w:val="000000" w:themeColor="text1"/>
        </w:rPr>
      </w:pPr>
      <w:r>
        <w:rPr>
          <w:bCs/>
          <w:noProof/>
          <w:color w:val="000000" w:themeColor="text1"/>
        </w:rPr>
        <w:lastRenderedPageBreak/>
        <w:drawing>
          <wp:inline distT="0" distB="0" distL="0" distR="0" wp14:anchorId="3E51453E">
            <wp:extent cx="4584700" cy="27559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B0267" w:rsidRPr="00B032BB" w:rsidRDefault="00DB0267" w:rsidP="00B032BB">
      <w:pPr>
        <w:ind w:firstLine="709"/>
        <w:jc w:val="both"/>
        <w:rPr>
          <w:bCs/>
          <w:color w:val="000000" w:themeColor="text1"/>
        </w:rPr>
      </w:pPr>
      <w:r>
        <w:rPr>
          <w:bCs/>
          <w:color w:val="000000" w:themeColor="text1"/>
        </w:rPr>
        <w:t xml:space="preserve">Из диаграммы видно, что наибольшее количество предложений земельных участков с разрешенным использованием «под ИЖС/ЛПХ» приходится на </w:t>
      </w:r>
      <w:proofErr w:type="spellStart"/>
      <w:r>
        <w:rPr>
          <w:bCs/>
          <w:color w:val="000000" w:themeColor="text1"/>
        </w:rPr>
        <w:t>г.о</w:t>
      </w:r>
      <w:proofErr w:type="spellEnd"/>
      <w:r>
        <w:rPr>
          <w:bCs/>
          <w:color w:val="000000" w:themeColor="text1"/>
        </w:rPr>
        <w:t>. Нальчик. Это объясняется сосредоточением большого числа социальных объектов и объектов рекреации именно в столице республики.</w:t>
      </w:r>
    </w:p>
    <w:p w:rsidR="00B032BB" w:rsidRDefault="00963E54" w:rsidP="002A4317">
      <w:pPr>
        <w:ind w:right="-143" w:firstLine="709"/>
        <w:jc w:val="center"/>
      </w:pPr>
      <w:r>
        <w:rPr>
          <w:noProof/>
        </w:rPr>
        <w:drawing>
          <wp:inline distT="0" distB="0" distL="0" distR="0" wp14:anchorId="6A7E083F">
            <wp:extent cx="4584700" cy="275590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A6CA7" w:rsidRDefault="00653E0B" w:rsidP="001A6CA7">
      <w:pPr>
        <w:ind w:right="-143" w:firstLine="709"/>
        <w:jc w:val="both"/>
      </w:pPr>
      <w:r>
        <w:t xml:space="preserve">Из диаграммы </w:t>
      </w:r>
      <w:r w:rsidR="001A6CA7">
        <w:t>видно,</w:t>
      </w:r>
      <w:r>
        <w:t xml:space="preserve"> что удельный показатель рыночной стоимости земельных участков группы «ИЖС/ЛПХ» на территории Кабардино-Балкарской Республики находится в диапазоне от </w:t>
      </w:r>
      <w:r w:rsidR="00FB2DF6">
        <w:t>390</w:t>
      </w:r>
      <w:r>
        <w:t>руб./</w:t>
      </w:r>
      <w:proofErr w:type="spellStart"/>
      <w:r>
        <w:t>кв.м</w:t>
      </w:r>
      <w:proofErr w:type="spellEnd"/>
      <w:r>
        <w:t xml:space="preserve">. до </w:t>
      </w:r>
      <w:r w:rsidR="00FB2DF6">
        <w:t xml:space="preserve">11 </w:t>
      </w:r>
      <w:r>
        <w:t>000 руб.</w:t>
      </w:r>
      <w:r w:rsidR="000255DC">
        <w:t>/</w:t>
      </w:r>
      <w:proofErr w:type="spellStart"/>
      <w:r>
        <w:t>кв.м</w:t>
      </w:r>
      <w:proofErr w:type="spellEnd"/>
      <w:r>
        <w:t>. и напрямую определяется территориальной принадлежностью объектов</w:t>
      </w:r>
      <w:r w:rsidR="00C52989">
        <w:t>. Так же, в ходе анализа, попадались аналоги с удельной рыночной стоимостью до 20 000 руб./</w:t>
      </w:r>
      <w:proofErr w:type="spellStart"/>
      <w:r w:rsidR="00C52989">
        <w:t>кв.м</w:t>
      </w:r>
      <w:proofErr w:type="spellEnd"/>
      <w:r>
        <w:t>.</w:t>
      </w:r>
      <w:r w:rsidR="00C52989">
        <w:t>, но такие объекты не включены в анализ так как являются единичными.</w:t>
      </w:r>
      <w:r w:rsidR="001A6CA7">
        <w:t xml:space="preserve"> Наиболее дешевые объекты предлагаются в отдал</w:t>
      </w:r>
      <w:r w:rsidR="0040641A">
        <w:t>енных от столицы муниципальных районах</w:t>
      </w:r>
      <w:r w:rsidR="001A6CA7">
        <w:t xml:space="preserve"> (</w:t>
      </w:r>
      <w:proofErr w:type="spellStart"/>
      <w:r w:rsidR="00FB2DF6">
        <w:t>Зольский</w:t>
      </w:r>
      <w:proofErr w:type="spellEnd"/>
      <w:r w:rsidR="00FB2DF6">
        <w:t xml:space="preserve">, </w:t>
      </w:r>
      <w:proofErr w:type="spellStart"/>
      <w:r w:rsidR="00FB2DF6">
        <w:t>Лескенский</w:t>
      </w:r>
      <w:proofErr w:type="spellEnd"/>
      <w:r w:rsidR="00FB2DF6">
        <w:t>,</w:t>
      </w:r>
      <w:r w:rsidR="001A6CA7">
        <w:t xml:space="preserve"> Терский районы), наиболее дорогие предложения – в городе Нальчик и Эльбрусском районе.</w:t>
      </w:r>
    </w:p>
    <w:p w:rsidR="00D852C7" w:rsidRPr="00B0436C" w:rsidRDefault="00D852C7" w:rsidP="00F21987">
      <w:pPr>
        <w:ind w:right="-143"/>
        <w:jc w:val="both"/>
        <w:rPr>
          <w:shd w:val="clear" w:color="auto" w:fill="FFFFFF"/>
        </w:rPr>
      </w:pPr>
    </w:p>
    <w:p w:rsidR="00216849" w:rsidRDefault="00FD5553" w:rsidP="00313A9B">
      <w:pPr>
        <w:ind w:right="-143"/>
        <w:jc w:val="right"/>
        <w:rPr>
          <w:b/>
          <w:shd w:val="clear" w:color="auto" w:fill="FFFFFF"/>
        </w:rPr>
      </w:pPr>
      <w:r>
        <w:rPr>
          <w:b/>
          <w:shd w:val="clear" w:color="auto" w:fill="FFFFFF"/>
        </w:rPr>
        <w:t>Таблица 14. Результаты анализа рынка</w:t>
      </w:r>
      <w:r w:rsidR="003E3E25">
        <w:rPr>
          <w:b/>
          <w:shd w:val="clear" w:color="auto" w:fill="FFFFFF"/>
        </w:rPr>
        <w:t xml:space="preserve"> земельных участков</w:t>
      </w:r>
      <w:r>
        <w:rPr>
          <w:b/>
          <w:shd w:val="clear" w:color="auto" w:fill="FFFFFF"/>
        </w:rPr>
        <w:t xml:space="preserve"> </w:t>
      </w:r>
      <w:r w:rsidR="003E3E25">
        <w:rPr>
          <w:b/>
          <w:shd w:val="clear" w:color="auto" w:fill="FFFFFF"/>
        </w:rPr>
        <w:t>группы «ИЖС/ЛПХ»</w:t>
      </w:r>
    </w:p>
    <w:tbl>
      <w:tblPr>
        <w:tblW w:w="9571" w:type="dxa"/>
        <w:tblCellMar>
          <w:left w:w="10" w:type="dxa"/>
          <w:right w:w="10" w:type="dxa"/>
        </w:tblCellMar>
        <w:tblLook w:val="0000" w:firstRow="0" w:lastRow="0" w:firstColumn="0" w:lastColumn="0" w:noHBand="0" w:noVBand="0"/>
      </w:tblPr>
      <w:tblGrid>
        <w:gridCol w:w="492"/>
        <w:gridCol w:w="2214"/>
        <w:gridCol w:w="1388"/>
        <w:gridCol w:w="1802"/>
        <w:gridCol w:w="1810"/>
        <w:gridCol w:w="1865"/>
      </w:tblGrid>
      <w:tr w:rsidR="00216849" w:rsidTr="003E3E25">
        <w:tc>
          <w:tcPr>
            <w:tcW w:w="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16849" w:rsidRDefault="00FD5553" w:rsidP="00313A9B">
            <w:pPr>
              <w:jc w:val="center"/>
              <w:rPr>
                <w:b/>
                <w:sz w:val="22"/>
                <w:szCs w:val="22"/>
                <w:shd w:val="clear" w:color="auto" w:fill="FFFFFF"/>
              </w:rPr>
            </w:pPr>
            <w:r>
              <w:rPr>
                <w:b/>
                <w:sz w:val="22"/>
                <w:szCs w:val="22"/>
                <w:shd w:val="clear" w:color="auto" w:fill="FFFFFF"/>
              </w:rPr>
              <w:t>№</w:t>
            </w:r>
          </w:p>
        </w:tc>
        <w:tc>
          <w:tcPr>
            <w:tcW w:w="221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16849" w:rsidRDefault="00FD5553" w:rsidP="00313A9B">
            <w:pPr>
              <w:jc w:val="center"/>
              <w:rPr>
                <w:b/>
                <w:sz w:val="22"/>
                <w:szCs w:val="22"/>
                <w:shd w:val="clear" w:color="auto" w:fill="FFFFFF"/>
              </w:rPr>
            </w:pPr>
            <w:r>
              <w:rPr>
                <w:b/>
                <w:sz w:val="22"/>
                <w:szCs w:val="22"/>
                <w:shd w:val="clear" w:color="auto" w:fill="FFFFFF"/>
              </w:rPr>
              <w:t>Район</w:t>
            </w:r>
          </w:p>
        </w:tc>
        <w:tc>
          <w:tcPr>
            <w:tcW w:w="138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16849" w:rsidRDefault="00FD5553" w:rsidP="00313A9B">
            <w:pPr>
              <w:jc w:val="center"/>
              <w:rPr>
                <w:b/>
                <w:sz w:val="22"/>
                <w:szCs w:val="22"/>
                <w:shd w:val="clear" w:color="auto" w:fill="FFFFFF"/>
              </w:rPr>
            </w:pPr>
            <w:r>
              <w:rPr>
                <w:b/>
                <w:sz w:val="22"/>
                <w:szCs w:val="22"/>
                <w:shd w:val="clear" w:color="auto" w:fill="FFFFFF"/>
              </w:rPr>
              <w:t>Средний УПРС, руб.</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314034" w:rsidRDefault="00FD5553" w:rsidP="00313A9B">
            <w:pPr>
              <w:jc w:val="center"/>
              <w:rPr>
                <w:b/>
                <w:sz w:val="22"/>
                <w:szCs w:val="22"/>
                <w:shd w:val="clear" w:color="auto" w:fill="FFFFFF"/>
              </w:rPr>
            </w:pPr>
            <w:r w:rsidRPr="00314034">
              <w:rPr>
                <w:b/>
                <w:sz w:val="22"/>
                <w:szCs w:val="22"/>
                <w:shd w:val="clear" w:color="auto" w:fill="FFFFFF"/>
              </w:rPr>
              <w:t>Минимальный УПРС, руб.</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Pr="00314034" w:rsidRDefault="00FD5553" w:rsidP="00313A9B">
            <w:pPr>
              <w:jc w:val="center"/>
              <w:rPr>
                <w:b/>
                <w:sz w:val="22"/>
                <w:szCs w:val="22"/>
                <w:shd w:val="clear" w:color="auto" w:fill="FFFFFF"/>
              </w:rPr>
            </w:pPr>
            <w:r w:rsidRPr="00314034">
              <w:rPr>
                <w:b/>
                <w:sz w:val="22"/>
                <w:szCs w:val="22"/>
                <w:shd w:val="clear" w:color="auto" w:fill="FFFFFF"/>
              </w:rPr>
              <w:t>Максимальный УПРС, руб.</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6849" w:rsidRDefault="00FD5553" w:rsidP="00313A9B">
            <w:pPr>
              <w:jc w:val="center"/>
              <w:rPr>
                <w:b/>
                <w:sz w:val="22"/>
                <w:szCs w:val="22"/>
                <w:shd w:val="clear" w:color="auto" w:fill="FFFFFF"/>
              </w:rPr>
            </w:pPr>
            <w:r>
              <w:rPr>
                <w:b/>
                <w:sz w:val="22"/>
                <w:szCs w:val="22"/>
                <w:shd w:val="clear" w:color="auto" w:fill="FFFFFF"/>
              </w:rPr>
              <w:t>Количество представленных аналогов</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1.</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Эльбрусский</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7</w:t>
            </w:r>
            <w:r>
              <w:rPr>
                <w:color w:val="000000"/>
                <w:sz w:val="22"/>
                <w:szCs w:val="22"/>
              </w:rPr>
              <w:t xml:space="preserve"> </w:t>
            </w:r>
            <w:r w:rsidRPr="00963E54">
              <w:rPr>
                <w:color w:val="000000"/>
                <w:sz w:val="22"/>
                <w:szCs w:val="22"/>
              </w:rPr>
              <w:t>649</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pPr>
            <w:r w:rsidRPr="006C663B">
              <w:rPr>
                <w:color w:val="000000"/>
                <w:sz w:val="22"/>
                <w:szCs w:val="22"/>
              </w:rPr>
              <w:t>437.5</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pPr>
            <w:r w:rsidRPr="006C663B">
              <w:rPr>
                <w:color w:val="000000"/>
                <w:sz w:val="22"/>
                <w:szCs w:val="22"/>
              </w:rPr>
              <w:t>1931</w:t>
            </w:r>
            <w:r>
              <w:rPr>
                <w:color w:val="000000"/>
                <w:sz w:val="22"/>
                <w:szCs w:val="22"/>
              </w:rPr>
              <w:t>8</w:t>
            </w:r>
            <w:r w:rsidRPr="006C663B">
              <w:rPr>
                <w:color w:val="000000"/>
                <w:sz w:val="22"/>
                <w:szCs w:val="22"/>
              </w:rPr>
              <w:t>.18</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125</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2.</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proofErr w:type="spellStart"/>
            <w:r w:rsidRPr="00963E54">
              <w:rPr>
                <w:color w:val="000000"/>
                <w:sz w:val="22"/>
                <w:szCs w:val="22"/>
              </w:rPr>
              <w:t>Зольский</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393</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pPr>
            <w:r w:rsidRPr="006C663B">
              <w:rPr>
                <w:color w:val="000000"/>
                <w:sz w:val="22"/>
                <w:szCs w:val="22"/>
              </w:rPr>
              <w:t>275</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Pr>
                <w:color w:val="000000"/>
                <w:sz w:val="22"/>
                <w:szCs w:val="22"/>
              </w:rPr>
              <w:t>1</w:t>
            </w:r>
            <w:r w:rsidRPr="006C663B">
              <w:rPr>
                <w:color w:val="000000"/>
                <w:sz w:val="22"/>
                <w:szCs w:val="22"/>
              </w:rPr>
              <w:t>250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273</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3.</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Баксанский</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596</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sidRPr="006C663B">
              <w:rPr>
                <w:color w:val="000000"/>
                <w:sz w:val="22"/>
                <w:szCs w:val="22"/>
              </w:rPr>
              <w:t>231</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Pr>
                <w:color w:val="000000"/>
                <w:sz w:val="22"/>
                <w:szCs w:val="22"/>
              </w:rPr>
              <w:t>2</w:t>
            </w:r>
            <w:r w:rsidRPr="006C663B">
              <w:rPr>
                <w:color w:val="000000"/>
                <w:sz w:val="22"/>
                <w:szCs w:val="22"/>
              </w:rPr>
              <w:t>600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278</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4.</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proofErr w:type="spellStart"/>
            <w:r w:rsidRPr="00963E54">
              <w:rPr>
                <w:color w:val="000000"/>
                <w:sz w:val="22"/>
                <w:szCs w:val="22"/>
              </w:rPr>
              <w:t>Прохладненский</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671</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sidRPr="006C663B">
              <w:rPr>
                <w:color w:val="000000"/>
                <w:sz w:val="22"/>
                <w:szCs w:val="22"/>
              </w:rPr>
              <w:t>60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Pr>
                <w:color w:val="000000"/>
                <w:sz w:val="22"/>
                <w:szCs w:val="22"/>
              </w:rPr>
              <w:t>2</w:t>
            </w:r>
            <w:r w:rsidRPr="006C663B">
              <w:rPr>
                <w:color w:val="000000"/>
                <w:sz w:val="22"/>
                <w:szCs w:val="22"/>
              </w:rPr>
              <w:t>300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419</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lastRenderedPageBreak/>
              <w:t>5.</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Баксан</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1926</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Pr>
                <w:color w:val="000000"/>
                <w:sz w:val="22"/>
                <w:szCs w:val="22"/>
              </w:rPr>
              <w:t>3</w:t>
            </w:r>
            <w:r w:rsidRPr="006C663B">
              <w:rPr>
                <w:color w:val="000000"/>
                <w:sz w:val="22"/>
                <w:szCs w:val="22"/>
              </w:rPr>
              <w:t>83.33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6C663B" w:rsidRDefault="00963E54" w:rsidP="00963E54">
            <w:pPr>
              <w:pStyle w:val="afff0"/>
              <w:ind w:left="0" w:right="0"/>
              <w:rPr>
                <w:color w:val="000000"/>
                <w:sz w:val="22"/>
                <w:szCs w:val="22"/>
              </w:rPr>
            </w:pPr>
            <w:r>
              <w:rPr>
                <w:color w:val="000000"/>
                <w:sz w:val="22"/>
                <w:szCs w:val="22"/>
              </w:rPr>
              <w:t>39</w:t>
            </w:r>
            <w:r w:rsidRPr="006C663B">
              <w:rPr>
                <w:color w:val="000000"/>
                <w:sz w:val="22"/>
                <w:szCs w:val="22"/>
              </w:rPr>
              <w:t>00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105</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6.</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Чегемский</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1148</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F63ACE" w:rsidRDefault="00963E54" w:rsidP="00963E54">
            <w:pPr>
              <w:pStyle w:val="afff0"/>
              <w:ind w:left="0" w:right="0"/>
              <w:rPr>
                <w:color w:val="000000"/>
                <w:sz w:val="22"/>
                <w:szCs w:val="22"/>
              </w:rPr>
            </w:pPr>
            <w:r w:rsidRPr="00F63ACE">
              <w:rPr>
                <w:color w:val="000000"/>
                <w:sz w:val="22"/>
                <w:szCs w:val="22"/>
              </w:rPr>
              <w:t>90.91</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F63ACE" w:rsidRDefault="00963E54" w:rsidP="00963E54">
            <w:pPr>
              <w:pStyle w:val="afff0"/>
              <w:ind w:left="0" w:right="0"/>
              <w:rPr>
                <w:color w:val="000000"/>
                <w:sz w:val="22"/>
                <w:szCs w:val="22"/>
              </w:rPr>
            </w:pPr>
            <w:r w:rsidRPr="00F63ACE">
              <w:rPr>
                <w:color w:val="000000"/>
                <w:sz w:val="22"/>
                <w:szCs w:val="22"/>
              </w:rPr>
              <w:t>1500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580</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7.</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Нальчик</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10</w:t>
            </w:r>
            <w:r>
              <w:rPr>
                <w:color w:val="000000"/>
                <w:sz w:val="22"/>
                <w:szCs w:val="22"/>
              </w:rPr>
              <w:t xml:space="preserve"> </w:t>
            </w:r>
            <w:r w:rsidRPr="00963E54">
              <w:rPr>
                <w:color w:val="000000"/>
                <w:sz w:val="22"/>
                <w:szCs w:val="22"/>
              </w:rPr>
              <w:t>088</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F63ACE" w:rsidRDefault="00963E54" w:rsidP="00963E54">
            <w:pPr>
              <w:pStyle w:val="afff0"/>
              <w:ind w:left="0" w:right="0"/>
              <w:rPr>
                <w:color w:val="000000"/>
                <w:sz w:val="22"/>
                <w:szCs w:val="22"/>
              </w:rPr>
            </w:pPr>
            <w:r>
              <w:rPr>
                <w:color w:val="000000"/>
                <w:sz w:val="22"/>
                <w:szCs w:val="22"/>
              </w:rPr>
              <w:t>5</w:t>
            </w:r>
            <w:r w:rsidRPr="00F63ACE">
              <w:rPr>
                <w:color w:val="000000"/>
                <w:sz w:val="22"/>
                <w:szCs w:val="22"/>
              </w:rPr>
              <w:t>30.86</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F63ACE" w:rsidRDefault="00963E54" w:rsidP="00963E54">
            <w:pPr>
              <w:pStyle w:val="afff0"/>
              <w:ind w:left="0" w:right="0"/>
              <w:rPr>
                <w:color w:val="000000"/>
                <w:sz w:val="22"/>
                <w:szCs w:val="22"/>
              </w:rPr>
            </w:pPr>
            <w:r>
              <w:rPr>
                <w:color w:val="000000"/>
                <w:sz w:val="22"/>
                <w:szCs w:val="22"/>
              </w:rPr>
              <w:t>12 4</w:t>
            </w:r>
            <w:r w:rsidRPr="00F63ACE">
              <w:rPr>
                <w:color w:val="000000"/>
                <w:sz w:val="22"/>
                <w:szCs w:val="22"/>
              </w:rPr>
              <w:t>50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404</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8.</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proofErr w:type="spellStart"/>
            <w:r w:rsidRPr="00963E54">
              <w:rPr>
                <w:color w:val="000000"/>
                <w:sz w:val="22"/>
                <w:szCs w:val="22"/>
              </w:rPr>
              <w:t>Урванский</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w:t>
            </w:r>
            <w:r>
              <w:rPr>
                <w:color w:val="000000"/>
                <w:sz w:val="22"/>
                <w:szCs w:val="22"/>
              </w:rPr>
              <w:t xml:space="preserve"> </w:t>
            </w:r>
            <w:r w:rsidRPr="00963E54">
              <w:rPr>
                <w:color w:val="000000"/>
                <w:sz w:val="22"/>
                <w:szCs w:val="22"/>
              </w:rPr>
              <w:t>100</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F63ACE" w:rsidRDefault="00963E54" w:rsidP="00963E54">
            <w:pPr>
              <w:pStyle w:val="afff0"/>
              <w:ind w:left="0" w:right="0"/>
              <w:rPr>
                <w:color w:val="000000"/>
                <w:sz w:val="22"/>
                <w:szCs w:val="22"/>
              </w:rPr>
            </w:pPr>
            <w:r w:rsidRPr="00F63ACE">
              <w:rPr>
                <w:color w:val="000000"/>
                <w:sz w:val="22"/>
                <w:szCs w:val="22"/>
              </w:rPr>
              <w:t>150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F63ACE" w:rsidRDefault="00963E54" w:rsidP="00963E54">
            <w:pPr>
              <w:pStyle w:val="afff0"/>
              <w:ind w:left="0" w:right="0"/>
              <w:rPr>
                <w:color w:val="000000"/>
                <w:sz w:val="22"/>
                <w:szCs w:val="22"/>
              </w:rPr>
            </w:pPr>
            <w:r>
              <w:rPr>
                <w:color w:val="000000"/>
                <w:sz w:val="22"/>
                <w:szCs w:val="22"/>
              </w:rPr>
              <w:t>1</w:t>
            </w:r>
            <w:r w:rsidRPr="00F63ACE">
              <w:rPr>
                <w:color w:val="000000"/>
                <w:sz w:val="22"/>
                <w:szCs w:val="22"/>
              </w:rPr>
              <w:t>571.43</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184</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9.</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proofErr w:type="spellStart"/>
            <w:r w:rsidRPr="00963E54">
              <w:rPr>
                <w:color w:val="000000"/>
                <w:sz w:val="22"/>
                <w:szCs w:val="22"/>
              </w:rPr>
              <w:t>Лескенский</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546</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sidRPr="003E6A2E">
              <w:rPr>
                <w:color w:val="000000"/>
                <w:sz w:val="22"/>
                <w:szCs w:val="22"/>
              </w:rPr>
              <w:t>200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Pr>
                <w:color w:val="000000"/>
                <w:sz w:val="22"/>
                <w:szCs w:val="22"/>
              </w:rPr>
              <w:t>7</w:t>
            </w:r>
            <w:r w:rsidRPr="003E6A2E">
              <w:rPr>
                <w:color w:val="000000"/>
                <w:sz w:val="22"/>
                <w:szCs w:val="22"/>
              </w:rPr>
              <w:t>90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73</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10.</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proofErr w:type="spellStart"/>
            <w:r w:rsidRPr="00963E54">
              <w:rPr>
                <w:color w:val="000000"/>
                <w:sz w:val="22"/>
                <w:szCs w:val="22"/>
              </w:rPr>
              <w:t>Черекский</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640</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sidRPr="003E6A2E">
              <w:rPr>
                <w:color w:val="000000"/>
                <w:sz w:val="22"/>
                <w:szCs w:val="22"/>
              </w:rPr>
              <w:t>180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Pr>
                <w:color w:val="000000"/>
                <w:sz w:val="22"/>
                <w:szCs w:val="22"/>
              </w:rPr>
              <w:t>105</w:t>
            </w:r>
            <w:r w:rsidRPr="003E6A2E">
              <w:rPr>
                <w:color w:val="000000"/>
                <w:sz w:val="22"/>
                <w:szCs w:val="22"/>
              </w:rPr>
              <w:t>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126</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11.</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Майский</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840</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sidRPr="003E6A2E">
              <w:rPr>
                <w:color w:val="000000"/>
                <w:sz w:val="22"/>
                <w:szCs w:val="22"/>
              </w:rPr>
              <w:t>100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Pr>
                <w:color w:val="000000"/>
                <w:sz w:val="22"/>
                <w:szCs w:val="22"/>
              </w:rPr>
              <w:t>1</w:t>
            </w:r>
            <w:r w:rsidRPr="003E6A2E">
              <w:rPr>
                <w:color w:val="000000"/>
                <w:sz w:val="22"/>
                <w:szCs w:val="22"/>
              </w:rPr>
              <w:t>600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96</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12.</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sidRPr="00963E54">
              <w:rPr>
                <w:color w:val="000000"/>
                <w:sz w:val="22"/>
                <w:szCs w:val="22"/>
              </w:rPr>
              <w:t>Терский</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634</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Pr>
                <w:color w:val="000000"/>
                <w:sz w:val="22"/>
                <w:szCs w:val="22"/>
              </w:rPr>
              <w:t>1</w:t>
            </w:r>
            <w:r w:rsidRPr="003E6A2E">
              <w:rPr>
                <w:color w:val="000000"/>
                <w:sz w:val="22"/>
                <w:szCs w:val="22"/>
              </w:rPr>
              <w:t>59.88</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3E6A2E" w:rsidRDefault="00963E54" w:rsidP="00963E54">
            <w:pPr>
              <w:pStyle w:val="afff0"/>
              <w:ind w:left="0" w:right="0"/>
              <w:rPr>
                <w:color w:val="000000"/>
                <w:sz w:val="22"/>
                <w:szCs w:val="22"/>
              </w:rPr>
            </w:pPr>
            <w:r>
              <w:rPr>
                <w:color w:val="000000"/>
                <w:sz w:val="22"/>
                <w:szCs w:val="22"/>
              </w:rPr>
              <w:t>9</w:t>
            </w:r>
            <w:r w:rsidRPr="003E6A2E">
              <w:rPr>
                <w:color w:val="000000"/>
                <w:sz w:val="22"/>
                <w:szCs w:val="22"/>
              </w:rPr>
              <w:t>50</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205</w:t>
            </w:r>
          </w:p>
        </w:tc>
      </w:tr>
      <w:tr w:rsidR="00963E54" w:rsidTr="005227C0">
        <w:tc>
          <w:tcPr>
            <w:tcW w:w="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63E54" w:rsidRDefault="00963E54" w:rsidP="00963E54">
            <w:pPr>
              <w:jc w:val="center"/>
              <w:rPr>
                <w:b/>
                <w:sz w:val="22"/>
                <w:szCs w:val="22"/>
                <w:shd w:val="clear" w:color="auto" w:fill="FFFFFF"/>
              </w:rPr>
            </w:pPr>
            <w:r>
              <w:rPr>
                <w:b/>
                <w:sz w:val="22"/>
                <w:szCs w:val="22"/>
                <w:shd w:val="clear" w:color="auto" w:fill="FFFFFF"/>
              </w:rPr>
              <w:t>13.</w:t>
            </w:r>
          </w:p>
        </w:tc>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jc w:val="left"/>
              <w:rPr>
                <w:color w:val="000000"/>
                <w:sz w:val="22"/>
                <w:szCs w:val="22"/>
              </w:rPr>
            </w:pPr>
            <w:r>
              <w:rPr>
                <w:color w:val="000000"/>
                <w:sz w:val="22"/>
                <w:szCs w:val="22"/>
              </w:rPr>
              <w:t>Прохладный</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963E54" w:rsidRPr="00963E54" w:rsidRDefault="00677029" w:rsidP="00963E54">
            <w:pPr>
              <w:pStyle w:val="afff0"/>
              <w:ind w:left="0" w:right="0"/>
              <w:rPr>
                <w:color w:val="000000"/>
                <w:sz w:val="22"/>
                <w:szCs w:val="22"/>
              </w:rPr>
            </w:pPr>
            <w:r>
              <w:rPr>
                <w:color w:val="000000"/>
                <w:sz w:val="22"/>
                <w:szCs w:val="22"/>
              </w:rPr>
              <w:t>1677</w:t>
            </w:r>
          </w:p>
        </w:tc>
        <w:tc>
          <w:tcPr>
            <w:tcW w:w="180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63E54" w:rsidRPr="00314034" w:rsidRDefault="00677029" w:rsidP="00963E54">
            <w:pPr>
              <w:pStyle w:val="afff0"/>
              <w:ind w:left="0" w:right="0"/>
              <w:rPr>
                <w:color w:val="000000"/>
                <w:sz w:val="22"/>
                <w:szCs w:val="22"/>
              </w:rPr>
            </w:pPr>
            <w:r>
              <w:rPr>
                <w:color w:val="000000"/>
                <w:sz w:val="22"/>
                <w:szCs w:val="22"/>
              </w:rPr>
              <w:t>2</w:t>
            </w:r>
            <w:r w:rsidR="00963E54" w:rsidRPr="00314034">
              <w:rPr>
                <w:color w:val="000000"/>
                <w:sz w:val="22"/>
                <w:szCs w:val="22"/>
              </w:rPr>
              <w:t>66.67</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3E54" w:rsidRPr="00314034" w:rsidRDefault="00637E33" w:rsidP="00963E54">
            <w:pPr>
              <w:pStyle w:val="afff0"/>
              <w:ind w:left="0" w:right="0"/>
              <w:rPr>
                <w:color w:val="000000"/>
                <w:sz w:val="22"/>
                <w:szCs w:val="22"/>
              </w:rPr>
            </w:pPr>
            <w:r>
              <w:rPr>
                <w:color w:val="000000"/>
                <w:sz w:val="22"/>
                <w:szCs w:val="22"/>
              </w:rPr>
              <w:t>2</w:t>
            </w:r>
            <w:r w:rsidR="00963E54" w:rsidRPr="00314034">
              <w:rPr>
                <w:color w:val="000000"/>
                <w:sz w:val="22"/>
                <w:szCs w:val="22"/>
              </w:rPr>
              <w:t>142.86</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63E54" w:rsidRPr="00963E54" w:rsidRDefault="00963E54" w:rsidP="00963E54">
            <w:pPr>
              <w:pStyle w:val="afff0"/>
              <w:ind w:left="0" w:right="0"/>
              <w:rPr>
                <w:color w:val="000000"/>
                <w:sz w:val="22"/>
                <w:szCs w:val="22"/>
              </w:rPr>
            </w:pPr>
            <w:r w:rsidRPr="00963E54">
              <w:rPr>
                <w:color w:val="000000"/>
                <w:sz w:val="22"/>
                <w:szCs w:val="22"/>
              </w:rPr>
              <w:t>1</w:t>
            </w:r>
            <w:r w:rsidR="00637E33">
              <w:rPr>
                <w:color w:val="000000"/>
                <w:sz w:val="22"/>
                <w:szCs w:val="22"/>
              </w:rPr>
              <w:t>58</w:t>
            </w:r>
          </w:p>
        </w:tc>
      </w:tr>
    </w:tbl>
    <w:p w:rsidR="00F83AB9" w:rsidRDefault="00F83AB9"/>
    <w:p w:rsidR="00F83AB9" w:rsidRPr="00D92FC3" w:rsidRDefault="00F83AB9" w:rsidP="00F83AB9">
      <w:pPr>
        <w:jc w:val="center"/>
        <w:rPr>
          <w:b/>
          <w:i/>
        </w:rPr>
      </w:pPr>
      <w:bookmarkStart w:id="109" w:name="_Toc16775486"/>
      <w:bookmarkStart w:id="110" w:name="_Toc76739562"/>
      <w:bookmarkStart w:id="111" w:name="_Toc83820734"/>
      <w:r w:rsidRPr="00D92FC3">
        <w:rPr>
          <w:b/>
          <w:i/>
        </w:rPr>
        <w:t>Обзор рынка сегмента «Предпринимательство».</w:t>
      </w:r>
      <w:bookmarkEnd w:id="109"/>
      <w:bookmarkEnd w:id="110"/>
      <w:bookmarkEnd w:id="111"/>
    </w:p>
    <w:p w:rsidR="00F83AB9" w:rsidRDefault="00F83AB9"/>
    <w:p w:rsidR="001E6442" w:rsidRPr="000457D8" w:rsidRDefault="001E6442" w:rsidP="00B96232">
      <w:pPr>
        <w:ind w:firstLine="709"/>
        <w:jc w:val="both"/>
        <w:rPr>
          <w:rFonts w:eastAsia="Calibri"/>
          <w:lang w:eastAsia="en-US"/>
        </w:rPr>
      </w:pPr>
      <w:r w:rsidRPr="000457D8">
        <w:rPr>
          <w:rFonts w:eastAsia="Calibri"/>
          <w:lang w:eastAsia="en-US"/>
        </w:rPr>
        <w:t>В соответствии с Приложением № 1 Методических указаний сегмент «Предпринимательство» включает в себя объекты, используемые в целях извлечения прибыли на основании торговой, банковской и иной предпринимательской деятельности. В него входят объекты следующих видов разрешенного использования: деловое управление, торговые центры (торгово-развлекательные центры), рынки, магазины, банковская и страховая деятельность, общественное питание, развлечения.</w:t>
      </w:r>
    </w:p>
    <w:p w:rsidR="001E6442" w:rsidRPr="00D24899" w:rsidRDefault="001E6442" w:rsidP="00D24899">
      <w:pPr>
        <w:ind w:firstLine="709"/>
        <w:jc w:val="both"/>
        <w:rPr>
          <w:rFonts w:eastAsia="Calibri"/>
          <w:lang w:eastAsia="en-US"/>
        </w:rPr>
      </w:pPr>
      <w:r w:rsidRPr="000457D8">
        <w:rPr>
          <w:rFonts w:eastAsia="Calibri"/>
          <w:lang w:eastAsia="en-US"/>
        </w:rPr>
        <w:t>В ходе подготовительного этапа к проведению государственной кадастровой оценки Исполнителем проводился сбор информации о возможных объектах-аналогах посредством мониторинга открытых ресурсов и анализа архивов баз рыночных данных.</w:t>
      </w:r>
    </w:p>
    <w:p w:rsidR="00CC184F" w:rsidRDefault="00CC184F" w:rsidP="00B96232">
      <w:pPr>
        <w:pStyle w:val="Standard"/>
      </w:pPr>
      <w:r w:rsidRPr="000457D8">
        <w:t>При анализе рынка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w:t>
      </w:r>
    </w:p>
    <w:p w:rsidR="00DB7ADA" w:rsidRPr="000457D8" w:rsidRDefault="00DB7ADA" w:rsidP="00DB7ADA">
      <w:pPr>
        <w:ind w:firstLine="709"/>
        <w:jc w:val="both"/>
      </w:pPr>
      <w:r>
        <w:rPr>
          <w:rFonts w:eastAsia="Calibri"/>
          <w:lang w:eastAsia="en-US"/>
        </w:rPr>
        <w:t>Кроме того, большое количество предложений земельных участков для коммерческой деятельности имеют разрешенное использование «для индивидуального жилищного строительства». Такие объекты-аналоги в анализ рынка не попали, так как в их стоимость не включены расходы на документальное переоформление разрешенного использования объекта, и невозможно достоверно определить гарантированную возможность такого переоформления.</w:t>
      </w:r>
    </w:p>
    <w:p w:rsidR="00DB7ADA" w:rsidRDefault="00DB7ADA" w:rsidP="00DB7ADA">
      <w:pPr>
        <w:ind w:firstLine="709"/>
        <w:jc w:val="both"/>
      </w:pPr>
      <w:r>
        <w:t xml:space="preserve">Рынок земельных участков Кабардино-Балкарской Республики для коммерческой застройки характеризуется сравнительно низкой стоимостью входа и умеренным уровнем конкуренции по сравнению с регионами Южного федерального округа. </w:t>
      </w:r>
    </w:p>
    <w:p w:rsidR="00DB7ADA" w:rsidRDefault="00DB7ADA" w:rsidP="00DB7ADA">
      <w:pPr>
        <w:ind w:firstLine="709"/>
        <w:jc w:val="both"/>
      </w:pPr>
      <w:r>
        <w:t xml:space="preserve">Средняя рыночная стоимость коммерческих земельных участков в республике по открытым предложениям составляет около 6,1 млн руб. При этом диапазон цен крайне широкий: от 140–300 тыс. руб. за небольшие участки до 50–55 млн руб. за крупные промышленные и сельскохозяйственные площадки площадью свыше 10–12 га. Средняя стоимость предложения на рынке коммерческой земли оценивается примерно в 350 тыс. руб. за сотку в наиболее ликвидных локациях. </w:t>
      </w:r>
    </w:p>
    <w:p w:rsidR="00DB7ADA" w:rsidRDefault="00DB7ADA" w:rsidP="00DB7ADA">
      <w:pPr>
        <w:ind w:firstLine="709"/>
        <w:jc w:val="both"/>
      </w:pPr>
      <w:r>
        <w:t>Наиболее активный рынок сосредоточен в Нальчике и прилегающих районах. Здесь формируется основной спрос на:</w:t>
      </w:r>
    </w:p>
    <w:p w:rsidR="00DB7ADA" w:rsidRDefault="00DB7ADA" w:rsidP="00DB7ADA">
      <w:pPr>
        <w:ind w:firstLine="709"/>
        <w:jc w:val="both"/>
      </w:pPr>
      <w:r>
        <w:t>- торговые объекты;</w:t>
      </w:r>
    </w:p>
    <w:p w:rsidR="00DB7ADA" w:rsidRDefault="00DB7ADA" w:rsidP="00DB7ADA">
      <w:pPr>
        <w:ind w:firstLine="709"/>
        <w:jc w:val="both"/>
      </w:pPr>
      <w:r>
        <w:t>- автосервисы и АЗС;</w:t>
      </w:r>
    </w:p>
    <w:p w:rsidR="00DB7ADA" w:rsidRDefault="00DB7ADA" w:rsidP="00DB7ADA">
      <w:pPr>
        <w:ind w:firstLine="709"/>
        <w:jc w:val="both"/>
      </w:pPr>
      <w:r>
        <w:t>- складские комплексы;</w:t>
      </w:r>
    </w:p>
    <w:p w:rsidR="00DB7ADA" w:rsidRDefault="00DB7ADA" w:rsidP="00DB7ADA">
      <w:pPr>
        <w:ind w:firstLine="709"/>
        <w:jc w:val="both"/>
      </w:pPr>
      <w:r>
        <w:t>- объекты общественного питания;</w:t>
      </w:r>
    </w:p>
    <w:p w:rsidR="00DB7ADA" w:rsidRDefault="00DB7ADA" w:rsidP="00DB7ADA">
      <w:pPr>
        <w:ind w:firstLine="709"/>
        <w:jc w:val="both"/>
      </w:pPr>
      <w:r>
        <w:t>- гостиничную инфраструктуру.</w:t>
      </w:r>
    </w:p>
    <w:p w:rsidR="006A5FB8" w:rsidRDefault="00DB7ADA" w:rsidP="006A5FB8">
      <w:pPr>
        <w:ind w:firstLine="709"/>
        <w:jc w:val="both"/>
      </w:pPr>
      <w:r>
        <w:t>В пригородах Нальчика и Чегемском районе стоимость участков под коммерцию обычно варьируется от 2,5 до 8 млн руб. за площадки площадью 20–40 соток с доступом к инженерным коммуникациям. Вдоль федеральной трассы Р-217 «Кавказ» стоимость может быть выше на 20–40% из-за высокого транспортного трафика.</w:t>
      </w:r>
    </w:p>
    <w:p w:rsidR="00C630F1" w:rsidRDefault="00DB7ADA" w:rsidP="00C630F1">
      <w:pPr>
        <w:ind w:firstLine="709"/>
        <w:jc w:val="both"/>
      </w:pPr>
      <w:r>
        <w:lastRenderedPageBreak/>
        <w:t xml:space="preserve">Инвестиционная привлекательность региона усиливается развитием туристического кластера Приэльбрусья. Земельные участки в туристических зонах демонстрируют наиболее высокие темпы роста стоимости. За последние несколько лет цены на отдельные площадки рекреационного назначения выросли на 30–50%, особенно в районах с перспективой строительства гостиниц, </w:t>
      </w:r>
      <w:proofErr w:type="spellStart"/>
      <w:r>
        <w:t>глэмпингов</w:t>
      </w:r>
      <w:proofErr w:type="spellEnd"/>
      <w:r>
        <w:t xml:space="preserve"> и сервисных объектов. </w:t>
      </w:r>
    </w:p>
    <w:p w:rsidR="00C630F1" w:rsidRDefault="00DB7ADA" w:rsidP="00C630F1">
      <w:pPr>
        <w:ind w:firstLine="709"/>
        <w:jc w:val="both"/>
      </w:pPr>
      <w:r>
        <w:t xml:space="preserve">Существенным преимуществом Кабардино-Балкарии остается относительно низкая стоимость выкупа муниципальной земли. Согласно региональному законодательству, в населенных пунктах численностью до 250 тыс. человек выкуп земельных участков возможен по цене около 70% кадастровой стоимости, а в небольших населенных пунктах и за пределами городов — по 50% кадастровой стоимости. Это значительно снижает затраты инвесторов при реализации коммерческих проектов. </w:t>
      </w:r>
    </w:p>
    <w:p w:rsidR="00C630F1" w:rsidRDefault="00DB7ADA" w:rsidP="00C630F1">
      <w:pPr>
        <w:ind w:firstLine="709"/>
        <w:jc w:val="both"/>
      </w:pPr>
      <w:r>
        <w:t>При этом ключевым фактором ценообразования остаются инженерные коммуникации. Наличие газа, электроэнергии и асфальтированного подъезда может увеличивать стоимость участка в 1,5–2 раза по сравнению с аналогичными площадками без инфраструктуры. Для удаленных районов характерны дополнительные расходы на подключение мощностей, которые иногда достигают 10–20% общего бюджета проекта.</w:t>
      </w:r>
    </w:p>
    <w:p w:rsidR="00C630F1" w:rsidRDefault="00DB7ADA" w:rsidP="00C630F1">
      <w:pPr>
        <w:ind w:firstLine="709"/>
        <w:jc w:val="both"/>
      </w:pPr>
      <w:r>
        <w:t>В среднесрочной перспективе рынок коммерческой земли Кабардино-Балкарии сохраняет потенциал роста за счет внутреннего туризма, развития агропромышленного комплекса и расширения транспортной логистики Северного Кавказа. Наиболее перспективными сегментами остаются:</w:t>
      </w:r>
    </w:p>
    <w:p w:rsidR="00C630F1" w:rsidRDefault="00C630F1" w:rsidP="00C630F1">
      <w:pPr>
        <w:ind w:firstLine="709"/>
        <w:jc w:val="both"/>
      </w:pPr>
      <w:r>
        <w:t xml:space="preserve">- </w:t>
      </w:r>
      <w:r w:rsidR="00DB7ADA">
        <w:t>туристическая недвижимость в Приэльбрусье;</w:t>
      </w:r>
    </w:p>
    <w:p w:rsidR="00C630F1" w:rsidRDefault="00C630F1" w:rsidP="00C630F1">
      <w:pPr>
        <w:ind w:firstLine="709"/>
        <w:jc w:val="both"/>
      </w:pPr>
      <w:r>
        <w:t xml:space="preserve">- </w:t>
      </w:r>
      <w:r w:rsidR="00DB7ADA">
        <w:t>придорожный сервис;</w:t>
      </w:r>
    </w:p>
    <w:p w:rsidR="00C630F1" w:rsidRDefault="00C630F1" w:rsidP="00C630F1">
      <w:pPr>
        <w:ind w:firstLine="709"/>
        <w:jc w:val="both"/>
      </w:pPr>
      <w:r>
        <w:t xml:space="preserve">- </w:t>
      </w:r>
      <w:proofErr w:type="spellStart"/>
      <w:r w:rsidR="00DB7ADA">
        <w:t>агрологистика</w:t>
      </w:r>
      <w:proofErr w:type="spellEnd"/>
      <w:r w:rsidR="00DB7ADA">
        <w:t>;</w:t>
      </w:r>
    </w:p>
    <w:p w:rsidR="00C630F1" w:rsidRDefault="00C630F1" w:rsidP="00C630F1">
      <w:pPr>
        <w:ind w:firstLine="709"/>
        <w:jc w:val="both"/>
      </w:pPr>
      <w:r>
        <w:t xml:space="preserve">- </w:t>
      </w:r>
      <w:r w:rsidR="00DB7ADA">
        <w:t>склады и переработка сельхозпродукции;</w:t>
      </w:r>
    </w:p>
    <w:p w:rsidR="002F19EC" w:rsidRPr="00C630F1" w:rsidRDefault="00C630F1" w:rsidP="00C630F1">
      <w:pPr>
        <w:ind w:firstLine="709"/>
        <w:jc w:val="both"/>
      </w:pPr>
      <w:r>
        <w:t xml:space="preserve">- </w:t>
      </w:r>
      <w:r w:rsidR="00DB7ADA">
        <w:t>коммерческие объекты в агломерации Нальчика.</w:t>
      </w:r>
    </w:p>
    <w:p w:rsidR="00647F38" w:rsidRPr="00647F38" w:rsidRDefault="00647F38" w:rsidP="00647F38">
      <w:pPr>
        <w:ind w:firstLine="709"/>
        <w:jc w:val="both"/>
        <w:rPr>
          <w:rFonts w:eastAsia="Calibri"/>
          <w:lang w:eastAsia="en-US"/>
        </w:rPr>
      </w:pPr>
      <w:r>
        <w:rPr>
          <w:rFonts w:eastAsia="Calibri"/>
          <w:lang w:eastAsia="en-US"/>
        </w:rPr>
        <w:t xml:space="preserve">Таким образом, оценивая рынок объектов недвижимости в Кабардино-Балкарской Республике, можно сделать </w:t>
      </w:r>
      <w:r w:rsidR="00163255">
        <w:rPr>
          <w:rFonts w:eastAsia="Calibri"/>
          <w:lang w:eastAsia="en-US"/>
        </w:rPr>
        <w:t>вывод о</w:t>
      </w:r>
      <w:r>
        <w:rPr>
          <w:rFonts w:eastAsia="Calibri"/>
          <w:lang w:eastAsia="en-US"/>
        </w:rPr>
        <w:t xml:space="preserve"> влиянии общемировых и общероссийских тенденций на активность регионального рынка. </w:t>
      </w:r>
      <w:r w:rsidR="00163255">
        <w:rPr>
          <w:rFonts w:eastAsia="Calibri"/>
          <w:lang w:eastAsia="en-US"/>
        </w:rPr>
        <w:t>Кроме того, наблюдается закономерная зависимость активности рынка от численности населения в населенных пунктах и их отдаленности от столицы республики, и локальных центров. Также наблюдается неоднородность стоимости предложенных объектов-аналогов, что во многом объясняется региональными особенностями.</w:t>
      </w:r>
    </w:p>
    <w:p w:rsidR="009203DA" w:rsidRPr="00D92FC3" w:rsidRDefault="009203DA" w:rsidP="00D22A8A">
      <w:pPr>
        <w:pStyle w:val="2"/>
        <w:jc w:val="center"/>
      </w:pPr>
      <w:bookmarkStart w:id="112" w:name="_Toc16775489"/>
      <w:bookmarkStart w:id="113" w:name="_Toc76739565"/>
      <w:bookmarkStart w:id="114" w:name="_Toc83820735"/>
      <w:bookmarkStart w:id="115" w:name="_Toc230962945"/>
      <w:bookmarkStart w:id="116" w:name="_Toc230963476"/>
      <w:r w:rsidRPr="00D92FC3">
        <w:t>Описание и обоснование подходов к выбору объекта недвижимости, основные характеристики вида использования которого соответствуют спросу и предложению в соответствующем сегменте рынка, в целях проведения оценочного зонирования.</w:t>
      </w:r>
      <w:bookmarkEnd w:id="115"/>
      <w:bookmarkEnd w:id="116"/>
    </w:p>
    <w:p w:rsidR="00D92FC3" w:rsidRPr="00A7592E" w:rsidRDefault="00D92FC3" w:rsidP="00A7592E">
      <w:pPr>
        <w:ind w:firstLine="709"/>
        <w:jc w:val="both"/>
        <w:rPr>
          <w:color w:val="000000" w:themeColor="text1"/>
        </w:rPr>
      </w:pPr>
      <w:r w:rsidRPr="00A7592E">
        <w:rPr>
          <w:color w:val="000000" w:themeColor="text1"/>
        </w:rPr>
        <w:t>В соответствии с главой VI Методических указаний 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r w:rsidR="009626BE" w:rsidRPr="00A7592E">
        <w:rPr>
          <w:color w:val="000000" w:themeColor="text1"/>
        </w:rPr>
        <w:t xml:space="preserve"> Оценочное зонирование проводится только в отношении тех сегментов рынка недвижимости, по которым существует достаточная рыночная информация.</w:t>
      </w:r>
    </w:p>
    <w:p w:rsidR="00D92FC3" w:rsidRPr="00A7592E" w:rsidRDefault="00D92FC3" w:rsidP="00A7592E">
      <w:pPr>
        <w:ind w:firstLine="709"/>
        <w:jc w:val="both"/>
        <w:rPr>
          <w:color w:val="000000" w:themeColor="text1"/>
        </w:rPr>
      </w:pPr>
      <w:r w:rsidRPr="00A7592E">
        <w:rPr>
          <w:color w:val="000000" w:themeColor="text1"/>
        </w:rPr>
        <w:t xml:space="preserve">Целью оценочного зонирования является представление в графическом и семантическом виде информации о сложившейся на дату оценки ситуации в различных сегментах рынка недвижимости, представленных в конкретных ценовых зонах. </w:t>
      </w:r>
    </w:p>
    <w:p w:rsidR="00D92FC3" w:rsidRPr="00A7592E" w:rsidRDefault="00D92FC3" w:rsidP="00A7592E">
      <w:pPr>
        <w:ind w:firstLine="709"/>
        <w:jc w:val="both"/>
        <w:rPr>
          <w:color w:val="000000" w:themeColor="text1"/>
        </w:rPr>
      </w:pPr>
      <w:r w:rsidRPr="00A7592E">
        <w:rPr>
          <w:color w:val="000000" w:themeColor="text1"/>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в ценовых зонах в разрезе видов использования.</w:t>
      </w:r>
    </w:p>
    <w:p w:rsidR="00D92FC3" w:rsidRPr="00A7592E" w:rsidRDefault="00D92FC3" w:rsidP="00A7592E">
      <w:pPr>
        <w:ind w:firstLine="709"/>
        <w:jc w:val="both"/>
        <w:rPr>
          <w:color w:val="000000" w:themeColor="text1"/>
        </w:rPr>
      </w:pPr>
      <w:r w:rsidRPr="00A7592E">
        <w:rPr>
          <w:color w:val="000000" w:themeColor="text1"/>
        </w:rPr>
        <w:t>Данные, используемые в расчетах, должны быть нанесены на картографический материал.</w:t>
      </w:r>
    </w:p>
    <w:p w:rsidR="00253950" w:rsidRPr="00A7592E" w:rsidRDefault="00253950" w:rsidP="00A7592E">
      <w:pPr>
        <w:ind w:firstLine="709"/>
        <w:jc w:val="both"/>
        <w:rPr>
          <w:color w:val="000000" w:themeColor="text1"/>
        </w:rPr>
      </w:pPr>
      <w:r w:rsidRPr="00A7592E">
        <w:rPr>
          <w:color w:val="22272F"/>
          <w:shd w:val="clear" w:color="auto" w:fill="FFFFFF"/>
        </w:rPr>
        <w:lastRenderedPageBreak/>
        <w:t>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rsidR="00D92FC3" w:rsidRPr="00A7592E" w:rsidRDefault="00D92FC3" w:rsidP="00A7592E">
      <w:pPr>
        <w:ind w:firstLine="709"/>
        <w:jc w:val="both"/>
        <w:rPr>
          <w:color w:val="000000" w:themeColor="text1"/>
        </w:rPr>
      </w:pPr>
      <w:r w:rsidRPr="00A7592E">
        <w:rPr>
          <w:color w:val="000000" w:themeColor="text1"/>
        </w:rPr>
        <w:t>В целях сбора информации о внешней среде, о рынке объектов недвижимости, сегменте рынка, объемах и ценах сделок, для проведения оценочного зонирования, для определения ценообразующих факторов направлены запросы в ряд государственных органов исполнительной власти, органов местного самоуправления и организаций.</w:t>
      </w:r>
    </w:p>
    <w:p w:rsidR="00D92FC3" w:rsidRPr="00A7592E" w:rsidRDefault="00D92FC3" w:rsidP="00A7592E">
      <w:pPr>
        <w:ind w:firstLine="709"/>
        <w:jc w:val="both"/>
        <w:rPr>
          <w:color w:val="000000" w:themeColor="text1"/>
        </w:rPr>
      </w:pPr>
      <w:r w:rsidRPr="00A7592E">
        <w:rPr>
          <w:color w:val="000000" w:themeColor="text1"/>
        </w:rPr>
        <w:t>Полученная по запросам информация проанализирована и обработана.</w:t>
      </w:r>
    </w:p>
    <w:p w:rsidR="00D92FC3" w:rsidRPr="00A7592E" w:rsidRDefault="00253950" w:rsidP="00A7592E">
      <w:pPr>
        <w:ind w:firstLine="709"/>
        <w:jc w:val="both"/>
        <w:rPr>
          <w:color w:val="000000" w:themeColor="text1"/>
        </w:rPr>
      </w:pPr>
      <w:r w:rsidRPr="00A7592E">
        <w:rPr>
          <w:color w:val="000000" w:themeColor="text1"/>
        </w:rPr>
        <w:t>По результатам анализа рыночной информации в Кабардино-Балкарской Республике выявлено преобладание</w:t>
      </w:r>
      <w:r w:rsidR="00D92FC3" w:rsidRPr="00A7592E">
        <w:rPr>
          <w:color w:val="000000" w:themeColor="text1"/>
        </w:rPr>
        <w:t xml:space="preserve"> </w:t>
      </w:r>
      <w:r w:rsidRPr="00A7592E">
        <w:rPr>
          <w:color w:val="000000" w:themeColor="text1"/>
        </w:rPr>
        <w:t>рынка</w:t>
      </w:r>
      <w:r w:rsidR="00D92FC3" w:rsidRPr="00A7592E">
        <w:rPr>
          <w:color w:val="000000" w:themeColor="text1"/>
        </w:rPr>
        <w:t xml:space="preserve"> земельных участков из категории земель населенных пунктов</w:t>
      </w:r>
      <w:r w:rsidR="00E638AA" w:rsidRPr="00A7592E">
        <w:rPr>
          <w:color w:val="000000" w:themeColor="text1"/>
        </w:rPr>
        <w:t xml:space="preserve"> и достаточное количество предложений о продаже земельных участков с видами разрешенного использования индивидуальное жилищное строительство, личное подсобное хозяйство и садоводческое некоммерческое товарищество. </w:t>
      </w:r>
      <w:r w:rsidR="00D92FC3" w:rsidRPr="00A7592E">
        <w:rPr>
          <w:color w:val="000000" w:themeColor="text1"/>
        </w:rPr>
        <w:t xml:space="preserve"> </w:t>
      </w:r>
      <w:bookmarkStart w:id="117" w:name="_Hlk69308594"/>
    </w:p>
    <w:bookmarkEnd w:id="117"/>
    <w:p w:rsidR="00E638AA" w:rsidRPr="00A7592E" w:rsidRDefault="00D92FC3" w:rsidP="00A7592E">
      <w:pPr>
        <w:ind w:firstLine="709"/>
        <w:jc w:val="both"/>
        <w:rPr>
          <w:color w:val="000000" w:themeColor="text1"/>
        </w:rPr>
      </w:pPr>
      <w:r w:rsidRPr="00A7592E">
        <w:rPr>
          <w:color w:val="000000" w:themeColor="text1"/>
        </w:rPr>
        <w:t>Исходя из вышеизложенного, оценочное зонирование проводилось для земельных участков, относящихся к 13 сег</w:t>
      </w:r>
      <w:r w:rsidR="003C06E9" w:rsidRPr="00A7592E">
        <w:rPr>
          <w:color w:val="000000" w:themeColor="text1"/>
        </w:rPr>
        <w:t>менту группам</w:t>
      </w:r>
      <w:r w:rsidR="00253950" w:rsidRPr="00A7592E">
        <w:rPr>
          <w:color w:val="000000" w:themeColor="text1"/>
        </w:rPr>
        <w:t xml:space="preserve"> 13.1 </w:t>
      </w:r>
      <w:r w:rsidR="003C06E9" w:rsidRPr="00A7592E">
        <w:rPr>
          <w:color w:val="000000" w:themeColor="text1"/>
        </w:rPr>
        <w:t>«</w:t>
      </w:r>
      <w:r w:rsidR="00253950" w:rsidRPr="00A7592E">
        <w:rPr>
          <w:color w:val="000000" w:themeColor="text1"/>
        </w:rPr>
        <w:t>ИЖС/ЛПХ</w:t>
      </w:r>
      <w:r w:rsidR="003C06E9" w:rsidRPr="00A7592E">
        <w:rPr>
          <w:color w:val="000000" w:themeColor="text1"/>
        </w:rPr>
        <w:t>»</w:t>
      </w:r>
      <w:r w:rsidR="00C92570">
        <w:rPr>
          <w:color w:val="000000" w:themeColor="text1"/>
        </w:rPr>
        <w:t>.</w:t>
      </w:r>
    </w:p>
    <w:p w:rsidR="00D92FC3" w:rsidRPr="00A7592E" w:rsidRDefault="00D92FC3" w:rsidP="00A7592E">
      <w:pPr>
        <w:ind w:firstLine="709"/>
        <w:jc w:val="both"/>
        <w:rPr>
          <w:color w:val="000000" w:themeColor="text1"/>
        </w:rPr>
      </w:pPr>
      <w:r w:rsidRPr="00A7592E">
        <w:rPr>
          <w:color w:val="000000" w:themeColor="text1"/>
        </w:rPr>
        <w:t xml:space="preserve">Для земельных участков, расположенных в </w:t>
      </w:r>
      <w:r w:rsidR="00E638AA" w:rsidRPr="00A7592E">
        <w:rPr>
          <w:color w:val="000000" w:themeColor="text1"/>
        </w:rPr>
        <w:t>Кабардино-Балкарской Республике</w:t>
      </w:r>
      <w:r w:rsidRPr="00A7592E">
        <w:rPr>
          <w:color w:val="000000" w:themeColor="text1"/>
        </w:rPr>
        <w:t xml:space="preserve"> с видом разрешенного использования индивидуальное жилищное строительство</w:t>
      </w:r>
      <w:r w:rsidR="00E638AA" w:rsidRPr="00A7592E">
        <w:rPr>
          <w:color w:val="000000" w:themeColor="text1"/>
        </w:rPr>
        <w:t xml:space="preserve"> и личное подсобное хозяйство </w:t>
      </w:r>
      <w:proofErr w:type="gramStart"/>
      <w:r w:rsidR="00C92570" w:rsidRPr="00A7592E">
        <w:rPr>
          <w:color w:val="000000" w:themeColor="text1"/>
        </w:rPr>
        <w:t>ценовое зонирование</w:t>
      </w:r>
      <w:proofErr w:type="gramEnd"/>
      <w:r w:rsidR="00E638AA" w:rsidRPr="00A7592E">
        <w:rPr>
          <w:color w:val="000000" w:themeColor="text1"/>
        </w:rPr>
        <w:t xml:space="preserve"> проводилось поэтапно. </w:t>
      </w:r>
    </w:p>
    <w:p w:rsidR="00E638AA" w:rsidRPr="00A7592E" w:rsidRDefault="00E638AA" w:rsidP="00A7592E">
      <w:pPr>
        <w:ind w:firstLine="709"/>
        <w:jc w:val="both"/>
        <w:rPr>
          <w:color w:val="000000" w:themeColor="text1"/>
        </w:rPr>
      </w:pPr>
      <w:r w:rsidRPr="00A7592E">
        <w:rPr>
          <w:color w:val="000000" w:themeColor="text1"/>
        </w:rPr>
        <w:t>В первую очередь по результатам анализа рынка земельных участков вся территория республики разделена на две ценовые зоны:</w:t>
      </w:r>
    </w:p>
    <w:p w:rsidR="00E638AA" w:rsidRPr="00A7592E" w:rsidRDefault="00E638AA" w:rsidP="00A7592E">
      <w:pPr>
        <w:pStyle w:val="aff"/>
        <w:numPr>
          <w:ilvl w:val="3"/>
          <w:numId w:val="32"/>
        </w:numPr>
        <w:ind w:left="1134"/>
        <w:jc w:val="both"/>
        <w:rPr>
          <w:color w:val="000000" w:themeColor="text1"/>
        </w:rPr>
      </w:pPr>
      <w:r w:rsidRPr="00A7592E">
        <w:rPr>
          <w:color w:val="000000" w:themeColor="text1"/>
        </w:rPr>
        <w:t>П</w:t>
      </w:r>
      <w:r w:rsidR="003263AB" w:rsidRPr="00A7592E">
        <w:rPr>
          <w:color w:val="000000" w:themeColor="text1"/>
        </w:rPr>
        <w:t>риэльбрусье</w:t>
      </w:r>
      <w:r w:rsidRPr="00A7592E">
        <w:rPr>
          <w:color w:val="000000" w:themeColor="text1"/>
        </w:rPr>
        <w:t>;</w:t>
      </w:r>
    </w:p>
    <w:p w:rsidR="003263AB" w:rsidRPr="00A7592E" w:rsidRDefault="00E638AA" w:rsidP="00A7592E">
      <w:pPr>
        <w:pStyle w:val="aff"/>
        <w:numPr>
          <w:ilvl w:val="3"/>
          <w:numId w:val="32"/>
        </w:numPr>
        <w:ind w:left="1134"/>
        <w:jc w:val="both"/>
        <w:rPr>
          <w:color w:val="000000" w:themeColor="text1"/>
        </w:rPr>
      </w:pPr>
      <w:r w:rsidRPr="00A7592E">
        <w:rPr>
          <w:color w:val="000000" w:themeColor="text1"/>
        </w:rPr>
        <w:t>Отдаленные от Эльбруса НП.</w:t>
      </w:r>
    </w:p>
    <w:p w:rsidR="003263AB" w:rsidRPr="00A7592E" w:rsidRDefault="003263AB" w:rsidP="00A7592E">
      <w:pPr>
        <w:ind w:firstLine="709"/>
        <w:jc w:val="both"/>
        <w:rPr>
          <w:color w:val="000000" w:themeColor="text1"/>
        </w:rPr>
      </w:pPr>
      <w:r w:rsidRPr="00A7592E">
        <w:rPr>
          <w:color w:val="000000" w:themeColor="text1"/>
        </w:rPr>
        <w:t>Рыночная информация отразила четкое разделение стоимости объектов, представленных к продаже и расположенных в курортной зоне «Приэльбрусье»</w:t>
      </w:r>
      <w:r w:rsidR="00EE60D7" w:rsidRPr="00A7592E">
        <w:rPr>
          <w:color w:val="000000" w:themeColor="text1"/>
        </w:rPr>
        <w:t>, находящихся в непосредственной близости к достопримечательности всероссийского масштаба – горе Эльбрус, и объектов, расположенных на значительном удалении от него</w:t>
      </w:r>
      <w:r w:rsidRPr="00A7592E">
        <w:rPr>
          <w:color w:val="000000" w:themeColor="text1"/>
        </w:rPr>
        <w:t xml:space="preserve">. Рынок в пределах данной зоны отличается активностью и высокими ценами в сравнении с остальной территорией республики. </w:t>
      </w:r>
    </w:p>
    <w:p w:rsidR="001277A8" w:rsidRPr="00A7592E" w:rsidRDefault="001277A8" w:rsidP="00A7592E">
      <w:pPr>
        <w:ind w:firstLine="709"/>
        <w:jc w:val="both"/>
        <w:rPr>
          <w:color w:val="000000" w:themeColor="text1"/>
        </w:rPr>
      </w:pPr>
      <w:r w:rsidRPr="00A7592E">
        <w:rPr>
          <w:color w:val="000000" w:themeColor="text1"/>
        </w:rPr>
        <w:t>Следующим этапом ценового зонирования стало определение закономерности ценообразования внутри выделенной ценовой зоны «Отдаленные от Эльбруса НП». Внутри данной группы, исходя из анализа рыночной информации образовалось 2 подгруппы:</w:t>
      </w:r>
    </w:p>
    <w:p w:rsidR="001277A8" w:rsidRPr="00A7592E" w:rsidRDefault="001277A8" w:rsidP="00A7592E">
      <w:pPr>
        <w:pStyle w:val="aff"/>
        <w:numPr>
          <w:ilvl w:val="6"/>
          <w:numId w:val="32"/>
        </w:numPr>
        <w:ind w:left="1134"/>
        <w:jc w:val="both"/>
        <w:rPr>
          <w:color w:val="000000" w:themeColor="text1"/>
        </w:rPr>
      </w:pPr>
      <w:r w:rsidRPr="00A7592E">
        <w:rPr>
          <w:color w:val="000000" w:themeColor="text1"/>
        </w:rPr>
        <w:t>Городские НП/ Районные центры;</w:t>
      </w:r>
    </w:p>
    <w:p w:rsidR="001277A8" w:rsidRPr="00A7592E" w:rsidRDefault="001277A8" w:rsidP="00A7592E">
      <w:pPr>
        <w:pStyle w:val="aff"/>
        <w:numPr>
          <w:ilvl w:val="6"/>
          <w:numId w:val="32"/>
        </w:numPr>
        <w:ind w:left="1134"/>
        <w:jc w:val="both"/>
        <w:rPr>
          <w:color w:val="000000" w:themeColor="text1"/>
        </w:rPr>
      </w:pPr>
      <w:r w:rsidRPr="00A7592E">
        <w:rPr>
          <w:color w:val="000000" w:themeColor="text1"/>
        </w:rPr>
        <w:t>Сельские НП.</w:t>
      </w:r>
    </w:p>
    <w:p w:rsidR="00260513" w:rsidRPr="00A7592E" w:rsidRDefault="00260513" w:rsidP="00A7592E">
      <w:pPr>
        <w:ind w:firstLine="709"/>
        <w:jc w:val="both"/>
        <w:rPr>
          <w:color w:val="000000" w:themeColor="text1"/>
        </w:rPr>
      </w:pPr>
      <w:r w:rsidRPr="00A7592E">
        <w:rPr>
          <w:color w:val="000000" w:themeColor="text1"/>
        </w:rPr>
        <w:t xml:space="preserve">К группе «Городские НП/ Районные центры» относятся объекты расположенные в столице республики Нальчике, в городских округах, а также в районных центрах муниципальных </w:t>
      </w:r>
      <w:r w:rsidR="001F541B" w:rsidRPr="00A7592E">
        <w:rPr>
          <w:color w:val="000000" w:themeColor="text1"/>
        </w:rPr>
        <w:t>районов</w:t>
      </w:r>
      <w:r w:rsidRPr="00A7592E">
        <w:rPr>
          <w:color w:val="000000" w:themeColor="text1"/>
        </w:rPr>
        <w:t>.</w:t>
      </w:r>
    </w:p>
    <w:p w:rsidR="00260513" w:rsidRPr="00A7592E" w:rsidRDefault="00260513" w:rsidP="00A7592E">
      <w:pPr>
        <w:ind w:firstLine="709"/>
        <w:jc w:val="both"/>
        <w:rPr>
          <w:color w:val="000000" w:themeColor="text1"/>
        </w:rPr>
      </w:pPr>
      <w:r w:rsidRPr="00A7592E">
        <w:rPr>
          <w:color w:val="000000" w:themeColor="text1"/>
        </w:rPr>
        <w:t>Группа «Сельские НП» объединила в себе</w:t>
      </w:r>
      <w:r w:rsidR="00905450" w:rsidRPr="00A7592E">
        <w:rPr>
          <w:color w:val="000000" w:themeColor="text1"/>
        </w:rPr>
        <w:t xml:space="preserve"> объекты, расположенные в сельских населенных пунктах</w:t>
      </w:r>
      <w:r w:rsidRPr="00A7592E">
        <w:rPr>
          <w:color w:val="000000" w:themeColor="text1"/>
        </w:rPr>
        <w:t>,</w:t>
      </w:r>
      <w:r w:rsidR="00905450" w:rsidRPr="00A7592E">
        <w:rPr>
          <w:color w:val="000000" w:themeColor="text1"/>
        </w:rPr>
        <w:t xml:space="preserve"> хуторах</w:t>
      </w:r>
      <w:r w:rsidRPr="00A7592E">
        <w:rPr>
          <w:color w:val="000000" w:themeColor="text1"/>
        </w:rPr>
        <w:t>,</w:t>
      </w:r>
      <w:r w:rsidR="00905450" w:rsidRPr="00A7592E">
        <w:rPr>
          <w:color w:val="000000" w:themeColor="text1"/>
        </w:rPr>
        <w:t xml:space="preserve"> станицах и других видах</w:t>
      </w:r>
      <w:r w:rsidRPr="00A7592E">
        <w:rPr>
          <w:color w:val="000000" w:themeColor="text1"/>
        </w:rPr>
        <w:t xml:space="preserve"> муниципальных образований с малой численностью населения.</w:t>
      </w:r>
    </w:p>
    <w:p w:rsidR="0069677F" w:rsidRPr="00A7592E" w:rsidRDefault="0069677F" w:rsidP="00A7592E">
      <w:pPr>
        <w:ind w:firstLine="709"/>
        <w:jc w:val="both"/>
        <w:rPr>
          <w:color w:val="000000" w:themeColor="text1"/>
        </w:rPr>
      </w:pPr>
      <w:r w:rsidRPr="00A7592E">
        <w:rPr>
          <w:color w:val="000000" w:themeColor="text1"/>
        </w:rPr>
        <w:t xml:space="preserve">Исходя из рыночной информации, группа «Городские НП/ Районные центры» разделена еще на </w:t>
      </w:r>
      <w:r w:rsidR="005D1997" w:rsidRPr="00A7592E">
        <w:rPr>
          <w:color w:val="000000" w:themeColor="text1"/>
        </w:rPr>
        <w:t>3 подгруппы:</w:t>
      </w:r>
    </w:p>
    <w:p w:rsidR="005D1997" w:rsidRPr="00A7592E" w:rsidRDefault="005D1997" w:rsidP="00A7592E">
      <w:pPr>
        <w:pStyle w:val="aff"/>
        <w:numPr>
          <w:ilvl w:val="6"/>
          <w:numId w:val="31"/>
        </w:numPr>
        <w:ind w:left="1276"/>
        <w:jc w:val="both"/>
        <w:rPr>
          <w:color w:val="000000" w:themeColor="text1"/>
        </w:rPr>
      </w:pPr>
      <w:r w:rsidRPr="00A7592E">
        <w:rPr>
          <w:color w:val="000000" w:themeColor="text1"/>
        </w:rPr>
        <w:t>НП до 2</w:t>
      </w:r>
      <w:r w:rsidR="00A8498A">
        <w:rPr>
          <w:color w:val="000000" w:themeColor="text1"/>
        </w:rPr>
        <w:t>5</w:t>
      </w:r>
      <w:r w:rsidRPr="00A7592E">
        <w:rPr>
          <w:color w:val="000000" w:themeColor="text1"/>
        </w:rPr>
        <w:t xml:space="preserve"> 000 чел.;</w:t>
      </w:r>
    </w:p>
    <w:p w:rsidR="005D1997" w:rsidRPr="00A7592E" w:rsidRDefault="005D1997" w:rsidP="00A7592E">
      <w:pPr>
        <w:pStyle w:val="aff"/>
        <w:numPr>
          <w:ilvl w:val="6"/>
          <w:numId w:val="31"/>
        </w:numPr>
        <w:ind w:left="1276"/>
        <w:jc w:val="both"/>
        <w:rPr>
          <w:color w:val="000000" w:themeColor="text1"/>
        </w:rPr>
      </w:pPr>
      <w:r w:rsidRPr="00A7592E">
        <w:rPr>
          <w:color w:val="000000" w:themeColor="text1"/>
        </w:rPr>
        <w:t>НП 2</w:t>
      </w:r>
      <w:r w:rsidR="00A8498A">
        <w:rPr>
          <w:color w:val="000000" w:themeColor="text1"/>
        </w:rPr>
        <w:t>5</w:t>
      </w:r>
      <w:r w:rsidRPr="00A7592E">
        <w:rPr>
          <w:color w:val="000000" w:themeColor="text1"/>
        </w:rPr>
        <w:t xml:space="preserve"> 000 - 100 000 чел.;</w:t>
      </w:r>
    </w:p>
    <w:p w:rsidR="00260513" w:rsidRPr="00A7592E" w:rsidRDefault="005D1997" w:rsidP="00A7592E">
      <w:pPr>
        <w:pStyle w:val="aff"/>
        <w:numPr>
          <w:ilvl w:val="6"/>
          <w:numId w:val="31"/>
        </w:numPr>
        <w:ind w:left="1276"/>
        <w:jc w:val="both"/>
        <w:rPr>
          <w:color w:val="000000" w:themeColor="text1"/>
        </w:rPr>
      </w:pPr>
      <w:r w:rsidRPr="00A7592E">
        <w:rPr>
          <w:color w:val="000000" w:themeColor="text1"/>
        </w:rPr>
        <w:t>НП более 100 000 чел.</w:t>
      </w:r>
    </w:p>
    <w:p w:rsidR="005D1997" w:rsidRPr="00A7592E" w:rsidRDefault="005D1997" w:rsidP="00A7592E">
      <w:pPr>
        <w:ind w:firstLine="709"/>
        <w:jc w:val="both"/>
        <w:rPr>
          <w:color w:val="000000" w:themeColor="text1"/>
        </w:rPr>
      </w:pPr>
      <w:r w:rsidRPr="00A7592E">
        <w:rPr>
          <w:color w:val="000000" w:themeColor="text1"/>
        </w:rPr>
        <w:t>Исходя из рыночной информации, группа «Сельские НП» разделена на следующие подгруппы:</w:t>
      </w:r>
    </w:p>
    <w:p w:rsidR="005D1997" w:rsidRPr="00A7592E" w:rsidRDefault="005D1997" w:rsidP="00A7592E">
      <w:pPr>
        <w:pStyle w:val="aff"/>
        <w:numPr>
          <w:ilvl w:val="3"/>
          <w:numId w:val="30"/>
        </w:numPr>
        <w:ind w:left="1276"/>
        <w:jc w:val="both"/>
        <w:rPr>
          <w:color w:val="000000" w:themeColor="text1"/>
        </w:rPr>
      </w:pPr>
      <w:r w:rsidRPr="00A7592E">
        <w:rPr>
          <w:color w:val="000000" w:themeColor="text1"/>
        </w:rPr>
        <w:t>НП до 15 км. от столицы;</w:t>
      </w:r>
    </w:p>
    <w:p w:rsidR="005D1997" w:rsidRPr="00A7592E" w:rsidRDefault="005D1997" w:rsidP="00A7592E">
      <w:pPr>
        <w:pStyle w:val="aff"/>
        <w:numPr>
          <w:ilvl w:val="3"/>
          <w:numId w:val="30"/>
        </w:numPr>
        <w:ind w:left="1276"/>
        <w:jc w:val="both"/>
        <w:rPr>
          <w:color w:val="000000" w:themeColor="text1"/>
        </w:rPr>
      </w:pPr>
      <w:r w:rsidRPr="00A7592E">
        <w:rPr>
          <w:color w:val="000000" w:themeColor="text1"/>
        </w:rPr>
        <w:t>НП 15-30 км. от столицы;</w:t>
      </w:r>
    </w:p>
    <w:p w:rsidR="005D1997" w:rsidRPr="00A7592E" w:rsidRDefault="005D1997" w:rsidP="00A7592E">
      <w:pPr>
        <w:pStyle w:val="aff"/>
        <w:numPr>
          <w:ilvl w:val="3"/>
          <w:numId w:val="30"/>
        </w:numPr>
        <w:ind w:left="1276"/>
        <w:jc w:val="both"/>
        <w:rPr>
          <w:color w:val="000000" w:themeColor="text1"/>
        </w:rPr>
      </w:pPr>
      <w:r w:rsidRPr="00A7592E">
        <w:rPr>
          <w:color w:val="000000" w:themeColor="text1"/>
        </w:rPr>
        <w:t>НП 30-50 км. от столицы;</w:t>
      </w:r>
    </w:p>
    <w:p w:rsidR="005D1997" w:rsidRPr="00A7592E" w:rsidRDefault="005D1997" w:rsidP="00A7592E">
      <w:pPr>
        <w:pStyle w:val="aff"/>
        <w:numPr>
          <w:ilvl w:val="3"/>
          <w:numId w:val="30"/>
        </w:numPr>
        <w:ind w:left="1276"/>
        <w:jc w:val="both"/>
        <w:rPr>
          <w:color w:val="000000" w:themeColor="text1"/>
        </w:rPr>
      </w:pPr>
      <w:r w:rsidRPr="00A7592E">
        <w:rPr>
          <w:color w:val="000000" w:themeColor="text1"/>
        </w:rPr>
        <w:t>НП 50км. + от столицы</w:t>
      </w:r>
      <w:r w:rsidR="00A7592E">
        <w:rPr>
          <w:color w:val="000000" w:themeColor="text1"/>
        </w:rPr>
        <w:t>:</w:t>
      </w:r>
    </w:p>
    <w:p w:rsidR="005D1997" w:rsidRPr="00A7592E" w:rsidRDefault="005D1997" w:rsidP="00A7592E">
      <w:pPr>
        <w:pStyle w:val="aff"/>
        <w:ind w:left="1276"/>
        <w:jc w:val="both"/>
        <w:rPr>
          <w:color w:val="000000" w:themeColor="text1"/>
        </w:rPr>
      </w:pPr>
      <w:r w:rsidRPr="00A7592E">
        <w:rPr>
          <w:color w:val="000000" w:themeColor="text1"/>
        </w:rPr>
        <w:lastRenderedPageBreak/>
        <w:t>4.1 НП до 21 км. от АДФЗ;</w:t>
      </w:r>
    </w:p>
    <w:p w:rsidR="005D1997" w:rsidRPr="00A7592E" w:rsidRDefault="005D1997" w:rsidP="00A7592E">
      <w:pPr>
        <w:pStyle w:val="aff"/>
        <w:ind w:left="1276"/>
        <w:jc w:val="both"/>
        <w:rPr>
          <w:color w:val="000000" w:themeColor="text1"/>
        </w:rPr>
      </w:pPr>
      <w:r w:rsidRPr="00A7592E">
        <w:rPr>
          <w:color w:val="000000" w:themeColor="text1"/>
        </w:rPr>
        <w:t>4.2 НП 21 км.</w:t>
      </w:r>
      <w:r w:rsidR="0040533F" w:rsidRPr="00A7592E">
        <w:rPr>
          <w:color w:val="000000" w:themeColor="text1"/>
        </w:rPr>
        <w:t xml:space="preserve"> </w:t>
      </w:r>
      <w:r w:rsidRPr="00A7592E">
        <w:rPr>
          <w:color w:val="000000" w:themeColor="text1"/>
        </w:rPr>
        <w:t>+ от АДФЗ.</w:t>
      </w:r>
    </w:p>
    <w:p w:rsidR="00CF01B2" w:rsidRPr="00A7592E" w:rsidRDefault="00CF01B2" w:rsidP="00A7592E">
      <w:pPr>
        <w:ind w:firstLine="709"/>
        <w:jc w:val="both"/>
        <w:rPr>
          <w:color w:val="000000" w:themeColor="text1"/>
        </w:rPr>
      </w:pPr>
      <w:r w:rsidRPr="00A7592E">
        <w:rPr>
          <w:color w:val="000000" w:themeColor="text1"/>
        </w:rPr>
        <w:t>В составе каждой выделенной ценовой зоны исходя из анализа представленных на рынке объектов определены характеристики типового объекта недвижимости. В качестве характеристик были приняты ценообразующие факторы, напрямую влияющие на стоимость, такие как площадь земельного участка, местоположение. На основе перечня участков, подлежащих государственной кадастровой оценке, была определена площадь типовых земельных участков для каждой подгруппы.</w:t>
      </w:r>
    </w:p>
    <w:p w:rsidR="00EB3896" w:rsidRPr="00A7592E" w:rsidRDefault="00EB3896" w:rsidP="00A7592E">
      <w:pPr>
        <w:ind w:firstLine="709"/>
        <w:jc w:val="both"/>
        <w:rPr>
          <w:color w:val="000000" w:themeColor="text1"/>
        </w:rPr>
      </w:pPr>
      <w:r w:rsidRPr="00A7592E">
        <w:rPr>
          <w:color w:val="000000" w:themeColor="text1"/>
        </w:rPr>
        <w:t>Основной подход к определению средней рыночной цены типового объекта в рамках оценочного зонирования основан на обобщении рыночных цен на земельные участки и иные объекты недвижимости в рамках выделенных ценовых зон.</w:t>
      </w:r>
    </w:p>
    <w:p w:rsidR="00EB3896" w:rsidRPr="00A7592E" w:rsidRDefault="00EB3896" w:rsidP="00A7592E">
      <w:pPr>
        <w:ind w:firstLine="709"/>
        <w:jc w:val="both"/>
        <w:rPr>
          <w:color w:val="000000" w:themeColor="text1"/>
        </w:rPr>
      </w:pPr>
      <w:r w:rsidRPr="00A7592E">
        <w:rPr>
          <w:color w:val="000000" w:themeColor="text1"/>
        </w:rPr>
        <w:t>Средняя рыночная цена типового объекта была определена в рамках применения сравнительного подхода на основе сложившихся в выделенных ценовых зонах цен на аналогичные объекты.</w:t>
      </w:r>
    </w:p>
    <w:p w:rsidR="00EB3896" w:rsidRPr="00A7592E" w:rsidRDefault="00EB3896" w:rsidP="00A7592E">
      <w:pPr>
        <w:ind w:firstLine="709"/>
        <w:jc w:val="both"/>
        <w:rPr>
          <w:color w:val="000000" w:themeColor="text1"/>
        </w:rPr>
      </w:pPr>
      <w:r w:rsidRPr="00A7592E">
        <w:rPr>
          <w:color w:val="000000" w:themeColor="text1"/>
        </w:rPr>
        <w:t>В качестве типового объекта для каждой ценовой зоны определен гипотетический объект недвижимости земельный участок, имеющий средние для ценовой зоны основные ценообразующие характеристики. Для каждой группы определен свой перечень ценообразующих факторов. Значения указанных ценообразующих характеристик определены для каждого земельного участка, расположенного в границах ценовой зоны. Таким образом, по результатам анализа рынка недвижимости для Кабардино-Балкарской Республики были выбраны типовые объекты</w:t>
      </w:r>
      <w:r w:rsidR="00414612" w:rsidRPr="00A7592E">
        <w:rPr>
          <w:color w:val="000000" w:themeColor="text1"/>
        </w:rPr>
        <w:t xml:space="preserve"> с видами разрешенного использования индивидуальное жилищное строительство и личное подсобное хозяйство </w:t>
      </w:r>
      <w:r w:rsidRPr="00A7592E">
        <w:rPr>
          <w:color w:val="000000" w:themeColor="text1"/>
        </w:rPr>
        <w:t>со следующими характеристиками. Здесь наименование эталонного ОКС совпадает с наименованием ценовой зоны, в которой он расположен.</w:t>
      </w:r>
    </w:p>
    <w:p w:rsidR="00DB1602" w:rsidRDefault="00DB1602" w:rsidP="00414612">
      <w:pPr>
        <w:ind w:firstLine="709"/>
        <w:jc w:val="both"/>
        <w:rPr>
          <w:color w:val="000000" w:themeColor="text1"/>
        </w:rPr>
      </w:pPr>
    </w:p>
    <w:p w:rsidR="00DB1602" w:rsidRDefault="00DB1602" w:rsidP="00414612">
      <w:pPr>
        <w:ind w:firstLine="709"/>
        <w:jc w:val="both"/>
        <w:rPr>
          <w:color w:val="000000" w:themeColor="text1"/>
        </w:rPr>
      </w:pPr>
    </w:p>
    <w:p w:rsidR="00EB3896" w:rsidRDefault="00EB3896" w:rsidP="00CF01B2">
      <w:pPr>
        <w:rPr>
          <w:color w:val="000000" w:themeColor="text1"/>
        </w:rPr>
      </w:pPr>
    </w:p>
    <w:p w:rsidR="00EB3896" w:rsidRPr="00A7592E" w:rsidRDefault="00EB3896" w:rsidP="00EB3896">
      <w:pPr>
        <w:jc w:val="right"/>
        <w:rPr>
          <w:b/>
          <w:color w:val="000000" w:themeColor="text1"/>
          <w:sz w:val="20"/>
        </w:rPr>
      </w:pPr>
      <w:r w:rsidRPr="00A7592E">
        <w:rPr>
          <w:b/>
          <w:color w:val="000000" w:themeColor="text1"/>
          <w:sz w:val="20"/>
        </w:rPr>
        <w:t>Таблица.</w:t>
      </w:r>
      <w:r w:rsidR="00A7592E" w:rsidRPr="00A7592E">
        <w:rPr>
          <w:b/>
          <w:color w:val="000000" w:themeColor="text1"/>
          <w:sz w:val="20"/>
        </w:rPr>
        <w:t xml:space="preserve"> Типовые объекты недвижимости</w:t>
      </w:r>
      <w:r w:rsidR="00A7592E">
        <w:rPr>
          <w:b/>
          <w:color w:val="000000" w:themeColor="text1"/>
          <w:sz w:val="20"/>
        </w:rPr>
        <w:t xml:space="preserve"> в группе «ИЖС/ЛПХ»</w:t>
      </w:r>
    </w:p>
    <w:tbl>
      <w:tblPr>
        <w:tblStyle w:val="afffffff4"/>
        <w:tblW w:w="0" w:type="auto"/>
        <w:tblLook w:val="04A0" w:firstRow="1" w:lastRow="0" w:firstColumn="1" w:lastColumn="0" w:noHBand="0" w:noVBand="1"/>
      </w:tblPr>
      <w:tblGrid>
        <w:gridCol w:w="1166"/>
        <w:gridCol w:w="2373"/>
        <w:gridCol w:w="1559"/>
        <w:gridCol w:w="2320"/>
        <w:gridCol w:w="1927"/>
      </w:tblGrid>
      <w:tr w:rsidR="00DB1602" w:rsidTr="00DB1602">
        <w:tc>
          <w:tcPr>
            <w:tcW w:w="1166" w:type="dxa"/>
          </w:tcPr>
          <w:p w:rsidR="007E347E" w:rsidRDefault="007E347E" w:rsidP="003156B5">
            <w:pPr>
              <w:jc w:val="center"/>
              <w:rPr>
                <w:color w:val="000000"/>
                <w:sz w:val="22"/>
                <w:szCs w:val="22"/>
              </w:rPr>
            </w:pPr>
          </w:p>
          <w:p w:rsidR="00DB1602" w:rsidRPr="007E347E" w:rsidRDefault="00DB1602" w:rsidP="003156B5">
            <w:pPr>
              <w:jc w:val="center"/>
              <w:rPr>
                <w:b/>
                <w:color w:val="000000" w:themeColor="text1"/>
                <w:sz w:val="22"/>
              </w:rPr>
            </w:pPr>
            <w:r w:rsidRPr="007E347E">
              <w:rPr>
                <w:color w:val="000000"/>
                <w:sz w:val="22"/>
                <w:szCs w:val="22"/>
              </w:rPr>
              <w:t>№ п/п</w:t>
            </w:r>
          </w:p>
        </w:tc>
        <w:tc>
          <w:tcPr>
            <w:tcW w:w="2373" w:type="dxa"/>
            <w:vAlign w:val="center"/>
          </w:tcPr>
          <w:p w:rsidR="00DB1602" w:rsidRPr="007E347E" w:rsidRDefault="00DB1602" w:rsidP="003156B5">
            <w:pPr>
              <w:jc w:val="center"/>
              <w:rPr>
                <w:color w:val="000000"/>
                <w:sz w:val="22"/>
                <w:szCs w:val="22"/>
              </w:rPr>
            </w:pPr>
            <w:r w:rsidRPr="007E347E">
              <w:rPr>
                <w:color w:val="000000"/>
                <w:sz w:val="22"/>
                <w:szCs w:val="22"/>
              </w:rPr>
              <w:t>Наименование подгруппы</w:t>
            </w:r>
          </w:p>
        </w:tc>
        <w:tc>
          <w:tcPr>
            <w:tcW w:w="1559" w:type="dxa"/>
          </w:tcPr>
          <w:p w:rsidR="007E347E" w:rsidRDefault="007E347E" w:rsidP="003156B5">
            <w:pPr>
              <w:jc w:val="center"/>
              <w:rPr>
                <w:color w:val="000000"/>
                <w:sz w:val="22"/>
                <w:szCs w:val="22"/>
              </w:rPr>
            </w:pPr>
          </w:p>
          <w:p w:rsidR="00DB1602" w:rsidRPr="007E347E" w:rsidRDefault="00DB1602" w:rsidP="003156B5">
            <w:pPr>
              <w:jc w:val="center"/>
              <w:rPr>
                <w:color w:val="000000"/>
                <w:sz w:val="22"/>
                <w:szCs w:val="22"/>
              </w:rPr>
            </w:pPr>
            <w:r w:rsidRPr="007E347E">
              <w:rPr>
                <w:color w:val="000000"/>
                <w:sz w:val="22"/>
                <w:szCs w:val="22"/>
              </w:rPr>
              <w:t>Площадь объекта</w:t>
            </w:r>
            <w:r w:rsidR="007E347E" w:rsidRPr="007E347E">
              <w:rPr>
                <w:color w:val="000000"/>
                <w:sz w:val="22"/>
                <w:szCs w:val="22"/>
              </w:rPr>
              <w:t xml:space="preserve">, </w:t>
            </w:r>
            <w:proofErr w:type="spellStart"/>
            <w:r w:rsidR="007E347E" w:rsidRPr="007E347E">
              <w:rPr>
                <w:color w:val="000000"/>
                <w:sz w:val="22"/>
                <w:szCs w:val="22"/>
              </w:rPr>
              <w:t>кв.м</w:t>
            </w:r>
            <w:proofErr w:type="spellEnd"/>
            <w:r w:rsidR="007E347E" w:rsidRPr="007E347E">
              <w:rPr>
                <w:color w:val="000000"/>
                <w:sz w:val="22"/>
                <w:szCs w:val="22"/>
              </w:rPr>
              <w:t>.</w:t>
            </w:r>
          </w:p>
        </w:tc>
        <w:tc>
          <w:tcPr>
            <w:tcW w:w="2320" w:type="dxa"/>
          </w:tcPr>
          <w:p w:rsidR="007E347E" w:rsidRDefault="007E347E" w:rsidP="003156B5">
            <w:pPr>
              <w:jc w:val="center"/>
              <w:rPr>
                <w:color w:val="000000"/>
                <w:sz w:val="22"/>
                <w:szCs w:val="22"/>
              </w:rPr>
            </w:pPr>
          </w:p>
          <w:p w:rsidR="00DB1602" w:rsidRPr="007E347E" w:rsidRDefault="00DB1602" w:rsidP="003156B5">
            <w:pPr>
              <w:jc w:val="center"/>
              <w:rPr>
                <w:b/>
                <w:color w:val="000000" w:themeColor="text1"/>
                <w:sz w:val="22"/>
              </w:rPr>
            </w:pPr>
            <w:r w:rsidRPr="007E347E">
              <w:rPr>
                <w:color w:val="000000"/>
                <w:sz w:val="22"/>
                <w:szCs w:val="22"/>
              </w:rPr>
              <w:t>Диапазон рыночных цен руб./</w:t>
            </w:r>
            <w:proofErr w:type="spellStart"/>
            <w:r w:rsidRPr="007E347E">
              <w:rPr>
                <w:color w:val="000000"/>
                <w:sz w:val="22"/>
                <w:szCs w:val="22"/>
              </w:rPr>
              <w:t>кв.м</w:t>
            </w:r>
            <w:proofErr w:type="spellEnd"/>
            <w:r w:rsidRPr="007E347E">
              <w:rPr>
                <w:color w:val="000000"/>
                <w:sz w:val="22"/>
                <w:szCs w:val="22"/>
              </w:rPr>
              <w:t>.</w:t>
            </w:r>
          </w:p>
        </w:tc>
        <w:tc>
          <w:tcPr>
            <w:tcW w:w="1927" w:type="dxa"/>
          </w:tcPr>
          <w:p w:rsidR="00DB1602" w:rsidRPr="007E347E" w:rsidRDefault="00DB1602" w:rsidP="003156B5">
            <w:pPr>
              <w:jc w:val="center"/>
              <w:rPr>
                <w:b/>
                <w:color w:val="000000" w:themeColor="text1"/>
                <w:sz w:val="22"/>
              </w:rPr>
            </w:pPr>
            <w:r w:rsidRPr="007E347E">
              <w:rPr>
                <w:color w:val="000000"/>
                <w:sz w:val="22"/>
                <w:szCs w:val="22"/>
              </w:rPr>
              <w:t>Рыночная стоимость типового участка руб./</w:t>
            </w:r>
            <w:proofErr w:type="spellStart"/>
            <w:r w:rsidRPr="007E347E">
              <w:rPr>
                <w:color w:val="000000"/>
                <w:sz w:val="22"/>
                <w:szCs w:val="22"/>
              </w:rPr>
              <w:t>кв.м</w:t>
            </w:r>
            <w:proofErr w:type="spellEnd"/>
            <w:r w:rsidRPr="007E347E">
              <w:rPr>
                <w:color w:val="000000"/>
                <w:sz w:val="22"/>
                <w:szCs w:val="22"/>
              </w:rPr>
              <w:t>.</w:t>
            </w:r>
          </w:p>
        </w:tc>
      </w:tr>
      <w:tr w:rsidR="00DB1602" w:rsidTr="00DB1602">
        <w:tc>
          <w:tcPr>
            <w:tcW w:w="1166" w:type="dxa"/>
          </w:tcPr>
          <w:p w:rsidR="00DB1602" w:rsidRPr="00DB1602" w:rsidRDefault="00DB1602" w:rsidP="00DB1602">
            <w:pPr>
              <w:jc w:val="center"/>
              <w:rPr>
                <w:b/>
                <w:color w:val="000000" w:themeColor="text1"/>
                <w:sz w:val="20"/>
                <w:szCs w:val="20"/>
              </w:rPr>
            </w:pPr>
            <w:r w:rsidRPr="00DB1602">
              <w:rPr>
                <w:b/>
                <w:color w:val="000000" w:themeColor="text1"/>
                <w:sz w:val="20"/>
                <w:szCs w:val="20"/>
              </w:rPr>
              <w:t>13.1.1</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Приэльбрусье</w:t>
            </w:r>
          </w:p>
        </w:tc>
        <w:tc>
          <w:tcPr>
            <w:tcW w:w="1559" w:type="dxa"/>
          </w:tcPr>
          <w:p w:rsidR="00DB1602" w:rsidRPr="00DB1602" w:rsidRDefault="003156B5" w:rsidP="0004392B">
            <w:pPr>
              <w:jc w:val="center"/>
              <w:rPr>
                <w:color w:val="000000" w:themeColor="text1"/>
                <w:sz w:val="20"/>
                <w:szCs w:val="20"/>
              </w:rPr>
            </w:pPr>
            <w:r>
              <w:rPr>
                <w:color w:val="000000" w:themeColor="text1"/>
                <w:sz w:val="20"/>
                <w:szCs w:val="20"/>
              </w:rPr>
              <w:t>500</w:t>
            </w:r>
          </w:p>
        </w:tc>
        <w:tc>
          <w:tcPr>
            <w:tcW w:w="2320" w:type="dxa"/>
          </w:tcPr>
          <w:p w:rsidR="00DB1602" w:rsidRPr="00DB1602" w:rsidRDefault="00054A07" w:rsidP="0004392B">
            <w:pPr>
              <w:tabs>
                <w:tab w:val="left" w:pos="465"/>
              </w:tabs>
              <w:jc w:val="center"/>
              <w:rPr>
                <w:color w:val="000000" w:themeColor="text1"/>
                <w:sz w:val="20"/>
                <w:szCs w:val="20"/>
              </w:rPr>
            </w:pPr>
            <w:r>
              <w:rPr>
                <w:color w:val="000000" w:themeColor="text1"/>
                <w:sz w:val="20"/>
                <w:szCs w:val="20"/>
              </w:rPr>
              <w:t>1500</w:t>
            </w:r>
            <w:r w:rsidR="009054AF">
              <w:rPr>
                <w:color w:val="000000" w:themeColor="text1"/>
                <w:sz w:val="20"/>
                <w:szCs w:val="20"/>
              </w:rPr>
              <w:t xml:space="preserve"> – 10 000</w:t>
            </w:r>
          </w:p>
        </w:tc>
        <w:tc>
          <w:tcPr>
            <w:tcW w:w="1927" w:type="dxa"/>
          </w:tcPr>
          <w:p w:rsidR="00DB1602" w:rsidRPr="00054A07" w:rsidRDefault="00701902" w:rsidP="0004392B">
            <w:pPr>
              <w:jc w:val="center"/>
              <w:rPr>
                <w:color w:val="000000" w:themeColor="text1"/>
                <w:sz w:val="20"/>
                <w:szCs w:val="20"/>
              </w:rPr>
            </w:pPr>
            <w:r w:rsidRPr="00054A07">
              <w:rPr>
                <w:color w:val="000000" w:themeColor="text1"/>
                <w:sz w:val="20"/>
                <w:szCs w:val="20"/>
              </w:rPr>
              <w:t>2900</w:t>
            </w:r>
          </w:p>
        </w:tc>
      </w:tr>
      <w:tr w:rsidR="00DB1602" w:rsidTr="00DB1602">
        <w:tc>
          <w:tcPr>
            <w:tcW w:w="1166" w:type="dxa"/>
          </w:tcPr>
          <w:p w:rsidR="00DB1602" w:rsidRPr="00DB1602" w:rsidRDefault="00DB1602" w:rsidP="00DB1602">
            <w:pPr>
              <w:jc w:val="center"/>
              <w:rPr>
                <w:b/>
                <w:color w:val="000000" w:themeColor="text1"/>
                <w:sz w:val="20"/>
                <w:szCs w:val="20"/>
              </w:rPr>
            </w:pPr>
            <w:r w:rsidRPr="00DB1602">
              <w:rPr>
                <w:b/>
                <w:color w:val="000000" w:themeColor="text1"/>
                <w:sz w:val="20"/>
                <w:szCs w:val="20"/>
              </w:rPr>
              <w:t>13.1.2</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Отдаленные от Эльбруса</w:t>
            </w:r>
          </w:p>
        </w:tc>
        <w:tc>
          <w:tcPr>
            <w:tcW w:w="1559" w:type="dxa"/>
          </w:tcPr>
          <w:p w:rsidR="00DB1602" w:rsidRPr="00DB1602" w:rsidRDefault="003156B5" w:rsidP="0004392B">
            <w:pPr>
              <w:jc w:val="center"/>
              <w:rPr>
                <w:color w:val="000000" w:themeColor="text1"/>
                <w:sz w:val="20"/>
                <w:szCs w:val="20"/>
              </w:rPr>
            </w:pPr>
            <w:r>
              <w:rPr>
                <w:color w:val="000000" w:themeColor="text1"/>
                <w:sz w:val="20"/>
                <w:szCs w:val="20"/>
              </w:rPr>
              <w:t>-</w:t>
            </w:r>
          </w:p>
        </w:tc>
        <w:tc>
          <w:tcPr>
            <w:tcW w:w="2320" w:type="dxa"/>
          </w:tcPr>
          <w:p w:rsidR="00DB1602" w:rsidRPr="00DB1602" w:rsidRDefault="005D2B2F" w:rsidP="0004392B">
            <w:pPr>
              <w:jc w:val="center"/>
              <w:rPr>
                <w:color w:val="000000" w:themeColor="text1"/>
                <w:sz w:val="20"/>
                <w:szCs w:val="20"/>
              </w:rPr>
            </w:pPr>
            <w:r>
              <w:rPr>
                <w:color w:val="000000" w:themeColor="text1"/>
                <w:sz w:val="20"/>
                <w:szCs w:val="20"/>
              </w:rPr>
              <w:t>-</w:t>
            </w:r>
          </w:p>
        </w:tc>
        <w:tc>
          <w:tcPr>
            <w:tcW w:w="1927" w:type="dxa"/>
          </w:tcPr>
          <w:p w:rsidR="00DB1602" w:rsidRPr="00054A07" w:rsidRDefault="005D2B2F" w:rsidP="0004392B">
            <w:pPr>
              <w:jc w:val="center"/>
              <w:rPr>
                <w:color w:val="000000" w:themeColor="text1"/>
                <w:sz w:val="20"/>
                <w:szCs w:val="20"/>
              </w:rPr>
            </w:pPr>
            <w:r w:rsidRPr="00054A07">
              <w:rPr>
                <w:color w:val="000000" w:themeColor="text1"/>
                <w:sz w:val="20"/>
                <w:szCs w:val="20"/>
              </w:rPr>
              <w:t>-</w:t>
            </w:r>
          </w:p>
        </w:tc>
      </w:tr>
      <w:tr w:rsidR="00DB1602" w:rsidTr="00DB1602">
        <w:tc>
          <w:tcPr>
            <w:tcW w:w="1166" w:type="dxa"/>
          </w:tcPr>
          <w:p w:rsidR="00DB1602" w:rsidRPr="00DB1602" w:rsidRDefault="00DB1602" w:rsidP="00DB1602">
            <w:pPr>
              <w:jc w:val="center"/>
              <w:rPr>
                <w:b/>
                <w:i/>
                <w:color w:val="000000" w:themeColor="text1"/>
                <w:sz w:val="20"/>
                <w:szCs w:val="20"/>
              </w:rPr>
            </w:pPr>
            <w:r w:rsidRPr="00DB1602">
              <w:rPr>
                <w:b/>
                <w:i/>
                <w:color w:val="000000" w:themeColor="text1"/>
                <w:sz w:val="20"/>
                <w:szCs w:val="20"/>
              </w:rPr>
              <w:t>13.1.2.1</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Городские НП / Районные центры</w:t>
            </w:r>
          </w:p>
        </w:tc>
        <w:tc>
          <w:tcPr>
            <w:tcW w:w="1559" w:type="dxa"/>
          </w:tcPr>
          <w:p w:rsidR="00DB1602" w:rsidRPr="00DB1602" w:rsidRDefault="003156B5" w:rsidP="0004392B">
            <w:pPr>
              <w:jc w:val="center"/>
              <w:rPr>
                <w:color w:val="000000" w:themeColor="text1"/>
                <w:sz w:val="20"/>
                <w:szCs w:val="20"/>
              </w:rPr>
            </w:pPr>
            <w:r>
              <w:rPr>
                <w:color w:val="000000" w:themeColor="text1"/>
                <w:sz w:val="20"/>
                <w:szCs w:val="20"/>
              </w:rPr>
              <w:t>-</w:t>
            </w:r>
          </w:p>
        </w:tc>
        <w:tc>
          <w:tcPr>
            <w:tcW w:w="2320" w:type="dxa"/>
          </w:tcPr>
          <w:p w:rsidR="00DB1602" w:rsidRPr="00DB1602" w:rsidRDefault="005D2B2F" w:rsidP="0004392B">
            <w:pPr>
              <w:jc w:val="center"/>
              <w:rPr>
                <w:color w:val="000000" w:themeColor="text1"/>
                <w:sz w:val="20"/>
                <w:szCs w:val="20"/>
              </w:rPr>
            </w:pPr>
            <w:r>
              <w:rPr>
                <w:color w:val="000000" w:themeColor="text1"/>
                <w:sz w:val="20"/>
                <w:szCs w:val="20"/>
              </w:rPr>
              <w:t>-</w:t>
            </w:r>
          </w:p>
        </w:tc>
        <w:tc>
          <w:tcPr>
            <w:tcW w:w="1927" w:type="dxa"/>
          </w:tcPr>
          <w:p w:rsidR="00DB1602" w:rsidRPr="00054A07" w:rsidRDefault="005D2B2F" w:rsidP="0004392B">
            <w:pPr>
              <w:jc w:val="center"/>
              <w:rPr>
                <w:color w:val="000000" w:themeColor="text1"/>
                <w:sz w:val="20"/>
                <w:szCs w:val="20"/>
              </w:rPr>
            </w:pPr>
            <w:r w:rsidRPr="00054A07">
              <w:rPr>
                <w:color w:val="000000" w:themeColor="text1"/>
                <w:sz w:val="20"/>
                <w:szCs w:val="20"/>
              </w:rPr>
              <w:t>-</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13.1.2.1.1</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до 2</w:t>
            </w:r>
            <w:r w:rsidR="00C92570">
              <w:rPr>
                <w:color w:val="000000" w:themeColor="text1"/>
                <w:sz w:val="20"/>
                <w:szCs w:val="20"/>
              </w:rPr>
              <w:t>5</w:t>
            </w:r>
            <w:r w:rsidRPr="00DB1602">
              <w:rPr>
                <w:color w:val="000000" w:themeColor="text1"/>
                <w:sz w:val="20"/>
                <w:szCs w:val="20"/>
              </w:rPr>
              <w:t xml:space="preserve"> 000 чел.</w:t>
            </w:r>
          </w:p>
        </w:tc>
        <w:tc>
          <w:tcPr>
            <w:tcW w:w="1559" w:type="dxa"/>
          </w:tcPr>
          <w:p w:rsidR="00DB1602" w:rsidRPr="00DB1602" w:rsidRDefault="007E347E" w:rsidP="0004392B">
            <w:pPr>
              <w:jc w:val="center"/>
              <w:rPr>
                <w:color w:val="000000" w:themeColor="text1"/>
                <w:sz w:val="20"/>
                <w:szCs w:val="20"/>
              </w:rPr>
            </w:pPr>
            <w:r>
              <w:rPr>
                <w:color w:val="000000" w:themeColor="text1"/>
                <w:sz w:val="20"/>
                <w:szCs w:val="20"/>
              </w:rPr>
              <w:t>2000</w:t>
            </w:r>
          </w:p>
        </w:tc>
        <w:tc>
          <w:tcPr>
            <w:tcW w:w="2320" w:type="dxa"/>
          </w:tcPr>
          <w:p w:rsidR="00DB1602" w:rsidRPr="00DB1602" w:rsidRDefault="00054A07" w:rsidP="0004392B">
            <w:pPr>
              <w:jc w:val="center"/>
              <w:rPr>
                <w:color w:val="000000" w:themeColor="text1"/>
                <w:sz w:val="20"/>
                <w:szCs w:val="20"/>
              </w:rPr>
            </w:pPr>
            <w:r>
              <w:rPr>
                <w:color w:val="000000" w:themeColor="text1"/>
                <w:sz w:val="20"/>
                <w:szCs w:val="20"/>
              </w:rPr>
              <w:t>250</w:t>
            </w:r>
            <w:r w:rsidR="003B5C28">
              <w:rPr>
                <w:color w:val="000000" w:themeColor="text1"/>
                <w:sz w:val="20"/>
                <w:szCs w:val="20"/>
              </w:rPr>
              <w:t xml:space="preserve"> – 3 </w:t>
            </w:r>
            <w:r>
              <w:rPr>
                <w:color w:val="000000" w:themeColor="text1"/>
                <w:sz w:val="20"/>
                <w:szCs w:val="20"/>
              </w:rPr>
              <w:t>4</w:t>
            </w:r>
            <w:r w:rsidR="003B5C28">
              <w:rPr>
                <w:color w:val="000000" w:themeColor="text1"/>
                <w:sz w:val="20"/>
                <w:szCs w:val="20"/>
              </w:rPr>
              <w:t>00</w:t>
            </w:r>
          </w:p>
        </w:tc>
        <w:tc>
          <w:tcPr>
            <w:tcW w:w="1927" w:type="dxa"/>
          </w:tcPr>
          <w:p w:rsidR="00DB1602" w:rsidRPr="00054A07" w:rsidRDefault="005A58B8" w:rsidP="0004392B">
            <w:pPr>
              <w:jc w:val="center"/>
              <w:rPr>
                <w:color w:val="000000" w:themeColor="text1"/>
                <w:sz w:val="20"/>
                <w:szCs w:val="20"/>
              </w:rPr>
            </w:pPr>
            <w:r w:rsidRPr="00054A07">
              <w:rPr>
                <w:color w:val="000000" w:themeColor="text1"/>
                <w:sz w:val="20"/>
                <w:szCs w:val="20"/>
              </w:rPr>
              <w:t>350</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13.1.2.1.2</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2</w:t>
            </w:r>
            <w:r w:rsidR="00C92570">
              <w:rPr>
                <w:color w:val="000000" w:themeColor="text1"/>
                <w:sz w:val="20"/>
                <w:szCs w:val="20"/>
              </w:rPr>
              <w:t>5</w:t>
            </w:r>
            <w:r w:rsidRPr="00DB1602">
              <w:rPr>
                <w:color w:val="000000" w:themeColor="text1"/>
                <w:sz w:val="20"/>
                <w:szCs w:val="20"/>
              </w:rPr>
              <w:t xml:space="preserve"> 000 - 100 000 </w:t>
            </w:r>
            <w:proofErr w:type="gramStart"/>
            <w:r w:rsidRPr="00DB1602">
              <w:rPr>
                <w:color w:val="000000" w:themeColor="text1"/>
                <w:sz w:val="20"/>
                <w:szCs w:val="20"/>
              </w:rPr>
              <w:t>чел</w:t>
            </w:r>
            <w:proofErr w:type="gramEnd"/>
          </w:p>
        </w:tc>
        <w:tc>
          <w:tcPr>
            <w:tcW w:w="1559" w:type="dxa"/>
          </w:tcPr>
          <w:p w:rsidR="00DB1602" w:rsidRPr="00DB1602" w:rsidRDefault="003156B5" w:rsidP="0004392B">
            <w:pPr>
              <w:jc w:val="center"/>
              <w:rPr>
                <w:color w:val="000000" w:themeColor="text1"/>
                <w:sz w:val="20"/>
                <w:szCs w:val="20"/>
              </w:rPr>
            </w:pPr>
            <w:r>
              <w:rPr>
                <w:color w:val="000000" w:themeColor="text1"/>
                <w:sz w:val="20"/>
                <w:szCs w:val="20"/>
              </w:rPr>
              <w:t>2000</w:t>
            </w:r>
          </w:p>
        </w:tc>
        <w:tc>
          <w:tcPr>
            <w:tcW w:w="2320" w:type="dxa"/>
          </w:tcPr>
          <w:p w:rsidR="00DB1602" w:rsidRPr="00DB1602" w:rsidRDefault="00054A07" w:rsidP="0004392B">
            <w:pPr>
              <w:jc w:val="center"/>
              <w:rPr>
                <w:color w:val="000000" w:themeColor="text1"/>
                <w:sz w:val="20"/>
                <w:szCs w:val="20"/>
              </w:rPr>
            </w:pPr>
            <w:r>
              <w:rPr>
                <w:color w:val="000000" w:themeColor="text1"/>
                <w:sz w:val="20"/>
                <w:szCs w:val="20"/>
              </w:rPr>
              <w:t>190</w:t>
            </w:r>
            <w:r w:rsidR="003B5C28">
              <w:rPr>
                <w:color w:val="000000" w:themeColor="text1"/>
                <w:sz w:val="20"/>
                <w:szCs w:val="20"/>
              </w:rPr>
              <w:t xml:space="preserve"> – 6 </w:t>
            </w:r>
            <w:r>
              <w:rPr>
                <w:color w:val="000000" w:themeColor="text1"/>
                <w:sz w:val="20"/>
                <w:szCs w:val="20"/>
              </w:rPr>
              <w:t>3</w:t>
            </w:r>
            <w:r w:rsidR="003B5C28">
              <w:rPr>
                <w:color w:val="000000" w:themeColor="text1"/>
                <w:sz w:val="20"/>
                <w:szCs w:val="20"/>
              </w:rPr>
              <w:t>00</w:t>
            </w:r>
          </w:p>
        </w:tc>
        <w:tc>
          <w:tcPr>
            <w:tcW w:w="1927" w:type="dxa"/>
          </w:tcPr>
          <w:p w:rsidR="00DB1602" w:rsidRPr="00054A07" w:rsidRDefault="00BA389E" w:rsidP="0004392B">
            <w:pPr>
              <w:jc w:val="center"/>
              <w:rPr>
                <w:color w:val="000000" w:themeColor="text1"/>
                <w:sz w:val="20"/>
                <w:szCs w:val="20"/>
              </w:rPr>
            </w:pPr>
            <w:r w:rsidRPr="00054A07">
              <w:rPr>
                <w:color w:val="000000" w:themeColor="text1"/>
                <w:sz w:val="20"/>
                <w:szCs w:val="20"/>
              </w:rPr>
              <w:t>430</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13.1.2.1.3</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более 100 000 чел.</w:t>
            </w:r>
          </w:p>
        </w:tc>
        <w:tc>
          <w:tcPr>
            <w:tcW w:w="1559" w:type="dxa"/>
          </w:tcPr>
          <w:p w:rsidR="00DB1602" w:rsidRPr="00DB1602" w:rsidRDefault="003156B5" w:rsidP="0004392B">
            <w:pPr>
              <w:jc w:val="center"/>
              <w:rPr>
                <w:color w:val="000000" w:themeColor="text1"/>
                <w:sz w:val="20"/>
                <w:szCs w:val="20"/>
              </w:rPr>
            </w:pPr>
            <w:r>
              <w:rPr>
                <w:color w:val="000000" w:themeColor="text1"/>
                <w:sz w:val="20"/>
                <w:szCs w:val="20"/>
              </w:rPr>
              <w:t>1000</w:t>
            </w:r>
          </w:p>
        </w:tc>
        <w:tc>
          <w:tcPr>
            <w:tcW w:w="2320" w:type="dxa"/>
          </w:tcPr>
          <w:p w:rsidR="00DB1602" w:rsidRPr="00DB1602" w:rsidRDefault="00054A07" w:rsidP="0004392B">
            <w:pPr>
              <w:jc w:val="center"/>
              <w:rPr>
                <w:color w:val="000000" w:themeColor="text1"/>
                <w:sz w:val="20"/>
                <w:szCs w:val="20"/>
              </w:rPr>
            </w:pPr>
            <w:r>
              <w:rPr>
                <w:color w:val="000000" w:themeColor="text1"/>
                <w:sz w:val="20"/>
                <w:szCs w:val="20"/>
              </w:rPr>
              <w:t>1100</w:t>
            </w:r>
            <w:r w:rsidR="003B5C28">
              <w:rPr>
                <w:color w:val="000000" w:themeColor="text1"/>
                <w:sz w:val="20"/>
                <w:szCs w:val="20"/>
              </w:rPr>
              <w:t xml:space="preserve"> – 10 </w:t>
            </w:r>
            <w:r>
              <w:rPr>
                <w:color w:val="000000" w:themeColor="text1"/>
                <w:sz w:val="20"/>
                <w:szCs w:val="20"/>
              </w:rPr>
              <w:t>8</w:t>
            </w:r>
            <w:r w:rsidR="003B5C28">
              <w:rPr>
                <w:color w:val="000000" w:themeColor="text1"/>
                <w:sz w:val="20"/>
                <w:szCs w:val="20"/>
              </w:rPr>
              <w:t>00</w:t>
            </w:r>
          </w:p>
        </w:tc>
        <w:tc>
          <w:tcPr>
            <w:tcW w:w="1927" w:type="dxa"/>
          </w:tcPr>
          <w:p w:rsidR="00DB1602" w:rsidRPr="00054A07" w:rsidRDefault="00504BC7" w:rsidP="0004392B">
            <w:pPr>
              <w:jc w:val="center"/>
              <w:rPr>
                <w:color w:val="000000" w:themeColor="text1"/>
                <w:sz w:val="20"/>
                <w:szCs w:val="20"/>
              </w:rPr>
            </w:pPr>
            <w:r>
              <w:rPr>
                <w:color w:val="000000" w:themeColor="text1"/>
                <w:sz w:val="20"/>
                <w:szCs w:val="20"/>
              </w:rPr>
              <w:t>1285</w:t>
            </w:r>
          </w:p>
        </w:tc>
      </w:tr>
      <w:tr w:rsidR="00DB1602" w:rsidTr="00DB1602">
        <w:tc>
          <w:tcPr>
            <w:tcW w:w="1166" w:type="dxa"/>
          </w:tcPr>
          <w:p w:rsidR="00DB1602" w:rsidRPr="00DB1602" w:rsidRDefault="00DB1602" w:rsidP="00DB1602">
            <w:pPr>
              <w:jc w:val="center"/>
              <w:rPr>
                <w:b/>
                <w:i/>
                <w:color w:val="000000" w:themeColor="text1"/>
                <w:sz w:val="20"/>
                <w:szCs w:val="20"/>
              </w:rPr>
            </w:pPr>
            <w:r w:rsidRPr="00DB1602">
              <w:rPr>
                <w:b/>
                <w:i/>
                <w:color w:val="000000" w:themeColor="text1"/>
                <w:sz w:val="20"/>
                <w:szCs w:val="20"/>
              </w:rPr>
              <w:t>13.1.2.2</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Сельские НП</w:t>
            </w:r>
          </w:p>
        </w:tc>
        <w:tc>
          <w:tcPr>
            <w:tcW w:w="1559" w:type="dxa"/>
          </w:tcPr>
          <w:p w:rsidR="00DB1602" w:rsidRPr="00DB1602" w:rsidRDefault="009054AF" w:rsidP="0004392B">
            <w:pPr>
              <w:jc w:val="center"/>
              <w:rPr>
                <w:color w:val="000000" w:themeColor="text1"/>
                <w:sz w:val="20"/>
                <w:szCs w:val="20"/>
              </w:rPr>
            </w:pPr>
            <w:r>
              <w:rPr>
                <w:color w:val="000000" w:themeColor="text1"/>
                <w:sz w:val="20"/>
                <w:szCs w:val="20"/>
              </w:rPr>
              <w:t>-</w:t>
            </w:r>
          </w:p>
        </w:tc>
        <w:tc>
          <w:tcPr>
            <w:tcW w:w="2320" w:type="dxa"/>
          </w:tcPr>
          <w:p w:rsidR="00DB1602" w:rsidRPr="00DB1602" w:rsidRDefault="005D2B2F" w:rsidP="0004392B">
            <w:pPr>
              <w:jc w:val="center"/>
              <w:rPr>
                <w:color w:val="000000" w:themeColor="text1"/>
                <w:sz w:val="20"/>
                <w:szCs w:val="20"/>
              </w:rPr>
            </w:pPr>
            <w:r>
              <w:rPr>
                <w:color w:val="000000" w:themeColor="text1"/>
                <w:sz w:val="20"/>
                <w:szCs w:val="20"/>
              </w:rPr>
              <w:t>-</w:t>
            </w:r>
          </w:p>
        </w:tc>
        <w:tc>
          <w:tcPr>
            <w:tcW w:w="1927" w:type="dxa"/>
          </w:tcPr>
          <w:p w:rsidR="00DB1602" w:rsidRPr="00054A07" w:rsidRDefault="005D2B2F" w:rsidP="0004392B">
            <w:pPr>
              <w:jc w:val="center"/>
              <w:rPr>
                <w:color w:val="000000" w:themeColor="text1"/>
                <w:sz w:val="20"/>
                <w:szCs w:val="20"/>
              </w:rPr>
            </w:pPr>
            <w:r w:rsidRPr="00054A07">
              <w:rPr>
                <w:color w:val="000000" w:themeColor="text1"/>
                <w:sz w:val="20"/>
                <w:szCs w:val="20"/>
              </w:rPr>
              <w:t>-</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13.1.2.2.1</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до 15 км. от столицы</w:t>
            </w:r>
          </w:p>
        </w:tc>
        <w:tc>
          <w:tcPr>
            <w:tcW w:w="1559" w:type="dxa"/>
          </w:tcPr>
          <w:p w:rsidR="00DB1602" w:rsidRPr="00DB1602" w:rsidRDefault="003156B5" w:rsidP="0004392B">
            <w:pPr>
              <w:jc w:val="center"/>
              <w:rPr>
                <w:color w:val="000000" w:themeColor="text1"/>
                <w:sz w:val="20"/>
                <w:szCs w:val="20"/>
              </w:rPr>
            </w:pPr>
            <w:r>
              <w:rPr>
                <w:color w:val="000000" w:themeColor="text1"/>
                <w:sz w:val="20"/>
                <w:szCs w:val="20"/>
              </w:rPr>
              <w:t>2000</w:t>
            </w:r>
          </w:p>
        </w:tc>
        <w:tc>
          <w:tcPr>
            <w:tcW w:w="2320" w:type="dxa"/>
          </w:tcPr>
          <w:p w:rsidR="00DB1602" w:rsidRPr="00DB1602" w:rsidRDefault="00054A07" w:rsidP="0004392B">
            <w:pPr>
              <w:jc w:val="center"/>
              <w:rPr>
                <w:color w:val="000000" w:themeColor="text1"/>
                <w:sz w:val="20"/>
                <w:szCs w:val="20"/>
              </w:rPr>
            </w:pPr>
            <w:r>
              <w:rPr>
                <w:color w:val="000000" w:themeColor="text1"/>
                <w:sz w:val="20"/>
                <w:szCs w:val="20"/>
              </w:rPr>
              <w:t>115</w:t>
            </w:r>
            <w:r w:rsidR="003B5C28">
              <w:rPr>
                <w:color w:val="000000" w:themeColor="text1"/>
                <w:sz w:val="20"/>
                <w:szCs w:val="20"/>
              </w:rPr>
              <w:t xml:space="preserve"> – 3 </w:t>
            </w:r>
            <w:r>
              <w:rPr>
                <w:color w:val="000000" w:themeColor="text1"/>
                <w:sz w:val="20"/>
                <w:szCs w:val="20"/>
              </w:rPr>
              <w:t>1</w:t>
            </w:r>
            <w:r w:rsidR="003B5C28">
              <w:rPr>
                <w:color w:val="000000" w:themeColor="text1"/>
                <w:sz w:val="20"/>
                <w:szCs w:val="20"/>
              </w:rPr>
              <w:t>00</w:t>
            </w:r>
          </w:p>
        </w:tc>
        <w:tc>
          <w:tcPr>
            <w:tcW w:w="1927" w:type="dxa"/>
          </w:tcPr>
          <w:p w:rsidR="00DB1602" w:rsidRPr="00054A07" w:rsidRDefault="00821BBD" w:rsidP="0004392B">
            <w:pPr>
              <w:jc w:val="center"/>
              <w:rPr>
                <w:color w:val="000000" w:themeColor="text1"/>
                <w:sz w:val="20"/>
                <w:szCs w:val="20"/>
              </w:rPr>
            </w:pPr>
            <w:r w:rsidRPr="00054A07">
              <w:rPr>
                <w:color w:val="000000" w:themeColor="text1"/>
                <w:sz w:val="20"/>
                <w:szCs w:val="20"/>
              </w:rPr>
              <w:t>2</w:t>
            </w:r>
            <w:r w:rsidR="00C92570">
              <w:rPr>
                <w:color w:val="000000" w:themeColor="text1"/>
                <w:sz w:val="20"/>
                <w:szCs w:val="20"/>
              </w:rPr>
              <w:t>20</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13.1.2.2.2</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15-30 км. от столицы</w:t>
            </w:r>
          </w:p>
        </w:tc>
        <w:tc>
          <w:tcPr>
            <w:tcW w:w="1559" w:type="dxa"/>
          </w:tcPr>
          <w:p w:rsidR="00DB1602" w:rsidRPr="00DB1602" w:rsidRDefault="00B86325" w:rsidP="0004392B">
            <w:pPr>
              <w:jc w:val="center"/>
              <w:rPr>
                <w:color w:val="000000" w:themeColor="text1"/>
                <w:sz w:val="20"/>
                <w:szCs w:val="20"/>
              </w:rPr>
            </w:pPr>
            <w:r>
              <w:rPr>
                <w:color w:val="000000" w:themeColor="text1"/>
                <w:sz w:val="20"/>
                <w:szCs w:val="20"/>
              </w:rPr>
              <w:t>25</w:t>
            </w:r>
            <w:r w:rsidR="003156B5">
              <w:rPr>
                <w:color w:val="000000" w:themeColor="text1"/>
                <w:sz w:val="20"/>
                <w:szCs w:val="20"/>
              </w:rPr>
              <w:t>00</w:t>
            </w:r>
          </w:p>
        </w:tc>
        <w:tc>
          <w:tcPr>
            <w:tcW w:w="2320" w:type="dxa"/>
          </w:tcPr>
          <w:p w:rsidR="00DB1602" w:rsidRPr="00DB1602" w:rsidRDefault="00054A07" w:rsidP="0004392B">
            <w:pPr>
              <w:jc w:val="center"/>
              <w:rPr>
                <w:color w:val="000000" w:themeColor="text1"/>
                <w:sz w:val="20"/>
                <w:szCs w:val="20"/>
              </w:rPr>
            </w:pPr>
            <w:r>
              <w:rPr>
                <w:color w:val="000000" w:themeColor="text1"/>
                <w:sz w:val="20"/>
                <w:szCs w:val="20"/>
              </w:rPr>
              <w:t>95</w:t>
            </w:r>
            <w:r w:rsidR="003B5C28">
              <w:rPr>
                <w:color w:val="000000" w:themeColor="text1"/>
                <w:sz w:val="20"/>
                <w:szCs w:val="20"/>
              </w:rPr>
              <w:t xml:space="preserve">– 1 </w:t>
            </w:r>
            <w:r>
              <w:rPr>
                <w:color w:val="000000" w:themeColor="text1"/>
                <w:sz w:val="20"/>
                <w:szCs w:val="20"/>
              </w:rPr>
              <w:t>1</w:t>
            </w:r>
            <w:r w:rsidR="003B5C28">
              <w:rPr>
                <w:color w:val="000000" w:themeColor="text1"/>
                <w:sz w:val="20"/>
                <w:szCs w:val="20"/>
              </w:rPr>
              <w:t>00</w:t>
            </w:r>
          </w:p>
        </w:tc>
        <w:tc>
          <w:tcPr>
            <w:tcW w:w="1927" w:type="dxa"/>
          </w:tcPr>
          <w:p w:rsidR="00DB1602" w:rsidRPr="00054A07" w:rsidRDefault="00821BBD" w:rsidP="0004392B">
            <w:pPr>
              <w:jc w:val="center"/>
              <w:rPr>
                <w:color w:val="000000" w:themeColor="text1"/>
                <w:sz w:val="20"/>
                <w:szCs w:val="20"/>
              </w:rPr>
            </w:pPr>
            <w:r w:rsidRPr="00054A07">
              <w:rPr>
                <w:color w:val="000000" w:themeColor="text1"/>
                <w:sz w:val="20"/>
                <w:szCs w:val="20"/>
              </w:rPr>
              <w:t>17</w:t>
            </w:r>
            <w:r w:rsidR="00C75178">
              <w:rPr>
                <w:color w:val="000000" w:themeColor="text1"/>
                <w:sz w:val="20"/>
                <w:szCs w:val="20"/>
              </w:rPr>
              <w:t>5</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13.1.2.2.3</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30-50 км. от столицы</w:t>
            </w:r>
          </w:p>
        </w:tc>
        <w:tc>
          <w:tcPr>
            <w:tcW w:w="1559" w:type="dxa"/>
          </w:tcPr>
          <w:p w:rsidR="00DB1602" w:rsidRPr="00DB1602" w:rsidRDefault="00B86325" w:rsidP="0004392B">
            <w:pPr>
              <w:jc w:val="center"/>
              <w:rPr>
                <w:color w:val="000000" w:themeColor="text1"/>
                <w:sz w:val="20"/>
                <w:szCs w:val="20"/>
              </w:rPr>
            </w:pPr>
            <w:r>
              <w:rPr>
                <w:color w:val="000000" w:themeColor="text1"/>
                <w:sz w:val="20"/>
                <w:szCs w:val="20"/>
              </w:rPr>
              <w:t>25</w:t>
            </w:r>
            <w:r w:rsidR="003156B5">
              <w:rPr>
                <w:color w:val="000000" w:themeColor="text1"/>
                <w:sz w:val="20"/>
                <w:szCs w:val="20"/>
              </w:rPr>
              <w:t>00</w:t>
            </w:r>
          </w:p>
        </w:tc>
        <w:tc>
          <w:tcPr>
            <w:tcW w:w="2320" w:type="dxa"/>
          </w:tcPr>
          <w:p w:rsidR="00DB1602" w:rsidRPr="00DB1602" w:rsidRDefault="00054A07" w:rsidP="0004392B">
            <w:pPr>
              <w:jc w:val="center"/>
              <w:rPr>
                <w:color w:val="000000" w:themeColor="text1"/>
                <w:sz w:val="20"/>
                <w:szCs w:val="20"/>
              </w:rPr>
            </w:pPr>
            <w:r>
              <w:rPr>
                <w:color w:val="000000" w:themeColor="text1"/>
                <w:sz w:val="20"/>
                <w:szCs w:val="20"/>
              </w:rPr>
              <w:t>45</w:t>
            </w:r>
            <w:r w:rsidR="0004392B">
              <w:rPr>
                <w:color w:val="000000" w:themeColor="text1"/>
                <w:sz w:val="20"/>
                <w:szCs w:val="20"/>
              </w:rPr>
              <w:t xml:space="preserve"> – 4</w:t>
            </w:r>
            <w:r>
              <w:rPr>
                <w:color w:val="000000" w:themeColor="text1"/>
                <w:sz w:val="20"/>
                <w:szCs w:val="20"/>
              </w:rPr>
              <w:t>3</w:t>
            </w:r>
            <w:r w:rsidR="0004392B">
              <w:rPr>
                <w:color w:val="000000" w:themeColor="text1"/>
                <w:sz w:val="20"/>
                <w:szCs w:val="20"/>
              </w:rPr>
              <w:t>5</w:t>
            </w:r>
          </w:p>
        </w:tc>
        <w:tc>
          <w:tcPr>
            <w:tcW w:w="1927" w:type="dxa"/>
          </w:tcPr>
          <w:p w:rsidR="00DB1602" w:rsidRPr="00054A07" w:rsidRDefault="00821BBD" w:rsidP="0004392B">
            <w:pPr>
              <w:jc w:val="center"/>
              <w:rPr>
                <w:color w:val="000000" w:themeColor="text1"/>
                <w:sz w:val="20"/>
                <w:szCs w:val="20"/>
              </w:rPr>
            </w:pPr>
            <w:r w:rsidRPr="00054A07">
              <w:rPr>
                <w:color w:val="000000" w:themeColor="text1"/>
                <w:sz w:val="20"/>
                <w:szCs w:val="20"/>
              </w:rPr>
              <w:t>135</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13.1.2.2.4</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50км. + от столицы</w:t>
            </w:r>
          </w:p>
        </w:tc>
        <w:tc>
          <w:tcPr>
            <w:tcW w:w="1559" w:type="dxa"/>
          </w:tcPr>
          <w:p w:rsidR="00DB1602" w:rsidRPr="00DB1602" w:rsidRDefault="0004392B" w:rsidP="0004392B">
            <w:pPr>
              <w:jc w:val="center"/>
              <w:rPr>
                <w:color w:val="000000" w:themeColor="text1"/>
                <w:sz w:val="20"/>
                <w:szCs w:val="20"/>
              </w:rPr>
            </w:pPr>
            <w:r>
              <w:rPr>
                <w:color w:val="000000" w:themeColor="text1"/>
                <w:sz w:val="20"/>
                <w:szCs w:val="20"/>
              </w:rPr>
              <w:t>-</w:t>
            </w:r>
          </w:p>
        </w:tc>
        <w:tc>
          <w:tcPr>
            <w:tcW w:w="2320" w:type="dxa"/>
          </w:tcPr>
          <w:p w:rsidR="00DB1602" w:rsidRPr="00DB1602" w:rsidRDefault="0004392B" w:rsidP="0004392B">
            <w:pPr>
              <w:jc w:val="center"/>
              <w:rPr>
                <w:color w:val="000000" w:themeColor="text1"/>
                <w:sz w:val="20"/>
                <w:szCs w:val="20"/>
              </w:rPr>
            </w:pPr>
            <w:r>
              <w:rPr>
                <w:color w:val="000000" w:themeColor="text1"/>
                <w:sz w:val="20"/>
                <w:szCs w:val="20"/>
              </w:rPr>
              <w:t>-</w:t>
            </w:r>
          </w:p>
        </w:tc>
        <w:tc>
          <w:tcPr>
            <w:tcW w:w="1927" w:type="dxa"/>
          </w:tcPr>
          <w:p w:rsidR="00DB1602" w:rsidRPr="00054A07" w:rsidRDefault="0004392B" w:rsidP="0004392B">
            <w:pPr>
              <w:jc w:val="center"/>
              <w:rPr>
                <w:color w:val="000000" w:themeColor="text1"/>
                <w:sz w:val="20"/>
                <w:szCs w:val="20"/>
              </w:rPr>
            </w:pPr>
            <w:r w:rsidRPr="00054A07">
              <w:rPr>
                <w:color w:val="000000" w:themeColor="text1"/>
                <w:sz w:val="20"/>
                <w:szCs w:val="20"/>
              </w:rPr>
              <w:t>-</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13.1.2.2.4.1</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до 21 км. от АДФЗ</w:t>
            </w:r>
          </w:p>
        </w:tc>
        <w:tc>
          <w:tcPr>
            <w:tcW w:w="1559" w:type="dxa"/>
          </w:tcPr>
          <w:p w:rsidR="00DB1602" w:rsidRPr="00DB1602" w:rsidRDefault="00B86325" w:rsidP="0004392B">
            <w:pPr>
              <w:jc w:val="center"/>
              <w:rPr>
                <w:color w:val="000000" w:themeColor="text1"/>
                <w:sz w:val="20"/>
                <w:szCs w:val="20"/>
              </w:rPr>
            </w:pPr>
            <w:r>
              <w:rPr>
                <w:color w:val="000000" w:themeColor="text1"/>
                <w:sz w:val="20"/>
                <w:szCs w:val="20"/>
              </w:rPr>
              <w:t>25</w:t>
            </w:r>
            <w:r w:rsidR="003156B5">
              <w:rPr>
                <w:color w:val="000000" w:themeColor="text1"/>
                <w:sz w:val="20"/>
                <w:szCs w:val="20"/>
              </w:rPr>
              <w:t>00</w:t>
            </w:r>
          </w:p>
        </w:tc>
        <w:tc>
          <w:tcPr>
            <w:tcW w:w="2320" w:type="dxa"/>
          </w:tcPr>
          <w:p w:rsidR="00DB1602" w:rsidRPr="00DB1602" w:rsidRDefault="00B04FBA" w:rsidP="0004392B">
            <w:pPr>
              <w:ind w:firstLine="170"/>
              <w:jc w:val="center"/>
              <w:rPr>
                <w:color w:val="000000" w:themeColor="text1"/>
                <w:sz w:val="20"/>
                <w:szCs w:val="20"/>
              </w:rPr>
            </w:pPr>
            <w:r>
              <w:rPr>
                <w:color w:val="000000" w:themeColor="text1"/>
                <w:sz w:val="20"/>
                <w:szCs w:val="20"/>
              </w:rPr>
              <w:t>50</w:t>
            </w:r>
            <w:r w:rsidR="0004392B">
              <w:rPr>
                <w:color w:val="000000" w:themeColor="text1"/>
                <w:sz w:val="20"/>
                <w:szCs w:val="20"/>
              </w:rPr>
              <w:t xml:space="preserve"> – </w:t>
            </w:r>
            <w:r w:rsidR="00054A07">
              <w:rPr>
                <w:color w:val="000000" w:themeColor="text1"/>
                <w:sz w:val="20"/>
                <w:szCs w:val="20"/>
              </w:rPr>
              <w:t>3</w:t>
            </w:r>
            <w:r w:rsidR="0004392B">
              <w:rPr>
                <w:color w:val="000000" w:themeColor="text1"/>
                <w:sz w:val="20"/>
                <w:szCs w:val="20"/>
              </w:rPr>
              <w:t>50</w:t>
            </w:r>
          </w:p>
        </w:tc>
        <w:tc>
          <w:tcPr>
            <w:tcW w:w="1927" w:type="dxa"/>
          </w:tcPr>
          <w:p w:rsidR="00DB1602" w:rsidRPr="00054A07" w:rsidRDefault="00821BBD" w:rsidP="0004392B">
            <w:pPr>
              <w:jc w:val="center"/>
              <w:rPr>
                <w:color w:val="000000" w:themeColor="text1"/>
                <w:sz w:val="20"/>
                <w:szCs w:val="20"/>
              </w:rPr>
            </w:pPr>
            <w:r w:rsidRPr="00054A07">
              <w:rPr>
                <w:color w:val="000000" w:themeColor="text1"/>
                <w:sz w:val="20"/>
                <w:szCs w:val="20"/>
              </w:rPr>
              <w:t>95</w:t>
            </w:r>
          </w:p>
        </w:tc>
      </w:tr>
      <w:tr w:rsidR="00DB1602" w:rsidTr="00DB1602">
        <w:tc>
          <w:tcPr>
            <w:tcW w:w="1166" w:type="dxa"/>
          </w:tcPr>
          <w:p w:rsidR="00DB1602" w:rsidRPr="00DB1602" w:rsidRDefault="00DB1602" w:rsidP="00DB1602">
            <w:pPr>
              <w:jc w:val="center"/>
              <w:rPr>
                <w:color w:val="000000" w:themeColor="text1"/>
                <w:sz w:val="20"/>
                <w:szCs w:val="20"/>
              </w:rPr>
            </w:pPr>
            <w:r w:rsidRPr="00DB1602">
              <w:rPr>
                <w:color w:val="000000" w:themeColor="text1"/>
                <w:sz w:val="20"/>
                <w:szCs w:val="20"/>
              </w:rPr>
              <w:t>13.1.2.2.4.2</w:t>
            </w:r>
          </w:p>
        </w:tc>
        <w:tc>
          <w:tcPr>
            <w:tcW w:w="2373" w:type="dxa"/>
          </w:tcPr>
          <w:p w:rsidR="00DB1602" w:rsidRPr="00DB1602" w:rsidRDefault="00DB1602" w:rsidP="00DB1602">
            <w:pPr>
              <w:jc w:val="both"/>
              <w:rPr>
                <w:color w:val="000000" w:themeColor="text1"/>
                <w:sz w:val="20"/>
                <w:szCs w:val="20"/>
              </w:rPr>
            </w:pPr>
            <w:r w:rsidRPr="00DB1602">
              <w:rPr>
                <w:color w:val="000000" w:themeColor="text1"/>
                <w:sz w:val="20"/>
                <w:szCs w:val="20"/>
              </w:rPr>
              <w:t>НП 21</w:t>
            </w:r>
            <w:proofErr w:type="gramStart"/>
            <w:r w:rsidRPr="00DB1602">
              <w:rPr>
                <w:color w:val="000000" w:themeColor="text1"/>
                <w:sz w:val="20"/>
                <w:szCs w:val="20"/>
              </w:rPr>
              <w:t>км.+</w:t>
            </w:r>
            <w:proofErr w:type="gramEnd"/>
            <w:r w:rsidRPr="00DB1602">
              <w:rPr>
                <w:color w:val="000000" w:themeColor="text1"/>
                <w:sz w:val="20"/>
                <w:szCs w:val="20"/>
              </w:rPr>
              <w:t xml:space="preserve"> от АДФЗ</w:t>
            </w:r>
          </w:p>
        </w:tc>
        <w:tc>
          <w:tcPr>
            <w:tcW w:w="1559" w:type="dxa"/>
          </w:tcPr>
          <w:p w:rsidR="00DB1602" w:rsidRPr="00DB1602" w:rsidRDefault="009054AF" w:rsidP="0004392B">
            <w:pPr>
              <w:jc w:val="center"/>
              <w:rPr>
                <w:color w:val="000000" w:themeColor="text1"/>
                <w:sz w:val="20"/>
                <w:szCs w:val="20"/>
              </w:rPr>
            </w:pPr>
            <w:r>
              <w:rPr>
                <w:color w:val="000000" w:themeColor="text1"/>
                <w:sz w:val="20"/>
                <w:szCs w:val="20"/>
              </w:rPr>
              <w:t>-</w:t>
            </w:r>
          </w:p>
        </w:tc>
        <w:tc>
          <w:tcPr>
            <w:tcW w:w="2320" w:type="dxa"/>
          </w:tcPr>
          <w:p w:rsidR="00DB1602" w:rsidRPr="00DB1602" w:rsidRDefault="009054AF" w:rsidP="0004392B">
            <w:pPr>
              <w:jc w:val="center"/>
              <w:rPr>
                <w:color w:val="000000" w:themeColor="text1"/>
                <w:sz w:val="20"/>
                <w:szCs w:val="20"/>
              </w:rPr>
            </w:pPr>
            <w:r>
              <w:rPr>
                <w:color w:val="000000" w:themeColor="text1"/>
                <w:sz w:val="20"/>
                <w:szCs w:val="20"/>
              </w:rPr>
              <w:t>-</w:t>
            </w:r>
          </w:p>
        </w:tc>
        <w:tc>
          <w:tcPr>
            <w:tcW w:w="1927" w:type="dxa"/>
          </w:tcPr>
          <w:p w:rsidR="00DB1602" w:rsidRPr="00054A07" w:rsidRDefault="009054AF" w:rsidP="0004392B">
            <w:pPr>
              <w:jc w:val="center"/>
              <w:rPr>
                <w:color w:val="000000" w:themeColor="text1"/>
                <w:sz w:val="20"/>
                <w:szCs w:val="20"/>
              </w:rPr>
            </w:pPr>
            <w:r w:rsidRPr="00054A07">
              <w:rPr>
                <w:color w:val="000000" w:themeColor="text1"/>
                <w:sz w:val="20"/>
                <w:szCs w:val="20"/>
              </w:rPr>
              <w:t>-</w:t>
            </w:r>
          </w:p>
        </w:tc>
      </w:tr>
    </w:tbl>
    <w:p w:rsidR="00D92FC3" w:rsidRDefault="00D92FC3" w:rsidP="00B2055D">
      <w:pPr>
        <w:rPr>
          <w:bCs/>
        </w:rPr>
      </w:pPr>
    </w:p>
    <w:p w:rsidR="00D92FC3" w:rsidRDefault="00D92FC3" w:rsidP="00A7592E">
      <w:pPr>
        <w:ind w:firstLine="709"/>
        <w:jc w:val="both"/>
      </w:pPr>
      <w:r w:rsidRPr="00FB5F04">
        <w:t>По результатам оценочного зонирования</w:t>
      </w:r>
      <w:r>
        <w:t xml:space="preserve"> </w:t>
      </w:r>
      <w:r w:rsidRPr="00FB5F04">
        <w:t>составл</w:t>
      </w:r>
      <w:r>
        <w:t>ены</w:t>
      </w:r>
      <w:r w:rsidR="00B2055D">
        <w:t xml:space="preserve"> </w:t>
      </w:r>
      <w:r w:rsidRPr="00FB5F04">
        <w:t>тематические карты (схемы) ценовых зон и уста</w:t>
      </w:r>
      <w:r>
        <w:t>новлены</w:t>
      </w:r>
      <w:r w:rsidRPr="00FB5F04">
        <w:t xml:space="preserve"> удельные показатели рыночных цен в расчете на единицу площади, типового </w:t>
      </w:r>
      <w:r>
        <w:t>земельного участка</w:t>
      </w:r>
      <w:r w:rsidR="00B2055D">
        <w:t>.</w:t>
      </w:r>
    </w:p>
    <w:p w:rsidR="00A7154B" w:rsidRDefault="00A7154B" w:rsidP="00A7592E">
      <w:pPr>
        <w:ind w:firstLine="709"/>
        <w:jc w:val="both"/>
      </w:pPr>
    </w:p>
    <w:p w:rsidR="00A7154B" w:rsidRPr="00A7154B" w:rsidRDefault="00A7154B" w:rsidP="00A7154B">
      <w:pPr>
        <w:ind w:firstLine="709"/>
        <w:jc w:val="center"/>
        <w:rPr>
          <w:b/>
        </w:rPr>
      </w:pPr>
      <w:r w:rsidRPr="00A7154B">
        <w:rPr>
          <w:b/>
        </w:rPr>
        <w:t>Ценовые зоны 13 сегмента группы «ИЖС/ЛПХ»</w:t>
      </w:r>
    </w:p>
    <w:p w:rsidR="00A7154B" w:rsidRDefault="00132659" w:rsidP="00132659">
      <w:pPr>
        <w:jc w:val="center"/>
      </w:pPr>
      <w:r>
        <w:rPr>
          <w:noProof/>
        </w:rPr>
        <w:lastRenderedPageBreak/>
        <w:drawing>
          <wp:inline distT="0" distB="0" distL="0" distR="0" wp14:anchorId="5283FFC8">
            <wp:extent cx="6096635"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B72C98" w:rsidRDefault="00B72C98" w:rsidP="00DF549B"/>
    <w:p w:rsidR="00B72C98" w:rsidRPr="00F83C01" w:rsidRDefault="00B72C98" w:rsidP="00B72C98">
      <w:pPr>
        <w:rPr>
          <w:rFonts w:eastAsia="Calibri"/>
          <w:color w:val="000000"/>
          <w:lang w:eastAsia="en-US"/>
        </w:rPr>
      </w:pPr>
      <w:r w:rsidRPr="00132659">
        <w:rPr>
          <w:rFonts w:eastAsia="Calibri"/>
          <w:color w:val="000000"/>
          <w:lang w:eastAsia="en-US"/>
        </w:rPr>
        <w:t xml:space="preserve">Итоговый результат оценочного зонирования объектов оценки представлен в </w:t>
      </w:r>
      <w:r w:rsidRPr="00132659">
        <w:rPr>
          <w:rFonts w:eastAsia="Calibri"/>
          <w:i/>
          <w:iCs/>
          <w:color w:val="000000"/>
          <w:lang w:eastAsia="en-US"/>
        </w:rPr>
        <w:t>Приложении 2.2.</w:t>
      </w:r>
    </w:p>
    <w:p w:rsidR="00B72C98" w:rsidRPr="003D5CD2" w:rsidRDefault="00B72C98" w:rsidP="00DF549B"/>
    <w:p w:rsidR="00D22A8A" w:rsidRDefault="00D22A8A" w:rsidP="00D22A8A">
      <w:pPr>
        <w:pStyle w:val="2"/>
        <w:jc w:val="center"/>
      </w:pPr>
      <w:bookmarkStart w:id="118" w:name="_Toc230962946"/>
      <w:bookmarkStart w:id="119" w:name="_Toc230963477"/>
      <w:r w:rsidRPr="00D22A8A">
        <w:t>Обоснование подходов к сегментации объектов недвижимости, подлежащих государственной кадастровой оценке, в целях их группировки</w:t>
      </w:r>
      <w:bookmarkEnd w:id="118"/>
      <w:bookmarkEnd w:id="119"/>
    </w:p>
    <w:p w:rsidR="00EB1A3B" w:rsidRDefault="00FC2143" w:rsidP="00887C8A">
      <w:pPr>
        <w:ind w:firstLine="709"/>
        <w:jc w:val="both"/>
      </w:pPr>
      <w:r>
        <w:t>В соответствии с п</w:t>
      </w:r>
      <w:r w:rsidRPr="00FC2143">
        <w:t>риказ</w:t>
      </w:r>
      <w:r>
        <w:t>ом</w:t>
      </w:r>
      <w:r w:rsidRPr="00FC2143">
        <w:t xml:space="preserve"> Министерства экономического развития Кабардино-Балкарской Республики от </w:t>
      </w:r>
      <w:r w:rsidR="007F10CA">
        <w:t>5</w:t>
      </w:r>
      <w:r w:rsidRPr="00FC2143">
        <w:t xml:space="preserve"> </w:t>
      </w:r>
      <w:r w:rsidR="007F10CA">
        <w:t>марта</w:t>
      </w:r>
      <w:r w:rsidRPr="00FC2143">
        <w:t xml:space="preserve"> 202</w:t>
      </w:r>
      <w:r w:rsidR="007F10CA">
        <w:t>5</w:t>
      </w:r>
      <w:r w:rsidRPr="00FC2143">
        <w:t xml:space="preserve"> года № 3</w:t>
      </w:r>
      <w:r w:rsidR="007F10CA">
        <w:t>3</w:t>
      </w:r>
      <w:r w:rsidRPr="00FC2143">
        <w:t xml:space="preserve"> «О проведении государственной кадастровой оценки на территории Кабардино-Балкарской Республики в 202</w:t>
      </w:r>
      <w:r w:rsidR="007F10CA">
        <w:t>6</w:t>
      </w:r>
      <w:r w:rsidRPr="00FC2143">
        <w:t xml:space="preserve"> году»</w:t>
      </w:r>
      <w:r>
        <w:t xml:space="preserve"> </w:t>
      </w:r>
      <w:r w:rsidRPr="00FC2143">
        <w:t>на территории Кабард</w:t>
      </w:r>
      <w:r>
        <w:t>ино-Балкарской Республики в 202</w:t>
      </w:r>
      <w:r w:rsidR="007F10CA">
        <w:t>6</w:t>
      </w:r>
      <w:r w:rsidRPr="00FC2143">
        <w:t xml:space="preserve"> году проводится оценка земельных участков земель всех категории.</w:t>
      </w:r>
      <w:r>
        <w:t xml:space="preserve"> </w:t>
      </w:r>
    </w:p>
    <w:p w:rsidR="00FC2143" w:rsidRDefault="007F10CA" w:rsidP="00887C8A">
      <w:pPr>
        <w:ind w:firstLine="709"/>
        <w:jc w:val="both"/>
      </w:pPr>
      <w:r>
        <w:t>К</w:t>
      </w:r>
      <w:r w:rsidR="00FC2143" w:rsidRPr="00FC2143">
        <w:t>оличество объектов, подлежащих государст</w:t>
      </w:r>
      <w:r w:rsidR="00FC2143">
        <w:t xml:space="preserve">венной кадастровой оценке </w:t>
      </w:r>
      <w:r w:rsidR="008338FE">
        <w:t>в 2026</w:t>
      </w:r>
      <w:r w:rsidR="008338FE" w:rsidRPr="00FC2143">
        <w:t xml:space="preserve"> году,</w:t>
      </w:r>
      <w:r w:rsidR="00FC2143" w:rsidRPr="00FC2143">
        <w:t xml:space="preserve"> </w:t>
      </w:r>
      <w:r w:rsidR="00FC2143" w:rsidRPr="007F10CA">
        <w:rPr>
          <w:color w:val="000000" w:themeColor="text1"/>
        </w:rPr>
        <w:t xml:space="preserve">составляет – </w:t>
      </w:r>
      <w:r w:rsidRPr="007F10CA">
        <w:rPr>
          <w:color w:val="000000" w:themeColor="text1"/>
        </w:rPr>
        <w:t>329 245</w:t>
      </w:r>
      <w:r w:rsidR="00FC2143" w:rsidRPr="007F10CA">
        <w:rPr>
          <w:color w:val="000000" w:themeColor="text1"/>
        </w:rPr>
        <w:t xml:space="preserve"> объектов.</w:t>
      </w:r>
    </w:p>
    <w:p w:rsidR="003B7224" w:rsidRPr="008338FE" w:rsidRDefault="003B7224" w:rsidP="00887C8A">
      <w:pPr>
        <w:ind w:firstLine="709"/>
        <w:jc w:val="both"/>
      </w:pPr>
      <w:r w:rsidRPr="008338FE">
        <w:t xml:space="preserve">В соответствии с главой </w:t>
      </w:r>
      <w:r w:rsidRPr="008338FE">
        <w:rPr>
          <w:lang w:val="en-US"/>
        </w:rPr>
        <w:t>IX</w:t>
      </w:r>
      <w:r w:rsidRPr="008338FE">
        <w:t xml:space="preserve"> Методических указаний для целей определения кадастровой стоимости объекты недвижимости, подлежащие оценке, объединяются в группы (подгруппы) на основе сегментации объектов недвижимости.</w:t>
      </w:r>
    </w:p>
    <w:p w:rsidR="003B7224" w:rsidRDefault="003B7224" w:rsidP="00887C8A">
      <w:pPr>
        <w:ind w:firstLine="709"/>
        <w:jc w:val="both"/>
      </w:pPr>
      <w:r w:rsidRPr="008338FE">
        <w:t>Группировка объектов недвижимости должна ориентироваться на сложившиеся сегменты рынка недвижимости</w:t>
      </w:r>
      <w:r w:rsidRPr="003B7224">
        <w:t xml:space="preserve">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3B7224" w:rsidRDefault="003B7224" w:rsidP="00887C8A">
      <w:pPr>
        <w:ind w:firstLine="709"/>
        <w:jc w:val="both"/>
      </w:pPr>
      <w:r w:rsidRPr="003B7224">
        <w:t>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w:t>
      </w:r>
      <w:hyperlink r:id="rId220" w:anchor="/document/403258234/entry/1100" w:history="1">
        <w:r w:rsidRPr="003B7224">
          <w:t>приложением № 1</w:t>
        </w:r>
      </w:hyperlink>
      <w:r w:rsidRPr="003B7224">
        <w:t xml:space="preserve"> к </w:t>
      </w:r>
      <w:r>
        <w:t>Методическим указаниям:</w:t>
      </w:r>
    </w:p>
    <w:p w:rsidR="003B7224" w:rsidRPr="003B7224" w:rsidRDefault="003B7224" w:rsidP="00887C8A">
      <w:pPr>
        <w:ind w:firstLine="709"/>
        <w:jc w:val="both"/>
      </w:pPr>
    </w:p>
    <w:p w:rsidR="003B7224" w:rsidRDefault="003B7224" w:rsidP="00887C8A">
      <w:pPr>
        <w:ind w:firstLine="709"/>
        <w:jc w:val="both"/>
      </w:pPr>
      <w:r>
        <w:t>1) 1 сегмент «Сельскохозяйственное использование»;</w:t>
      </w:r>
    </w:p>
    <w:p w:rsidR="003B7224" w:rsidRDefault="003B7224" w:rsidP="00887C8A">
      <w:pPr>
        <w:ind w:firstLine="709"/>
        <w:jc w:val="both"/>
      </w:pPr>
      <w:r>
        <w:t>2) 2 сегмент «Жилая застройка (</w:t>
      </w:r>
      <w:proofErr w:type="spellStart"/>
      <w:r>
        <w:t>среднеэтажная</w:t>
      </w:r>
      <w:proofErr w:type="spellEnd"/>
      <w:r>
        <w:t xml:space="preserve"> и многоэтажная)»;</w:t>
      </w:r>
    </w:p>
    <w:p w:rsidR="003B7224" w:rsidRDefault="003B7224" w:rsidP="00887C8A">
      <w:pPr>
        <w:ind w:firstLine="709"/>
        <w:jc w:val="both"/>
      </w:pPr>
      <w:r>
        <w:t>3) 3 сегмент «Общественное использование»;</w:t>
      </w:r>
    </w:p>
    <w:p w:rsidR="003B7224" w:rsidRDefault="003B7224" w:rsidP="00887C8A">
      <w:pPr>
        <w:ind w:firstLine="709"/>
        <w:jc w:val="both"/>
      </w:pPr>
      <w:r>
        <w:t>4) 4 сегмент «Предпринимательство»;</w:t>
      </w:r>
    </w:p>
    <w:p w:rsidR="003B7224" w:rsidRDefault="003B7224" w:rsidP="00887C8A">
      <w:pPr>
        <w:ind w:firstLine="709"/>
        <w:jc w:val="both"/>
      </w:pPr>
      <w:r>
        <w:t>5) 5 сегмент «Отдых (рекреация)»;</w:t>
      </w:r>
    </w:p>
    <w:p w:rsidR="003B7224" w:rsidRDefault="003B7224" w:rsidP="00887C8A">
      <w:pPr>
        <w:ind w:firstLine="709"/>
        <w:jc w:val="both"/>
      </w:pPr>
      <w:r>
        <w:t>6) 6 сегмент «Производственная деятельность»;</w:t>
      </w:r>
    </w:p>
    <w:p w:rsidR="003B7224" w:rsidRDefault="003B7224" w:rsidP="00887C8A">
      <w:pPr>
        <w:ind w:firstLine="709"/>
        <w:jc w:val="both"/>
      </w:pPr>
      <w:r>
        <w:lastRenderedPageBreak/>
        <w:t>7) 7 сегмент «Транспорт»;</w:t>
      </w:r>
    </w:p>
    <w:p w:rsidR="003B7224" w:rsidRDefault="003B7224" w:rsidP="00887C8A">
      <w:pPr>
        <w:ind w:firstLine="709"/>
        <w:jc w:val="both"/>
      </w:pPr>
      <w:r>
        <w:t>8) 8 сегмент «Обеспечение обороны и безопасности»;</w:t>
      </w:r>
    </w:p>
    <w:p w:rsidR="003B7224" w:rsidRDefault="003B7224" w:rsidP="00887C8A">
      <w:pPr>
        <w:ind w:firstLine="709"/>
        <w:jc w:val="both"/>
      </w:pPr>
      <w:r>
        <w:t>9) 9 сегмент «Охраняемые природные территории и благоустройство»;</w:t>
      </w:r>
    </w:p>
    <w:p w:rsidR="003B7224" w:rsidRDefault="003B7224" w:rsidP="00887C8A">
      <w:pPr>
        <w:ind w:firstLine="709"/>
        <w:jc w:val="both"/>
      </w:pPr>
      <w:r>
        <w:t>10) 10 сегмент «Использование лесов»;</w:t>
      </w:r>
    </w:p>
    <w:p w:rsidR="003B7224" w:rsidRDefault="003B7224" w:rsidP="00887C8A">
      <w:pPr>
        <w:ind w:firstLine="709"/>
        <w:jc w:val="both"/>
      </w:pPr>
      <w:r>
        <w:t>11) 11 сегмент «Водные объекты»;</w:t>
      </w:r>
    </w:p>
    <w:p w:rsidR="003B7224" w:rsidRDefault="003B7224" w:rsidP="00887C8A">
      <w:pPr>
        <w:ind w:firstLine="709"/>
        <w:jc w:val="both"/>
      </w:pPr>
      <w:r>
        <w:t>12) 12 сегмент «Специальное, ритуальное использование, запас»;</w:t>
      </w:r>
    </w:p>
    <w:p w:rsidR="003B7224" w:rsidRDefault="003B7224" w:rsidP="00887C8A">
      <w:pPr>
        <w:ind w:firstLine="709"/>
        <w:jc w:val="both"/>
      </w:pPr>
      <w:r>
        <w:t>13) 13 сегмент «Садоводство и огородничество, малоэтажная жилая застройка»;</w:t>
      </w:r>
    </w:p>
    <w:p w:rsidR="003B7224" w:rsidRDefault="003B7224" w:rsidP="00887C8A">
      <w:pPr>
        <w:ind w:firstLine="709"/>
        <w:jc w:val="both"/>
      </w:pPr>
      <w:r>
        <w:t>14) 14 сегмент «Иное использование».</w:t>
      </w:r>
    </w:p>
    <w:p w:rsidR="003B7224" w:rsidRDefault="0068228C" w:rsidP="00887C8A">
      <w:pPr>
        <w:ind w:firstLine="709"/>
        <w:jc w:val="both"/>
      </w:pPr>
      <w:r w:rsidRPr="0068228C">
        <w:t>В рамках данного отчета специалистами ГБУ для систематизации данных был введен код группировки, который соответствует принятой сегментацией и не противоречит методическим указаниям.</w:t>
      </w:r>
    </w:p>
    <w:p w:rsidR="0068228C" w:rsidRDefault="0068228C" w:rsidP="00887C8A">
      <w:pPr>
        <w:ind w:firstLine="709"/>
        <w:jc w:val="both"/>
      </w:pPr>
      <w:r w:rsidRPr="0068228C">
        <w:t>В ходе проведенных мероприятий по обработке бюджетным учреждением информации, содержащейся в Перечне объектов недвижимости, подлежащих гос</w:t>
      </w:r>
      <w:r>
        <w:t>ударственной кадастровой оценке, и</w:t>
      </w:r>
      <w:r w:rsidRPr="0068228C">
        <w:t xml:space="preserve">сходный перечень был преобразован в формат </w:t>
      </w:r>
      <w:r w:rsidRPr="0068228C">
        <w:rPr>
          <w:lang w:val="en-US"/>
        </w:rPr>
        <w:t>XLS</w:t>
      </w:r>
      <w:r w:rsidRPr="0068228C">
        <w:t xml:space="preserve"> и дополнен столб</w:t>
      </w:r>
      <w:r>
        <w:t>цом: «Код ЗУ». В соответствии с</w:t>
      </w:r>
      <w:r w:rsidRPr="0068228C">
        <w:t xml:space="preserve"> </w:t>
      </w:r>
      <w:r>
        <w:t>Методическими указаниями</w:t>
      </w:r>
      <w:r w:rsidRPr="0068228C">
        <w:t xml:space="preserve"> столбец «Код ЗУ» заполнялся в соответствии с приложением № 1 Методических указаний</w:t>
      </w:r>
      <w:r>
        <w:t xml:space="preserve"> на основании сведений, содержащихся в едином государственном реестре недвижимости, с учетом категории земель, вида разрешенного использования, иных привязанных объектов недвижимости, а также фактического использования</w:t>
      </w:r>
      <w:r w:rsidRPr="0068228C">
        <w:t>.</w:t>
      </w:r>
      <w:r>
        <w:t xml:space="preserve"> В соответствии с пунктом </w:t>
      </w:r>
      <w:r w:rsidRPr="0068228C">
        <w:t>23</w:t>
      </w:r>
      <w:r>
        <w:t xml:space="preserve"> Методических указаний бюджетным</w:t>
      </w:r>
      <w:r w:rsidRPr="0068228C">
        <w:t xml:space="preserve"> учреждение</w:t>
      </w:r>
      <w:r>
        <w:t>м</w:t>
      </w:r>
      <w:r w:rsidRPr="0068228C">
        <w:t xml:space="preserve"> </w:t>
      </w:r>
      <w:r>
        <w:t>были сформированы электронные таблицы, построчно содержащие</w:t>
      </w:r>
      <w:r w:rsidRPr="0068228C">
        <w:t xml:space="preserve"> сведения об объектах недвижимости</w:t>
      </w:r>
      <w:r>
        <w:t xml:space="preserve"> и направлены </w:t>
      </w:r>
      <w:r w:rsidRPr="0068228C">
        <w:t>в органы местного самоуправления</w:t>
      </w:r>
      <w:r>
        <w:t xml:space="preserve">, </w:t>
      </w:r>
      <w:r w:rsidRPr="0068228C">
        <w:t>уполномоченные на утверждение правил землепользования и застройки (внесение изменений в них)</w:t>
      </w:r>
      <w:r>
        <w:t xml:space="preserve"> для согласования сведений </w:t>
      </w:r>
      <w:r w:rsidRPr="0068228C">
        <w:t>о фактическом использовании объектов недвижимости</w:t>
      </w:r>
      <w:r>
        <w:t>.</w:t>
      </w:r>
    </w:p>
    <w:p w:rsidR="00025EC2" w:rsidRPr="00025EC2" w:rsidRDefault="00025EC2" w:rsidP="00025EC2">
      <w:pPr>
        <w:ind w:firstLine="709"/>
        <w:jc w:val="both"/>
      </w:pPr>
      <w:r w:rsidRPr="00025EC2">
        <w:t xml:space="preserve">В соответствии с п. 56.2 гл. IX Методических указаний все земельные участки группируются с присвоением кода: </w:t>
      </w:r>
      <w:proofErr w:type="gramStart"/>
      <w:r w:rsidRPr="00025EC2">
        <w:t>АА:ВВВ.СС</w:t>
      </w:r>
      <w:proofErr w:type="gramEnd"/>
      <w:r w:rsidRPr="00025EC2">
        <w:t>…DD, где:</w:t>
      </w:r>
    </w:p>
    <w:p w:rsidR="00025EC2" w:rsidRPr="00025EC2" w:rsidRDefault="00025EC2" w:rsidP="00025EC2">
      <w:pPr>
        <w:ind w:firstLine="709"/>
        <w:jc w:val="both"/>
      </w:pPr>
      <w:proofErr w:type="gramStart"/>
      <w:r w:rsidRPr="00025EC2">
        <w:t>АА:ВВВ</w:t>
      </w:r>
      <w:proofErr w:type="gramEnd"/>
      <w:r w:rsidRPr="00025EC2">
        <w:t xml:space="preserve"> – сегмент (первый уровень) и группа (второй уровень) – обязательный к указанию код расчета вида использования;</w:t>
      </w:r>
    </w:p>
    <w:p w:rsidR="00025EC2" w:rsidRPr="00025EC2" w:rsidRDefault="00025EC2" w:rsidP="00025EC2">
      <w:pPr>
        <w:ind w:firstLine="709"/>
        <w:jc w:val="both"/>
      </w:pPr>
      <w:r w:rsidRPr="00025EC2">
        <w:t>CC – номер подгруппы по порядку третьего уровня;</w:t>
      </w:r>
    </w:p>
    <w:p w:rsidR="00025EC2" w:rsidRPr="00025EC2" w:rsidRDefault="00025EC2" w:rsidP="00025EC2">
      <w:pPr>
        <w:ind w:firstLine="709"/>
        <w:jc w:val="both"/>
      </w:pPr>
      <w:r w:rsidRPr="00025EC2">
        <w:t>DD – номер подгруппы по порядку наибольшего уровня.</w:t>
      </w:r>
    </w:p>
    <w:p w:rsidR="00025EC2" w:rsidRPr="00025EC2" w:rsidRDefault="00025EC2" w:rsidP="00025EC2">
      <w:pPr>
        <w:ind w:firstLine="709"/>
        <w:jc w:val="both"/>
      </w:pPr>
      <w:r w:rsidRPr="00025EC2">
        <w:t>Сегментирование и группировка первого и второго уровней (</w:t>
      </w:r>
      <w:proofErr w:type="gramStart"/>
      <w:r w:rsidRPr="00025EC2">
        <w:t>АА:ВВВ</w:t>
      </w:r>
      <w:proofErr w:type="gramEnd"/>
      <w:r w:rsidRPr="00025EC2">
        <w:t>) обязательна к указанию для всех земельных участков.</w:t>
      </w:r>
    </w:p>
    <w:p w:rsidR="00025EC2" w:rsidRDefault="00025EC2" w:rsidP="00025EC2">
      <w:pPr>
        <w:ind w:firstLine="709"/>
        <w:jc w:val="both"/>
      </w:pPr>
      <w:r>
        <w:t xml:space="preserve">В рамках данного отчета </w:t>
      </w:r>
      <w:r w:rsidRPr="00025EC2">
        <w:t>не проводился анализ наиболее эффективного использования объекта недвижимости, поскольку при массовой оценке объектов недвижимости определить наиболее эффективное использование индивидуально для каждого объекта не представляется возможным. Оценка объектов недвижимости проводится из допущения, что наиболее эффективное использование объектов оценки совпадает с разрешенным использованием</w:t>
      </w:r>
      <w:r>
        <w:t xml:space="preserve"> или его фактическим использованием</w:t>
      </w:r>
      <w:r w:rsidRPr="00025EC2">
        <w:t>.</w:t>
      </w:r>
    </w:p>
    <w:p w:rsidR="00690918" w:rsidRPr="00690918" w:rsidRDefault="00690918" w:rsidP="00690918">
      <w:pPr>
        <w:ind w:firstLine="709"/>
        <w:jc w:val="both"/>
      </w:pPr>
      <w:r>
        <w:t>Для целей определения кадастровой стоимости и в рамках группировки объектов оценки</w:t>
      </w:r>
      <w:r w:rsidRPr="00690918">
        <w:t>, в качестве вида использования земельного участка для целей настоящей государственной кадастровой оценки принимается:</w:t>
      </w:r>
    </w:p>
    <w:p w:rsidR="00690918" w:rsidRPr="00690918" w:rsidRDefault="00690918" w:rsidP="00690918">
      <w:pPr>
        <w:ind w:firstLine="709"/>
        <w:jc w:val="both"/>
      </w:pPr>
      <w:r w:rsidRPr="00690918">
        <w:t>- вид разрешенного использования, указанный в Перечне и содержащийся на дату проведения оценки в Едином государственном реестре недвижимости;</w:t>
      </w:r>
    </w:p>
    <w:p w:rsidR="00690918" w:rsidRPr="00690918" w:rsidRDefault="00690918" w:rsidP="00690918">
      <w:pPr>
        <w:ind w:firstLine="709"/>
        <w:jc w:val="both"/>
      </w:pPr>
      <w:r w:rsidRPr="00690918">
        <w:t>- вид разрешенного использования ОКС с учетом назначения и наименования ОКС, расположенного на земельном участке в соответствии со сведениями, содержащимися в Перечне и на сервисе Росреестра «Публичная кадастровая карта», в случае неоднозначности или противоречивости вида разрешенного использования и невозможности с учетом такого вида разрешенного использования отнести земельный участок к сегменту и присвоить земельному участку код расчета вида использования;</w:t>
      </w:r>
    </w:p>
    <w:p w:rsidR="00690918" w:rsidRPr="00690918" w:rsidRDefault="00690918" w:rsidP="00690918">
      <w:pPr>
        <w:ind w:firstLine="709"/>
        <w:jc w:val="both"/>
      </w:pPr>
      <w:r w:rsidRPr="00690918">
        <w:t xml:space="preserve">- фактический вид использования земельного участка и (или) расположенных на нем ОКС, указанный в официальном письме соответствующего органа государственной власти или органа местного самоуправления, либо определенный на основании сведений, </w:t>
      </w:r>
      <w:r w:rsidRPr="00690918">
        <w:lastRenderedPageBreak/>
        <w:t>содержащихся на сервисе Росреестра «Публичная кадастровая карта», в том числе сведений о прилегающих (смежных) земельных участках, или из источников общедоступной информации, содержащейся на официальных сайтах в информационно-телекоммуникационной сети «Интернет»;</w:t>
      </w:r>
    </w:p>
    <w:p w:rsidR="00025EC2" w:rsidRDefault="00690918" w:rsidP="00801C1D">
      <w:pPr>
        <w:ind w:firstLine="709"/>
        <w:jc w:val="both"/>
      </w:pPr>
      <w:r w:rsidRPr="00690918">
        <w:t>- результаты определения видов использования объектов недвижимости, полученные по итогам предыдущей государственной кадастровой оценки, в случае если они не были изменены и данные результаты не были оспорены, при неоднозначности вида разрешенного использования земельного участка, отсутствии сведений об ОКС, расположенном на земельном участке, или о разрешенном использовании такого ОКС, отсутствии сведений о фактическом использовании земельного участка и (или) расположенных на нем ОКС</w:t>
      </w:r>
      <w:r>
        <w:t>.</w:t>
      </w:r>
    </w:p>
    <w:p w:rsidR="00B11522" w:rsidRDefault="00B11522" w:rsidP="00B11522">
      <w:pPr>
        <w:ind w:firstLine="709"/>
        <w:jc w:val="center"/>
        <w:rPr>
          <w:b/>
          <w:bCs/>
          <w:i/>
        </w:rPr>
      </w:pPr>
      <w:r>
        <w:rPr>
          <w:b/>
          <w:bCs/>
          <w:i/>
        </w:rPr>
        <w:t xml:space="preserve">Группировка </w:t>
      </w:r>
      <w:r w:rsidRPr="00B11522">
        <w:rPr>
          <w:b/>
          <w:bCs/>
          <w:i/>
        </w:rPr>
        <w:t>Сегмент 1. «Сельскохозяйственное использование</w:t>
      </w:r>
    </w:p>
    <w:p w:rsidR="00B11522" w:rsidRPr="00B11522" w:rsidRDefault="00B11522" w:rsidP="00B11522">
      <w:pPr>
        <w:ind w:firstLine="709"/>
        <w:jc w:val="center"/>
        <w:rPr>
          <w:b/>
          <w:i/>
        </w:rPr>
      </w:pPr>
      <w:r w:rsidRPr="00B11522">
        <w:rPr>
          <w:b/>
          <w:i/>
        </w:rPr>
        <w:t>Код расчета вида использования 01:010</w:t>
      </w:r>
    </w:p>
    <w:p w:rsidR="00B11522" w:rsidRPr="00B11522" w:rsidRDefault="00B11522" w:rsidP="00B11522">
      <w:pPr>
        <w:ind w:firstLine="709"/>
        <w:jc w:val="both"/>
      </w:pPr>
      <w:r w:rsidRPr="00B11522">
        <w:t xml:space="preserve">Наименование вида использования - Растениеводство в целом. Включает коды расчета вида использования 01.020-01.060. </w:t>
      </w:r>
    </w:p>
    <w:p w:rsidR="00B11522" w:rsidRPr="00B11522" w:rsidRDefault="00B11522" w:rsidP="00B11522">
      <w:pPr>
        <w:ind w:firstLine="709"/>
        <w:jc w:val="both"/>
      </w:pPr>
      <w:r w:rsidRPr="00B11522">
        <w:t>В соответствии с Приказом П/0412:</w:t>
      </w:r>
    </w:p>
    <w:p w:rsidR="00B11522" w:rsidRPr="00B11522" w:rsidRDefault="00B11522" w:rsidP="00B11522">
      <w:pPr>
        <w:ind w:firstLine="709"/>
        <w:jc w:val="both"/>
      </w:pPr>
      <w:r w:rsidRPr="00B11522">
        <w:t xml:space="preserve">- код ВРИ ЗУ – 1.1; </w:t>
      </w:r>
    </w:p>
    <w:p w:rsidR="00B11522" w:rsidRPr="00B11522" w:rsidRDefault="00B11522" w:rsidP="00B11522">
      <w:pPr>
        <w:ind w:firstLine="709"/>
        <w:jc w:val="both"/>
      </w:pPr>
      <w:r w:rsidRPr="00B11522">
        <w:t>- наименование и описание ВРИ – Растениеводство.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p w:rsidR="00B11522" w:rsidRDefault="00B11522" w:rsidP="00B11522">
      <w:pPr>
        <w:ind w:firstLine="709"/>
        <w:jc w:val="both"/>
      </w:pPr>
      <w:r w:rsidRPr="00B11522">
        <w:t>К данной совокупности отнесены земельные участки с видом разрешенного использования «растениеводство», «Для ведения крестьянского (фермерского) хозяйства растениеводческого направления», «Для производ</w:t>
      </w:r>
      <w:r>
        <w:t xml:space="preserve">ства продукции растениеводства», </w:t>
      </w:r>
      <w:r w:rsidR="00D81C0B" w:rsidRPr="00B11522">
        <w:t>для</w:t>
      </w:r>
      <w:r w:rsidRPr="00B11522">
        <w:t xml:space="preserve"> ведения крестьянского (фермерского) хозяйства»</w:t>
      </w:r>
      <w:r w:rsidR="00DF1A2B">
        <w:t xml:space="preserve">, </w:t>
      </w:r>
      <w:r w:rsidR="00DF1A2B" w:rsidRPr="00B11522">
        <w:t xml:space="preserve">«Для ведения крестьянского (фермерского) хозяйства растениеводческого </w:t>
      </w:r>
      <w:r w:rsidR="00D81C0B" w:rsidRPr="00B11522">
        <w:t>направления»</w:t>
      </w:r>
      <w:r w:rsidR="00D81C0B">
        <w:t xml:space="preserve"> и</w:t>
      </w:r>
      <w:r w:rsidRPr="00B11522">
        <w:t xml:space="preserve"> другие </w:t>
      </w:r>
      <w:r>
        <w:t>с учетом графиче</w:t>
      </w:r>
      <w:r w:rsidR="004B0130">
        <w:t>с</w:t>
      </w:r>
      <w:r>
        <w:t>кого описания объектов оценки</w:t>
      </w:r>
      <w:r w:rsidRPr="00B11522">
        <w:t>.</w:t>
      </w:r>
    </w:p>
    <w:p w:rsidR="00D77343" w:rsidRDefault="00D77343" w:rsidP="00B11522">
      <w:pPr>
        <w:ind w:firstLine="709"/>
        <w:jc w:val="both"/>
      </w:pPr>
    </w:p>
    <w:p w:rsidR="00D77343" w:rsidRPr="00D77343" w:rsidRDefault="00D77343" w:rsidP="00D77343">
      <w:pPr>
        <w:ind w:firstLine="709"/>
        <w:jc w:val="center"/>
      </w:pPr>
      <w:r w:rsidRPr="00D77343">
        <w:rPr>
          <w:b/>
          <w:i/>
        </w:rPr>
        <w:t>Код расчета вида использования 01:050</w:t>
      </w:r>
    </w:p>
    <w:p w:rsidR="00D77343" w:rsidRPr="00D77343" w:rsidRDefault="00D77343" w:rsidP="00D77343">
      <w:pPr>
        <w:ind w:firstLine="709"/>
        <w:jc w:val="both"/>
      </w:pPr>
      <w:r w:rsidRPr="00D77343">
        <w:t>Наименование вида использования - Садоводство в целом - выращивание многолетних плодовых и ягодных культур, винограда и иных многолетних культур.</w:t>
      </w:r>
    </w:p>
    <w:p w:rsidR="00D77343" w:rsidRPr="00D77343" w:rsidRDefault="00D77343" w:rsidP="00D77343">
      <w:pPr>
        <w:ind w:firstLine="709"/>
        <w:jc w:val="both"/>
      </w:pPr>
      <w:r w:rsidRPr="00D77343">
        <w:t>В соответствии с Приказом П/0412:</w:t>
      </w:r>
    </w:p>
    <w:p w:rsidR="00D77343" w:rsidRPr="00D77343" w:rsidRDefault="00D77343" w:rsidP="00D77343">
      <w:pPr>
        <w:ind w:firstLine="709"/>
        <w:jc w:val="both"/>
      </w:pPr>
      <w:r w:rsidRPr="00D77343">
        <w:t xml:space="preserve">- код ВРИ ЗУ – 1.5; </w:t>
      </w:r>
    </w:p>
    <w:p w:rsidR="00D77343" w:rsidRPr="00D77343" w:rsidRDefault="00D77343" w:rsidP="00D77343">
      <w:pPr>
        <w:ind w:firstLine="709"/>
        <w:jc w:val="both"/>
      </w:pPr>
      <w:r w:rsidRPr="00D77343">
        <w:t>- наименование и описание ВРИ</w:t>
      </w:r>
      <w:r w:rsidRPr="00D77343">
        <w:rPr>
          <w:b/>
        </w:rPr>
        <w:t xml:space="preserve"> – </w:t>
      </w:r>
      <w:r w:rsidRPr="00D77343">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D77343" w:rsidRDefault="00D77343" w:rsidP="00D77343">
      <w:pPr>
        <w:ind w:firstLine="709"/>
        <w:jc w:val="both"/>
      </w:pPr>
      <w:r w:rsidRPr="00D77343">
        <w:t xml:space="preserve">К данной совокупности отнесены земельные участки, вид разрешенного использования которых: «для выращивания сада», «садоводство (осуществление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и другие. </w:t>
      </w:r>
    </w:p>
    <w:p w:rsidR="00D77343" w:rsidRPr="00D77343" w:rsidRDefault="00D77343" w:rsidP="00D77343">
      <w:pPr>
        <w:ind w:firstLine="709"/>
        <w:jc w:val="center"/>
      </w:pPr>
      <w:r w:rsidRPr="00D77343">
        <w:rPr>
          <w:b/>
          <w:i/>
        </w:rPr>
        <w:t>Код расчета вида использования 01:081</w:t>
      </w:r>
    </w:p>
    <w:p w:rsidR="00D77343" w:rsidRPr="00D77343" w:rsidRDefault="00D77343" w:rsidP="00D77343">
      <w:pPr>
        <w:ind w:firstLine="709"/>
        <w:jc w:val="both"/>
      </w:pPr>
      <w:r w:rsidRPr="00D77343">
        <w:t>Наименование вида использования - Скотоводство. Сенокошение, выпас, производство кормов, за исключением кодов расчета вида использования 01.082 - 01.084.</w:t>
      </w:r>
    </w:p>
    <w:p w:rsidR="00D77343" w:rsidRPr="00D77343" w:rsidRDefault="00D77343" w:rsidP="00D77343">
      <w:pPr>
        <w:ind w:firstLine="709"/>
        <w:jc w:val="both"/>
      </w:pPr>
      <w:r w:rsidRPr="00D77343">
        <w:t>В соответствии с Приказом П/0412:</w:t>
      </w:r>
    </w:p>
    <w:p w:rsidR="00D77343" w:rsidRPr="00D77343" w:rsidRDefault="00D77343" w:rsidP="00D77343">
      <w:pPr>
        <w:ind w:firstLine="709"/>
        <w:jc w:val="both"/>
      </w:pPr>
      <w:r w:rsidRPr="00D77343">
        <w:t xml:space="preserve">- код ВРИ ЗУ – 1.8; </w:t>
      </w:r>
    </w:p>
    <w:p w:rsidR="00D77343" w:rsidRPr="00D77343" w:rsidRDefault="00D77343" w:rsidP="00D77343">
      <w:pPr>
        <w:ind w:firstLine="709"/>
        <w:jc w:val="both"/>
      </w:pPr>
      <w:r w:rsidRPr="00D77343">
        <w:t>- наименование и описание ВРИ</w:t>
      </w:r>
      <w:r w:rsidRPr="00D77343">
        <w:rPr>
          <w:b/>
        </w:rPr>
        <w:t xml:space="preserve"> – </w:t>
      </w:r>
      <w:r w:rsidRPr="00D77343">
        <w:t xml:space="preserve">Скотоводство.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w:t>
      </w:r>
      <w:r w:rsidRPr="00D77343">
        <w:lastRenderedPageBreak/>
        <w:t>сельскохозяйственных животных; разведение племенных животных, производство и использование племенной продукции (материала).</w:t>
      </w:r>
    </w:p>
    <w:p w:rsidR="00D77343" w:rsidRDefault="00D77343" w:rsidP="00D77343">
      <w:pPr>
        <w:ind w:firstLine="709"/>
        <w:jc w:val="both"/>
      </w:pPr>
      <w:r w:rsidRPr="00D77343">
        <w:t>К данной совокупности отнесены земельные участки, вид разрешенного использования которых предусматривает сенокошение, выпас, производство кор</w:t>
      </w:r>
      <w:r>
        <w:t xml:space="preserve">мов - </w:t>
      </w:r>
      <w:r w:rsidRPr="00D77343">
        <w:t>«для выпаса скота»; «Сенокос»</w:t>
      </w:r>
      <w:r>
        <w:t>, «пастбища»</w:t>
      </w:r>
      <w:r w:rsidR="000A7245">
        <w:t xml:space="preserve"> и </w:t>
      </w:r>
      <w:r w:rsidR="000A7245" w:rsidRPr="000A7245">
        <w:t>другие с учетом графического описания объектов оценки.</w:t>
      </w:r>
    </w:p>
    <w:p w:rsidR="005B17BE" w:rsidRPr="005B17BE" w:rsidRDefault="005B17BE" w:rsidP="005B17BE">
      <w:pPr>
        <w:ind w:firstLine="709"/>
        <w:jc w:val="center"/>
      </w:pPr>
      <w:r w:rsidRPr="005B17BE">
        <w:rPr>
          <w:b/>
          <w:i/>
        </w:rPr>
        <w:t>Код расчета вида использования 01:160</w:t>
      </w:r>
    </w:p>
    <w:p w:rsidR="005B17BE" w:rsidRPr="005B17BE" w:rsidRDefault="005B17BE" w:rsidP="005B17BE">
      <w:pPr>
        <w:ind w:firstLine="709"/>
        <w:jc w:val="both"/>
      </w:pPr>
      <w:r w:rsidRPr="005B17BE">
        <w:t xml:space="preserve">Наименование вида использования - Ведение личного подсобного хозяйства на полевых земельных участках. Производство сельскохозяйственной продукции без права возведения зданий, сооружений. </w:t>
      </w:r>
    </w:p>
    <w:p w:rsidR="005B17BE" w:rsidRPr="005B17BE" w:rsidRDefault="005B17BE" w:rsidP="005B17BE">
      <w:pPr>
        <w:ind w:firstLine="709"/>
        <w:jc w:val="both"/>
      </w:pPr>
      <w:r w:rsidRPr="005B17BE">
        <w:t>В соответствии с Приказом П/0412:</w:t>
      </w:r>
    </w:p>
    <w:p w:rsidR="005B17BE" w:rsidRPr="005B17BE" w:rsidRDefault="005B17BE" w:rsidP="005B17BE">
      <w:pPr>
        <w:ind w:firstLine="709"/>
        <w:jc w:val="both"/>
      </w:pPr>
      <w:r w:rsidRPr="005B17BE">
        <w:t xml:space="preserve">- код ВРИ ЗУ – 1.16; </w:t>
      </w:r>
    </w:p>
    <w:p w:rsidR="005B17BE" w:rsidRPr="005B17BE" w:rsidRDefault="005B17BE" w:rsidP="005B17BE">
      <w:pPr>
        <w:ind w:firstLine="709"/>
        <w:jc w:val="both"/>
      </w:pPr>
      <w:r w:rsidRPr="005B17BE">
        <w:t>- наименование и описание ВРИ – 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p w:rsidR="00FC1153" w:rsidRDefault="005B17BE" w:rsidP="00E97E7C">
      <w:pPr>
        <w:ind w:firstLine="709"/>
        <w:jc w:val="both"/>
      </w:pPr>
      <w:r w:rsidRPr="005B17BE">
        <w:t>К данной совокупности отнесены земельные участки с видом разрешенного использования «Ведение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 «для ведения личного подсобного хозяйства на полевых участках»</w:t>
      </w:r>
      <w:r>
        <w:t>, «</w:t>
      </w:r>
      <w:r w:rsidRPr="005B17BE">
        <w:t>для ведения личного подсобного хозяйства</w:t>
      </w:r>
      <w:r>
        <w:t>» катег</w:t>
      </w:r>
      <w:r w:rsidR="00881422">
        <w:t>ории «сельскохозяйственное</w:t>
      </w:r>
      <w:r>
        <w:t xml:space="preserve"> </w:t>
      </w:r>
      <w:r w:rsidR="00881422">
        <w:t>назначение»</w:t>
      </w:r>
      <w:r w:rsidRPr="005B17BE">
        <w:t>.</w:t>
      </w:r>
    </w:p>
    <w:p w:rsidR="00DC154E" w:rsidRDefault="00DC154E" w:rsidP="00E97E7C">
      <w:pPr>
        <w:ind w:firstLine="709"/>
        <w:jc w:val="both"/>
      </w:pPr>
    </w:p>
    <w:p w:rsidR="00DC154E" w:rsidRPr="00DC154E" w:rsidRDefault="00DC154E" w:rsidP="00DC154E">
      <w:pPr>
        <w:ind w:firstLine="709"/>
        <w:jc w:val="center"/>
        <w:rPr>
          <w:b/>
          <w:bCs/>
        </w:rPr>
      </w:pPr>
      <w:r w:rsidRPr="00DC154E">
        <w:rPr>
          <w:b/>
          <w:bCs/>
          <w:i/>
        </w:rPr>
        <w:t>Группировка</w:t>
      </w:r>
      <w:r w:rsidRPr="00DC154E">
        <w:rPr>
          <w:b/>
          <w:bCs/>
        </w:rPr>
        <w:t xml:space="preserve"> </w:t>
      </w:r>
      <w:r w:rsidRPr="00DC154E">
        <w:rPr>
          <w:b/>
          <w:bCs/>
          <w:i/>
        </w:rPr>
        <w:t>Сегмент 2. «</w:t>
      </w:r>
      <w:r w:rsidR="007D37F0">
        <w:rPr>
          <w:b/>
          <w:bCs/>
          <w:i/>
        </w:rPr>
        <w:t>Жилая застройка»</w:t>
      </w:r>
    </w:p>
    <w:p w:rsidR="00DC154E" w:rsidRPr="00DC154E" w:rsidRDefault="00DC154E" w:rsidP="00DC154E">
      <w:pPr>
        <w:ind w:firstLine="709"/>
        <w:jc w:val="both"/>
      </w:pPr>
    </w:p>
    <w:p w:rsidR="00DC154E" w:rsidRDefault="00DC154E" w:rsidP="00DC154E">
      <w:pPr>
        <w:ind w:firstLine="709"/>
        <w:jc w:val="both"/>
      </w:pPr>
      <w:r w:rsidRPr="00DC154E">
        <w:t>В соответствии с сегментацией объектов недвижимости с указанием кодов расчета видов использования (приложение № 1 Методических указаний) сегмент жилая застройка</w:t>
      </w:r>
      <w:r w:rsidR="00262B5A">
        <w:t xml:space="preserve"> </w:t>
      </w:r>
      <w:r w:rsidRPr="00DC154E">
        <w:t>включает в себя коды расчета:</w:t>
      </w:r>
      <w:r w:rsidR="007D37F0">
        <w:t xml:space="preserve"> </w:t>
      </w:r>
      <w:r w:rsidRPr="00DC154E">
        <w:t>02:050; 02:051; 02:060; 02:061.</w:t>
      </w:r>
    </w:p>
    <w:p w:rsidR="00262B5A" w:rsidRPr="00262B5A" w:rsidRDefault="00262B5A" w:rsidP="00262B5A">
      <w:pPr>
        <w:ind w:firstLine="709"/>
        <w:jc w:val="center"/>
        <w:rPr>
          <w:b/>
          <w:i/>
        </w:rPr>
      </w:pPr>
      <w:r w:rsidRPr="00262B5A">
        <w:rPr>
          <w:b/>
          <w:i/>
        </w:rPr>
        <w:t>Код расчета вида использования 02:050</w:t>
      </w:r>
    </w:p>
    <w:p w:rsidR="00262B5A" w:rsidRPr="00262B5A" w:rsidRDefault="00262B5A" w:rsidP="00262B5A">
      <w:pPr>
        <w:ind w:firstLine="709"/>
        <w:jc w:val="both"/>
      </w:pPr>
      <w:r w:rsidRPr="00262B5A">
        <w:t xml:space="preserve">Наименование вида использования – </w:t>
      </w:r>
      <w:proofErr w:type="spellStart"/>
      <w:r w:rsidRPr="00262B5A">
        <w:t>Среднеэтажная</w:t>
      </w:r>
      <w:proofErr w:type="spellEnd"/>
      <w:r w:rsidRPr="00262B5A">
        <w:t xml:space="preserve"> жилая застройка в целом.</w:t>
      </w:r>
    </w:p>
    <w:p w:rsidR="00262B5A" w:rsidRPr="00262B5A" w:rsidRDefault="00262B5A" w:rsidP="00262B5A">
      <w:pPr>
        <w:ind w:firstLine="709"/>
        <w:jc w:val="both"/>
      </w:pPr>
      <w:r w:rsidRPr="00262B5A">
        <w:t>В соответствии с Приказом П/0412:</w:t>
      </w:r>
    </w:p>
    <w:p w:rsidR="00262B5A" w:rsidRPr="00262B5A" w:rsidRDefault="00262B5A" w:rsidP="00262B5A">
      <w:pPr>
        <w:ind w:firstLine="709"/>
        <w:jc w:val="both"/>
      </w:pPr>
      <w:r w:rsidRPr="00262B5A">
        <w:t xml:space="preserve">- код ВРИ ЗУ – 2.5; </w:t>
      </w:r>
    </w:p>
    <w:p w:rsidR="00262B5A" w:rsidRPr="00262B5A" w:rsidRDefault="00262B5A" w:rsidP="00262B5A">
      <w:pPr>
        <w:ind w:firstLine="709"/>
        <w:jc w:val="both"/>
      </w:pPr>
      <w:r w:rsidRPr="00262B5A">
        <w:t xml:space="preserve">- наименование и описание ВРИ – </w:t>
      </w:r>
      <w:proofErr w:type="spellStart"/>
      <w:r w:rsidRPr="00262B5A">
        <w:t>Среднеэтажная</w:t>
      </w:r>
      <w:proofErr w:type="spellEnd"/>
      <w:r w:rsidRPr="00262B5A">
        <w:t xml:space="preserve"> жилая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262B5A" w:rsidRDefault="00262B5A" w:rsidP="00262B5A">
      <w:pPr>
        <w:ind w:firstLine="709"/>
        <w:jc w:val="both"/>
      </w:pPr>
      <w:r w:rsidRPr="00262B5A">
        <w:t xml:space="preserve">К данной совокупности отнесены земельные участки, вид разрешенного использования которых предусматривает размещение </w:t>
      </w:r>
      <w:r>
        <w:t xml:space="preserve">многоквартирных </w:t>
      </w:r>
      <w:proofErr w:type="spellStart"/>
      <w:r>
        <w:t>среднеэтажных</w:t>
      </w:r>
      <w:proofErr w:type="spellEnd"/>
      <w:r>
        <w:t xml:space="preserve"> домов</w:t>
      </w:r>
      <w:r w:rsidRPr="00262B5A">
        <w:t>.</w:t>
      </w:r>
    </w:p>
    <w:p w:rsidR="00262B5A" w:rsidRPr="00262B5A" w:rsidRDefault="00262B5A" w:rsidP="00262B5A">
      <w:pPr>
        <w:ind w:firstLine="709"/>
        <w:jc w:val="center"/>
        <w:rPr>
          <w:b/>
          <w:i/>
        </w:rPr>
      </w:pPr>
      <w:r w:rsidRPr="00262B5A">
        <w:rPr>
          <w:b/>
          <w:i/>
        </w:rPr>
        <w:t>Код р</w:t>
      </w:r>
      <w:r>
        <w:rPr>
          <w:b/>
          <w:i/>
        </w:rPr>
        <w:t>асчета вида использования 02:060</w:t>
      </w:r>
    </w:p>
    <w:p w:rsidR="00262B5A" w:rsidRPr="00262B5A" w:rsidRDefault="00262B5A" w:rsidP="00262B5A">
      <w:pPr>
        <w:ind w:firstLine="709"/>
        <w:jc w:val="both"/>
      </w:pPr>
      <w:r w:rsidRPr="00262B5A">
        <w:t>Наименование вида использования – Многоэтажная жилая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выше восьми надземных этажей, разделенных на две и более квартиры), размещение встроенных в жилой дом подземных гаражей и автостоянок.</w:t>
      </w:r>
    </w:p>
    <w:p w:rsidR="00262B5A" w:rsidRPr="00262B5A" w:rsidRDefault="00262B5A" w:rsidP="00262B5A">
      <w:pPr>
        <w:ind w:firstLine="709"/>
        <w:jc w:val="both"/>
      </w:pPr>
      <w:r w:rsidRPr="00262B5A">
        <w:t>В соответствии с Приказом П/0412:</w:t>
      </w:r>
    </w:p>
    <w:p w:rsidR="00262B5A" w:rsidRPr="00262B5A" w:rsidRDefault="00262B5A" w:rsidP="00262B5A">
      <w:pPr>
        <w:ind w:firstLine="709"/>
        <w:jc w:val="both"/>
      </w:pPr>
      <w:r w:rsidRPr="00262B5A">
        <w:t xml:space="preserve">- код ВРИ ЗУ – 2.6; </w:t>
      </w:r>
    </w:p>
    <w:p w:rsidR="00262B5A" w:rsidRPr="00262B5A" w:rsidRDefault="00262B5A" w:rsidP="00262B5A">
      <w:pPr>
        <w:ind w:firstLine="709"/>
        <w:jc w:val="both"/>
      </w:pPr>
      <w:r w:rsidRPr="00262B5A">
        <w:lastRenderedPageBreak/>
        <w:t>- наименование и описание ВРИ- Многоэтажная жилая застройка (высотная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p w:rsidR="00262B5A" w:rsidRDefault="00262B5A" w:rsidP="00262B5A">
      <w:pPr>
        <w:ind w:firstLine="709"/>
        <w:jc w:val="both"/>
      </w:pPr>
      <w:r w:rsidRPr="00262B5A">
        <w:t>К данной совокупности отнесены земельные участки с видом разрешенного использования: «Земли под жилыми домами многоэтажной повышенной этажности застройки», «строительство 9-этажного жилого дома, объектов и элементов инженерной инфраструктуры», «Под жилую застройку Многоэтажную» и другие.</w:t>
      </w:r>
    </w:p>
    <w:p w:rsidR="0054522E" w:rsidRDefault="0054522E" w:rsidP="00262B5A">
      <w:pPr>
        <w:ind w:firstLine="709"/>
        <w:jc w:val="both"/>
      </w:pPr>
    </w:p>
    <w:p w:rsidR="0054522E" w:rsidRPr="007C6B14" w:rsidRDefault="007C6B14" w:rsidP="0054522E">
      <w:pPr>
        <w:ind w:firstLine="709"/>
        <w:jc w:val="center"/>
        <w:rPr>
          <w:b/>
          <w:bCs/>
          <w:i/>
        </w:rPr>
      </w:pPr>
      <w:r w:rsidRPr="007C6B14">
        <w:rPr>
          <w:b/>
          <w:bCs/>
          <w:i/>
        </w:rPr>
        <w:t xml:space="preserve">Группировка </w:t>
      </w:r>
      <w:r w:rsidR="0054522E" w:rsidRPr="007C6B14">
        <w:rPr>
          <w:b/>
          <w:bCs/>
          <w:i/>
        </w:rPr>
        <w:t>Сегмент 3. «Общественное использование» (03:000)</w:t>
      </w:r>
    </w:p>
    <w:p w:rsidR="0054522E" w:rsidRPr="0054522E" w:rsidRDefault="0054522E" w:rsidP="0054522E">
      <w:pPr>
        <w:ind w:firstLine="709"/>
        <w:jc w:val="both"/>
      </w:pPr>
    </w:p>
    <w:p w:rsidR="0054522E" w:rsidRPr="0054522E" w:rsidRDefault="0054522E" w:rsidP="0054522E">
      <w:pPr>
        <w:ind w:firstLine="709"/>
        <w:jc w:val="both"/>
      </w:pPr>
      <w:r w:rsidRPr="0054522E">
        <w:t>В соответствии с сегментацией объектов недвижимости с указанием кодов расчета видов использования (приложение № 1 Методических указаний) сегмент общественное использование включает в себя коды расчета: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 09:030.</w:t>
      </w:r>
    </w:p>
    <w:p w:rsidR="00C609A7" w:rsidRPr="00C609A7" w:rsidRDefault="00C609A7" w:rsidP="00C609A7">
      <w:pPr>
        <w:suppressAutoHyphens/>
        <w:autoSpaceDE w:val="0"/>
        <w:autoSpaceDN w:val="0"/>
        <w:adjustRightInd w:val="0"/>
        <w:jc w:val="center"/>
        <w:textAlignment w:val="baseline"/>
        <w:rPr>
          <w:rFonts w:eastAsia="Calibri"/>
          <w:b/>
          <w:i/>
        </w:rPr>
      </w:pPr>
      <w:r w:rsidRPr="00C609A7">
        <w:rPr>
          <w:rFonts w:eastAsia="Calibri"/>
          <w:b/>
          <w:i/>
        </w:rPr>
        <w:t>Код расчета вида использования 03:010</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Наименование вида использования - Коммунальное обслуживание в целом.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lang w:eastAsia="en-US"/>
        </w:rPr>
        <w:t xml:space="preserve">В соответствии с Приказом </w:t>
      </w:r>
      <w:r w:rsidRPr="00C609A7">
        <w:rPr>
          <w:rFonts w:eastAsia="Calibri"/>
        </w:rPr>
        <w:t>П/0412:</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 код ВРИ ЗУ – 3.1;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наименование и описание ВРИ</w:t>
      </w:r>
      <w:r w:rsidRPr="00C609A7">
        <w:rPr>
          <w:rFonts w:eastAsia="Calibri"/>
          <w:b/>
        </w:rPr>
        <w:t xml:space="preserve"> </w:t>
      </w:r>
      <w:r w:rsidRPr="00C609A7">
        <w:rPr>
          <w:rFonts w:eastAsia="Calibri"/>
        </w:rPr>
        <w:t xml:space="preserve">– Коммунальное обслуживание.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21" w:anchor="000172" w:history="1">
        <w:r w:rsidRPr="00C609A7">
          <w:rPr>
            <w:rFonts w:eastAsia="Calibri"/>
          </w:rPr>
          <w:t>кодами 3.1.1</w:t>
        </w:r>
      </w:hyperlink>
      <w:r w:rsidRPr="00C609A7">
        <w:rPr>
          <w:rFonts w:eastAsia="Calibri"/>
        </w:rPr>
        <w:t xml:space="preserve"> - </w:t>
      </w:r>
      <w:hyperlink r:id="rId222" w:anchor="000175" w:history="1">
        <w:r w:rsidRPr="00C609A7">
          <w:rPr>
            <w:rFonts w:eastAsia="Calibri"/>
          </w:rPr>
          <w:t>3.1.2</w:t>
        </w:r>
      </w:hyperlink>
      <w:r w:rsidRPr="00C609A7">
        <w:rPr>
          <w:rFonts w:eastAsia="Calibri"/>
        </w:rPr>
        <w:t>.</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К данному коду отнесены земельные участки с видом разрешенного использования: «коммунальное обслуживание», «земли под объектами коммунального хозяйства».</w:t>
      </w:r>
    </w:p>
    <w:p w:rsidR="00C609A7" w:rsidRPr="00C609A7" w:rsidRDefault="00C609A7" w:rsidP="00C609A7">
      <w:pPr>
        <w:suppressAutoHyphens/>
        <w:autoSpaceDE w:val="0"/>
        <w:autoSpaceDN w:val="0"/>
        <w:adjustRightInd w:val="0"/>
        <w:jc w:val="center"/>
        <w:textAlignment w:val="baseline"/>
        <w:rPr>
          <w:rFonts w:eastAsia="Calibri"/>
          <w:b/>
          <w:i/>
        </w:rPr>
      </w:pPr>
      <w:r w:rsidRPr="00C609A7">
        <w:rPr>
          <w:rFonts w:eastAsia="Calibri"/>
          <w:b/>
          <w:i/>
        </w:rPr>
        <w:t>Код расчета вида использования 03:020</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Наименование вида использования - Социальное обслуживание в целом.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lang w:eastAsia="en-US"/>
        </w:rPr>
        <w:t xml:space="preserve">В соответствии с Приказом </w:t>
      </w:r>
      <w:r w:rsidRPr="00C609A7">
        <w:rPr>
          <w:rFonts w:eastAsia="Calibri"/>
        </w:rPr>
        <w:t>П/0412:</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 код ВРИ ЗУ – 3.2;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 наименование и описание ВРИ – Социальное обслуживание. 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23" w:anchor="000179" w:history="1">
        <w:r w:rsidRPr="00C609A7">
          <w:rPr>
            <w:rFonts w:eastAsia="Calibri"/>
          </w:rPr>
          <w:t>кодами 3.2.1</w:t>
        </w:r>
      </w:hyperlink>
      <w:r w:rsidRPr="00C609A7">
        <w:rPr>
          <w:rFonts w:eastAsia="Calibri"/>
        </w:rPr>
        <w:t xml:space="preserve"> - </w:t>
      </w:r>
      <w:hyperlink r:id="rId224" w:anchor="000188" w:history="1">
        <w:r w:rsidRPr="00C609A7">
          <w:rPr>
            <w:rFonts w:eastAsia="Calibri"/>
          </w:rPr>
          <w:t>3.2.4</w:t>
        </w:r>
      </w:hyperlink>
      <w:r w:rsidRPr="00C609A7">
        <w:rPr>
          <w:rFonts w:eastAsia="Calibri"/>
        </w:rPr>
        <w:t>.</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К данному коду отнесены земельные участки, вид разрешенного использования которых предназначен для социального обслуживания и не позволяющий определить конкретное использование для отнесения к кодам расчета вида использования 03:021, 03:022 и 03:023, например, «Земли под объектами социального обеспечения»,</w:t>
      </w:r>
      <w:r w:rsidRPr="00C609A7">
        <w:t xml:space="preserve"> «</w:t>
      </w:r>
      <w:r w:rsidRPr="00C609A7">
        <w:rPr>
          <w:rFonts w:eastAsia="Calibri"/>
        </w:rPr>
        <w:t>для размещения центра социального обслуживания населения» и другие.</w:t>
      </w:r>
    </w:p>
    <w:p w:rsidR="00C609A7" w:rsidRPr="00C609A7" w:rsidRDefault="00C609A7" w:rsidP="00C609A7">
      <w:pPr>
        <w:suppressAutoHyphens/>
        <w:autoSpaceDE w:val="0"/>
        <w:autoSpaceDN w:val="0"/>
        <w:adjustRightInd w:val="0"/>
        <w:jc w:val="center"/>
        <w:textAlignment w:val="baseline"/>
        <w:rPr>
          <w:rFonts w:eastAsia="Calibri"/>
          <w:b/>
          <w:i/>
        </w:rPr>
      </w:pPr>
      <w:r w:rsidRPr="00C609A7">
        <w:rPr>
          <w:rFonts w:eastAsia="Calibri"/>
          <w:b/>
          <w:i/>
        </w:rPr>
        <w:t>Код расчета вида использования 03:040</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Наименование вида использования - </w:t>
      </w:r>
      <w:r w:rsidRPr="00C609A7">
        <w:rPr>
          <w:rFonts w:eastAsia="Calibri"/>
          <w:lang w:eastAsia="en-US"/>
        </w:rPr>
        <w:t>Здравоохранение в целом. Здания, сооружения, помещения, предназначенные для оказания гражданам медицинской помощи. Включает коды расчета вида использования 03:041 - 03:042</w:t>
      </w:r>
      <w:r w:rsidRPr="00C609A7">
        <w:rPr>
          <w:rFonts w:eastAsia="Calibri"/>
        </w:rPr>
        <w:t xml:space="preserve">.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lang w:eastAsia="en-US"/>
        </w:rPr>
        <w:t xml:space="preserve">В соответствии с Приказом </w:t>
      </w:r>
      <w:r w:rsidRPr="00C609A7">
        <w:rPr>
          <w:rFonts w:eastAsia="Calibri"/>
        </w:rPr>
        <w:t>П/0412:</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lastRenderedPageBreak/>
        <w:t xml:space="preserve">- код ВРИ ЗУ – 3.4;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 наименование и описание ВРИ – Здравоохранение.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25" w:history="1">
        <w:r w:rsidRPr="00C609A7">
          <w:rPr>
            <w:rFonts w:eastAsia="Calibri"/>
          </w:rPr>
          <w:t>кодами 3.4.1</w:t>
        </w:r>
      </w:hyperlink>
      <w:r w:rsidRPr="00C609A7">
        <w:rPr>
          <w:rFonts w:eastAsia="Calibri"/>
        </w:rPr>
        <w:t xml:space="preserve"> - </w:t>
      </w:r>
      <w:hyperlink r:id="rId226" w:history="1">
        <w:r w:rsidRPr="00C609A7">
          <w:rPr>
            <w:rFonts w:eastAsia="Calibri"/>
          </w:rPr>
          <w:t>3.4.2</w:t>
        </w:r>
      </w:hyperlink>
      <w:r w:rsidRPr="00C609A7">
        <w:rPr>
          <w:rFonts w:eastAsia="Calibri"/>
        </w:rPr>
        <w:t>.</w:t>
      </w:r>
    </w:p>
    <w:p w:rsid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В данный код были отобраны земельные участки, вид разрешенного использования которых связан с целями здравоохранения </w:t>
      </w:r>
      <w:r>
        <w:rPr>
          <w:rFonts w:eastAsia="Calibri"/>
        </w:rPr>
        <w:t xml:space="preserve">- </w:t>
      </w:r>
      <w:r w:rsidRPr="00C609A7">
        <w:rPr>
          <w:rFonts w:eastAsia="Calibri"/>
        </w:rPr>
        <w:t>«Земли под объектами здравоохранения»,</w:t>
      </w:r>
      <w:r w:rsidRPr="00C609A7">
        <w:t xml:space="preserve"> «</w:t>
      </w:r>
      <w:r w:rsidRPr="00C609A7">
        <w:rPr>
          <w:rFonts w:eastAsia="Calibri"/>
        </w:rPr>
        <w:t>Здравоохранение» и другие.</w:t>
      </w:r>
    </w:p>
    <w:p w:rsidR="00C609A7" w:rsidRPr="00C609A7" w:rsidRDefault="00C609A7" w:rsidP="00C609A7">
      <w:pPr>
        <w:suppressAutoHyphens/>
        <w:autoSpaceDE w:val="0"/>
        <w:autoSpaceDN w:val="0"/>
        <w:adjustRightInd w:val="0"/>
        <w:jc w:val="center"/>
        <w:textAlignment w:val="baseline"/>
        <w:rPr>
          <w:rFonts w:eastAsia="Calibri"/>
          <w:b/>
          <w:i/>
        </w:rPr>
      </w:pPr>
      <w:r w:rsidRPr="00C609A7">
        <w:rPr>
          <w:rFonts w:eastAsia="Calibri"/>
          <w:b/>
          <w:i/>
        </w:rPr>
        <w:t>Код расчета вида использования 03:050</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Наименование вида использования - Образование и просвещение в целом. </w:t>
      </w:r>
      <w:r w:rsidRPr="00C609A7">
        <w:rPr>
          <w:rFonts w:eastAsia="Calibri"/>
          <w:lang w:eastAsia="en-US"/>
        </w:rPr>
        <w:t>Образование и просвещение в целом. Здания, сооружения, помещения,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r w:rsidRPr="00C609A7">
        <w:rPr>
          <w:rFonts w:eastAsia="Calibri"/>
        </w:rPr>
        <w:t>.</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lang w:eastAsia="en-US"/>
        </w:rPr>
        <w:t xml:space="preserve">В соответствии с Приказом </w:t>
      </w:r>
      <w:r w:rsidRPr="00C609A7">
        <w:rPr>
          <w:rFonts w:eastAsia="Calibri"/>
        </w:rPr>
        <w:t>П/0412:</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 код ВРИ ЗУ – 3.5; </w:t>
      </w:r>
    </w:p>
    <w:p w:rsidR="00C609A7" w:rsidRPr="00C609A7" w:rsidRDefault="00C609A7" w:rsidP="00C609A7">
      <w:pPr>
        <w:suppressAutoHyphens/>
        <w:autoSpaceDE w:val="0"/>
        <w:autoSpaceDN w:val="0"/>
        <w:adjustRightInd w:val="0"/>
        <w:ind w:firstLine="709"/>
        <w:jc w:val="both"/>
        <w:textAlignment w:val="baseline"/>
        <w:rPr>
          <w:rFonts w:eastAsia="Calibri"/>
        </w:rPr>
      </w:pPr>
      <w:r w:rsidRPr="00C609A7">
        <w:rPr>
          <w:rFonts w:eastAsia="Calibri"/>
        </w:rPr>
        <w:t xml:space="preserve">- наименование и описание ВРИ – Образование и просвещения.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27" w:history="1">
        <w:r w:rsidRPr="00C609A7">
          <w:rPr>
            <w:rFonts w:eastAsia="Calibri"/>
          </w:rPr>
          <w:t>кодами 3.5.1</w:t>
        </w:r>
      </w:hyperlink>
      <w:r w:rsidRPr="00C609A7">
        <w:rPr>
          <w:rFonts w:eastAsia="Calibri"/>
        </w:rPr>
        <w:t xml:space="preserve"> - </w:t>
      </w:r>
      <w:hyperlink r:id="rId228" w:history="1">
        <w:r w:rsidRPr="00C609A7">
          <w:rPr>
            <w:rFonts w:eastAsia="Calibri"/>
          </w:rPr>
          <w:t>3.5.2</w:t>
        </w:r>
      </w:hyperlink>
      <w:r w:rsidRPr="00C609A7">
        <w:rPr>
          <w:rFonts w:eastAsia="Calibri"/>
        </w:rPr>
        <w:t>.</w:t>
      </w:r>
    </w:p>
    <w:p w:rsidR="00C609A7" w:rsidRDefault="00C609A7" w:rsidP="00C609A7">
      <w:pPr>
        <w:shd w:val="clear" w:color="auto" w:fill="FFFFFF"/>
        <w:suppressAutoHyphens/>
        <w:autoSpaceDN w:val="0"/>
        <w:ind w:firstLine="709"/>
        <w:jc w:val="both"/>
        <w:textAlignment w:val="baseline"/>
        <w:rPr>
          <w:rFonts w:eastAsia="Calibri"/>
        </w:rPr>
      </w:pPr>
      <w:r w:rsidRPr="00C609A7">
        <w:rPr>
          <w:rFonts w:eastAsia="Calibri"/>
        </w:rPr>
        <w:t xml:space="preserve">В данный код были отобраны земельные участки, вид разрешенного использования которых связан с целями образования и просвещения </w:t>
      </w:r>
      <w:r>
        <w:rPr>
          <w:rFonts w:eastAsia="Calibri"/>
        </w:rPr>
        <w:t xml:space="preserve">- </w:t>
      </w:r>
      <w:r w:rsidRPr="00C609A7">
        <w:rPr>
          <w:rFonts w:eastAsia="Calibri"/>
        </w:rPr>
        <w:t>«3.5 Образование и просвещение»,</w:t>
      </w:r>
      <w:r w:rsidRPr="00C609A7">
        <w:t xml:space="preserve"> «</w:t>
      </w:r>
      <w:r w:rsidRPr="00C609A7">
        <w:rPr>
          <w:rFonts w:eastAsia="Calibri"/>
        </w:rPr>
        <w:t>для учебных целей» и другие.</w:t>
      </w:r>
    </w:p>
    <w:p w:rsidR="00932EB3" w:rsidRPr="00932EB3" w:rsidRDefault="00932EB3" w:rsidP="00932EB3">
      <w:pPr>
        <w:autoSpaceDE w:val="0"/>
        <w:adjustRightInd w:val="0"/>
        <w:spacing w:line="259" w:lineRule="auto"/>
        <w:jc w:val="center"/>
        <w:rPr>
          <w:rFonts w:eastAsia="Calibri"/>
          <w:b/>
          <w:i/>
        </w:rPr>
      </w:pPr>
      <w:r w:rsidRPr="00932EB3">
        <w:rPr>
          <w:rFonts w:eastAsia="Calibri"/>
          <w:b/>
          <w:i/>
        </w:rPr>
        <w:t>Код расчета вида использования 03:060</w:t>
      </w:r>
    </w:p>
    <w:p w:rsidR="00932EB3" w:rsidRPr="00932EB3" w:rsidRDefault="00932EB3" w:rsidP="00932EB3">
      <w:pPr>
        <w:suppressAutoHyphens/>
        <w:autoSpaceDE w:val="0"/>
        <w:autoSpaceDN w:val="0"/>
        <w:adjustRightInd w:val="0"/>
        <w:ind w:firstLine="709"/>
        <w:jc w:val="both"/>
        <w:textAlignment w:val="baseline"/>
        <w:rPr>
          <w:rFonts w:eastAsia="Calibri"/>
        </w:rPr>
      </w:pPr>
      <w:r w:rsidRPr="00932EB3">
        <w:rPr>
          <w:rFonts w:eastAsia="Calibri"/>
        </w:rPr>
        <w:t>Наименование вида использования - Культурное развитие в целом.</w:t>
      </w:r>
    </w:p>
    <w:p w:rsidR="00932EB3" w:rsidRPr="00932EB3" w:rsidRDefault="00932EB3" w:rsidP="00932EB3">
      <w:pPr>
        <w:suppressAutoHyphens/>
        <w:autoSpaceDE w:val="0"/>
        <w:autoSpaceDN w:val="0"/>
        <w:adjustRightInd w:val="0"/>
        <w:ind w:firstLine="709"/>
        <w:jc w:val="both"/>
        <w:textAlignment w:val="baseline"/>
        <w:rPr>
          <w:rFonts w:eastAsia="Calibri"/>
        </w:rPr>
      </w:pPr>
      <w:r w:rsidRPr="00932EB3">
        <w:rPr>
          <w:rFonts w:eastAsia="Calibri"/>
          <w:lang w:eastAsia="en-US"/>
        </w:rPr>
        <w:t xml:space="preserve">В соответствии с Приказом </w:t>
      </w:r>
      <w:r w:rsidRPr="00932EB3">
        <w:rPr>
          <w:rFonts w:eastAsia="Calibri"/>
        </w:rPr>
        <w:t>П/0412</w:t>
      </w:r>
    </w:p>
    <w:p w:rsidR="00932EB3" w:rsidRPr="00932EB3" w:rsidRDefault="00932EB3" w:rsidP="00932EB3">
      <w:pPr>
        <w:suppressAutoHyphens/>
        <w:autoSpaceDE w:val="0"/>
        <w:autoSpaceDN w:val="0"/>
        <w:adjustRightInd w:val="0"/>
        <w:ind w:firstLine="709"/>
        <w:jc w:val="both"/>
        <w:textAlignment w:val="baseline"/>
        <w:rPr>
          <w:rFonts w:eastAsia="Calibri"/>
        </w:rPr>
      </w:pPr>
      <w:r w:rsidRPr="00932EB3">
        <w:rPr>
          <w:rFonts w:eastAsia="Calibri"/>
        </w:rPr>
        <w:t xml:space="preserve">- код ВРИ ЗУ – 3.6; </w:t>
      </w:r>
    </w:p>
    <w:p w:rsidR="00932EB3" w:rsidRPr="00932EB3" w:rsidRDefault="00932EB3" w:rsidP="00932EB3">
      <w:pPr>
        <w:suppressAutoHyphens/>
        <w:autoSpaceDE w:val="0"/>
        <w:autoSpaceDN w:val="0"/>
        <w:adjustRightInd w:val="0"/>
        <w:ind w:firstLine="709"/>
        <w:jc w:val="both"/>
        <w:textAlignment w:val="baseline"/>
        <w:rPr>
          <w:rFonts w:eastAsia="Calibri"/>
        </w:rPr>
      </w:pPr>
      <w:r w:rsidRPr="00932EB3">
        <w:rPr>
          <w:rFonts w:eastAsia="Calibri"/>
        </w:rPr>
        <w:t xml:space="preserve">- наименование и описание ВРИ – Культурное развитие. 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29" w:anchor="000199" w:history="1">
        <w:r w:rsidRPr="00932EB3">
          <w:rPr>
            <w:rFonts w:eastAsia="Calibri"/>
          </w:rPr>
          <w:t>кодами 3.6.1</w:t>
        </w:r>
      </w:hyperlink>
      <w:r w:rsidRPr="00932EB3">
        <w:rPr>
          <w:rFonts w:eastAsia="Calibri"/>
        </w:rPr>
        <w:t xml:space="preserve"> - </w:t>
      </w:r>
      <w:hyperlink r:id="rId230" w:anchor="000205" w:history="1">
        <w:r w:rsidRPr="00932EB3">
          <w:rPr>
            <w:rFonts w:eastAsia="Calibri"/>
          </w:rPr>
          <w:t>3.6.3</w:t>
        </w:r>
      </w:hyperlink>
      <w:r w:rsidRPr="00932EB3">
        <w:rPr>
          <w:rFonts w:eastAsia="Calibri"/>
        </w:rPr>
        <w:t>.</w:t>
      </w:r>
    </w:p>
    <w:p w:rsidR="007E7B80" w:rsidRDefault="00932EB3" w:rsidP="006663D5">
      <w:pPr>
        <w:shd w:val="clear" w:color="auto" w:fill="FFFFFF"/>
        <w:suppressAutoHyphens/>
        <w:autoSpaceDN w:val="0"/>
        <w:ind w:firstLine="709"/>
        <w:jc w:val="both"/>
        <w:textAlignment w:val="baseline"/>
        <w:rPr>
          <w:rFonts w:eastAsia="Calibri"/>
        </w:rPr>
      </w:pPr>
      <w:r w:rsidRPr="00932EB3">
        <w:rPr>
          <w:rFonts w:eastAsia="Calibri"/>
        </w:rPr>
        <w:t xml:space="preserve">К данному коду отнесены земельные участки, вид разрешенного использования которых предназначен для культурного развития </w:t>
      </w:r>
      <w:r>
        <w:rPr>
          <w:rFonts w:eastAsia="Calibri"/>
        </w:rPr>
        <w:t>-</w:t>
      </w:r>
      <w:r w:rsidRPr="00932EB3">
        <w:rPr>
          <w:rFonts w:eastAsia="Calibri"/>
        </w:rPr>
        <w:t xml:space="preserve"> «культурное развитие»,</w:t>
      </w:r>
      <w:r w:rsidRPr="00932EB3">
        <w:t xml:space="preserve"> «</w:t>
      </w:r>
      <w:r w:rsidRPr="00932EB3">
        <w:rPr>
          <w:rFonts w:eastAsia="Calibri"/>
        </w:rPr>
        <w:t>земли под объектами культуры и искусства» и другие</w:t>
      </w:r>
      <w:r w:rsidR="006663D5">
        <w:rPr>
          <w:rFonts w:eastAsia="Calibri"/>
        </w:rPr>
        <w:t>.</w:t>
      </w:r>
    </w:p>
    <w:p w:rsidR="006663D5" w:rsidRPr="006663D5" w:rsidRDefault="006663D5" w:rsidP="006663D5">
      <w:pPr>
        <w:suppressAutoHyphens/>
        <w:autoSpaceDE w:val="0"/>
        <w:autoSpaceDN w:val="0"/>
        <w:adjustRightInd w:val="0"/>
        <w:jc w:val="center"/>
        <w:textAlignment w:val="baseline"/>
        <w:rPr>
          <w:rFonts w:eastAsia="Calibri"/>
          <w:b/>
          <w:i/>
        </w:rPr>
      </w:pPr>
      <w:r w:rsidRPr="006663D5">
        <w:rPr>
          <w:rFonts w:eastAsia="Calibri"/>
          <w:b/>
          <w:i/>
        </w:rPr>
        <w:t>Код расчета вида использования 03:070</w:t>
      </w:r>
    </w:p>
    <w:p w:rsidR="006663D5" w:rsidRPr="006663D5" w:rsidRDefault="006663D5" w:rsidP="006663D5">
      <w:pPr>
        <w:suppressAutoHyphens/>
        <w:autoSpaceDE w:val="0"/>
        <w:autoSpaceDN w:val="0"/>
        <w:adjustRightInd w:val="0"/>
        <w:ind w:firstLine="709"/>
        <w:jc w:val="both"/>
        <w:textAlignment w:val="baseline"/>
        <w:rPr>
          <w:rFonts w:eastAsia="Calibri"/>
        </w:rPr>
      </w:pPr>
      <w:r w:rsidRPr="006663D5">
        <w:rPr>
          <w:rFonts w:eastAsia="Calibri"/>
        </w:rPr>
        <w:t xml:space="preserve">Наименование вида использования - Религиозное использование в целом. </w:t>
      </w:r>
    </w:p>
    <w:p w:rsidR="006663D5" w:rsidRPr="006663D5" w:rsidRDefault="006663D5" w:rsidP="006663D5">
      <w:pPr>
        <w:suppressAutoHyphens/>
        <w:autoSpaceDE w:val="0"/>
        <w:autoSpaceDN w:val="0"/>
        <w:adjustRightInd w:val="0"/>
        <w:ind w:firstLine="709"/>
        <w:jc w:val="both"/>
        <w:textAlignment w:val="baseline"/>
        <w:rPr>
          <w:rFonts w:eastAsia="Calibri"/>
        </w:rPr>
      </w:pPr>
      <w:r w:rsidRPr="006663D5">
        <w:rPr>
          <w:rFonts w:eastAsia="Calibri"/>
          <w:lang w:eastAsia="en-US"/>
        </w:rPr>
        <w:t xml:space="preserve">В соответствии с Приказом </w:t>
      </w:r>
      <w:r w:rsidRPr="006663D5">
        <w:rPr>
          <w:rFonts w:eastAsia="Calibri"/>
        </w:rPr>
        <w:t>П/0412:</w:t>
      </w:r>
    </w:p>
    <w:p w:rsidR="006663D5" w:rsidRPr="006663D5" w:rsidRDefault="006663D5" w:rsidP="006663D5">
      <w:pPr>
        <w:suppressAutoHyphens/>
        <w:autoSpaceDE w:val="0"/>
        <w:autoSpaceDN w:val="0"/>
        <w:adjustRightInd w:val="0"/>
        <w:ind w:firstLine="709"/>
        <w:jc w:val="both"/>
        <w:textAlignment w:val="baseline"/>
        <w:rPr>
          <w:rFonts w:eastAsia="Calibri"/>
        </w:rPr>
      </w:pPr>
      <w:r w:rsidRPr="006663D5">
        <w:rPr>
          <w:rFonts w:eastAsia="Calibri"/>
        </w:rPr>
        <w:t xml:space="preserve">- код ВРИ ЗУ – 3.7; </w:t>
      </w:r>
    </w:p>
    <w:p w:rsidR="006663D5" w:rsidRPr="006663D5" w:rsidRDefault="006663D5" w:rsidP="006663D5">
      <w:pPr>
        <w:suppressAutoHyphens/>
        <w:autoSpaceDE w:val="0"/>
        <w:autoSpaceDN w:val="0"/>
        <w:adjustRightInd w:val="0"/>
        <w:ind w:firstLine="709"/>
        <w:jc w:val="both"/>
        <w:textAlignment w:val="baseline"/>
        <w:rPr>
          <w:rFonts w:eastAsia="Calibri"/>
        </w:rPr>
      </w:pPr>
      <w:r w:rsidRPr="006663D5">
        <w:rPr>
          <w:rFonts w:eastAsia="Calibri"/>
        </w:rPr>
        <w:t xml:space="preserve">- наименование и описание ВРИ – Религиозное использование.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1" w:anchor="000209" w:history="1">
        <w:r w:rsidRPr="006663D5">
          <w:rPr>
            <w:rFonts w:eastAsia="Calibri"/>
          </w:rPr>
          <w:t>кодами 3.7.1</w:t>
        </w:r>
      </w:hyperlink>
      <w:r w:rsidRPr="006663D5">
        <w:rPr>
          <w:rFonts w:eastAsia="Calibri"/>
        </w:rPr>
        <w:t xml:space="preserve"> - </w:t>
      </w:r>
      <w:hyperlink r:id="rId232" w:anchor="000212" w:history="1">
        <w:r w:rsidRPr="006663D5">
          <w:rPr>
            <w:rFonts w:eastAsia="Calibri"/>
          </w:rPr>
          <w:t>3.7.2</w:t>
        </w:r>
      </w:hyperlink>
      <w:r w:rsidRPr="006663D5">
        <w:rPr>
          <w:rFonts w:eastAsia="Calibri"/>
        </w:rPr>
        <w:t>.</w:t>
      </w:r>
    </w:p>
    <w:p w:rsidR="006663D5" w:rsidRDefault="006663D5" w:rsidP="006663D5">
      <w:pPr>
        <w:suppressAutoHyphens/>
        <w:autoSpaceDE w:val="0"/>
        <w:autoSpaceDN w:val="0"/>
        <w:adjustRightInd w:val="0"/>
        <w:ind w:firstLine="709"/>
        <w:jc w:val="both"/>
        <w:textAlignment w:val="baseline"/>
        <w:rPr>
          <w:rFonts w:eastAsia="Calibri"/>
        </w:rPr>
      </w:pPr>
      <w:r w:rsidRPr="006663D5">
        <w:rPr>
          <w:rFonts w:eastAsia="Calibri"/>
        </w:rPr>
        <w:t xml:space="preserve">К данному коду отнесены земельные участки, вид разрешенного использования которых предназначен для религиозного использования </w:t>
      </w:r>
      <w:r>
        <w:rPr>
          <w:rFonts w:eastAsia="Calibri"/>
        </w:rPr>
        <w:t>-</w:t>
      </w:r>
      <w:r w:rsidRPr="006663D5">
        <w:rPr>
          <w:rFonts w:eastAsia="Calibri"/>
        </w:rPr>
        <w:t xml:space="preserve"> «Земли под религиозными </w:t>
      </w:r>
      <w:r w:rsidRPr="006663D5">
        <w:rPr>
          <w:rFonts w:eastAsia="Calibri"/>
        </w:rPr>
        <w:lastRenderedPageBreak/>
        <w:t>объектами», «религиозное использования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и религиозной образовательной деятельности (монастыри, скиты, воскресные школы, семинарии, духовные училища) (под размещение зданий, сооружений религиозного назначения)»  и другие.</w:t>
      </w:r>
    </w:p>
    <w:p w:rsidR="00DC7F31" w:rsidRPr="00DC7F31" w:rsidRDefault="00DC7F31" w:rsidP="00DC7F31">
      <w:pPr>
        <w:suppressAutoHyphens/>
        <w:autoSpaceDE w:val="0"/>
        <w:autoSpaceDN w:val="0"/>
        <w:adjustRightInd w:val="0"/>
        <w:jc w:val="center"/>
        <w:textAlignment w:val="baseline"/>
        <w:rPr>
          <w:rFonts w:eastAsia="Calibri"/>
          <w:b/>
          <w:i/>
        </w:rPr>
      </w:pPr>
      <w:r w:rsidRPr="00DC7F31">
        <w:rPr>
          <w:rFonts w:eastAsia="Calibri"/>
          <w:b/>
          <w:i/>
        </w:rPr>
        <w:t>Код расчета вида использования 03:080</w:t>
      </w:r>
    </w:p>
    <w:p w:rsidR="00DC7F31" w:rsidRPr="00DC7F31" w:rsidRDefault="00DC7F31" w:rsidP="00DC7F31">
      <w:pPr>
        <w:suppressAutoHyphens/>
        <w:autoSpaceDE w:val="0"/>
        <w:autoSpaceDN w:val="0"/>
        <w:adjustRightInd w:val="0"/>
        <w:ind w:firstLine="709"/>
        <w:jc w:val="both"/>
        <w:textAlignment w:val="baseline"/>
        <w:rPr>
          <w:rFonts w:eastAsia="Calibri"/>
        </w:rPr>
      </w:pPr>
      <w:r w:rsidRPr="00DC7F31">
        <w:rPr>
          <w:rFonts w:eastAsia="Calibri"/>
        </w:rPr>
        <w:t xml:space="preserve">Наименование вида использования - Общественное управление в целом. </w:t>
      </w:r>
    </w:p>
    <w:p w:rsidR="00DC7F31" w:rsidRPr="00DC7F31" w:rsidRDefault="00DC7F31" w:rsidP="00DC7F31">
      <w:pPr>
        <w:suppressAutoHyphens/>
        <w:autoSpaceDE w:val="0"/>
        <w:autoSpaceDN w:val="0"/>
        <w:adjustRightInd w:val="0"/>
        <w:ind w:firstLine="709"/>
        <w:jc w:val="both"/>
        <w:textAlignment w:val="baseline"/>
        <w:rPr>
          <w:rFonts w:eastAsia="Calibri"/>
        </w:rPr>
      </w:pPr>
      <w:r w:rsidRPr="00DC7F31">
        <w:rPr>
          <w:rFonts w:eastAsia="Calibri"/>
          <w:lang w:eastAsia="en-US"/>
        </w:rPr>
        <w:t xml:space="preserve">В соответствии с Приказом </w:t>
      </w:r>
      <w:r w:rsidRPr="00DC7F31">
        <w:rPr>
          <w:rFonts w:eastAsia="Calibri"/>
        </w:rPr>
        <w:t>П/0412:</w:t>
      </w:r>
    </w:p>
    <w:p w:rsidR="00DC7F31" w:rsidRPr="00DC7F31" w:rsidRDefault="00DC7F31" w:rsidP="00DC7F31">
      <w:pPr>
        <w:suppressAutoHyphens/>
        <w:autoSpaceDE w:val="0"/>
        <w:autoSpaceDN w:val="0"/>
        <w:adjustRightInd w:val="0"/>
        <w:ind w:firstLine="709"/>
        <w:jc w:val="both"/>
        <w:textAlignment w:val="baseline"/>
        <w:rPr>
          <w:rFonts w:eastAsia="Calibri"/>
        </w:rPr>
      </w:pPr>
      <w:r w:rsidRPr="00DC7F31">
        <w:rPr>
          <w:rFonts w:eastAsia="Calibri"/>
        </w:rPr>
        <w:t xml:space="preserve">- код ВРИ ЗУ – 3.8; </w:t>
      </w:r>
    </w:p>
    <w:p w:rsidR="00DC7F31" w:rsidRPr="00DC7F31" w:rsidRDefault="00DC7F31" w:rsidP="00DC7F31">
      <w:pPr>
        <w:suppressAutoHyphens/>
        <w:autoSpaceDE w:val="0"/>
        <w:autoSpaceDN w:val="0"/>
        <w:adjustRightInd w:val="0"/>
        <w:ind w:firstLine="709"/>
        <w:jc w:val="both"/>
        <w:textAlignment w:val="baseline"/>
        <w:rPr>
          <w:rFonts w:eastAsia="Calibri"/>
        </w:rPr>
      </w:pPr>
      <w:r w:rsidRPr="00DC7F31">
        <w:rPr>
          <w:rFonts w:eastAsia="Calibri"/>
        </w:rPr>
        <w:t xml:space="preserve">- наименование и описание ВРИ – Общественное управление.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33" w:anchor="000216" w:history="1">
        <w:r w:rsidRPr="00DC7F31">
          <w:rPr>
            <w:rFonts w:eastAsia="Calibri"/>
          </w:rPr>
          <w:t>кодами 3.8.1</w:t>
        </w:r>
      </w:hyperlink>
      <w:r w:rsidRPr="00DC7F31">
        <w:rPr>
          <w:rFonts w:eastAsia="Calibri"/>
        </w:rPr>
        <w:t xml:space="preserve"> - </w:t>
      </w:r>
      <w:hyperlink r:id="rId234" w:anchor="000219" w:history="1">
        <w:r w:rsidRPr="00DC7F31">
          <w:rPr>
            <w:rFonts w:eastAsia="Calibri"/>
          </w:rPr>
          <w:t>3.8.2</w:t>
        </w:r>
      </w:hyperlink>
      <w:r w:rsidRPr="00DC7F31">
        <w:rPr>
          <w:rFonts w:eastAsia="Calibri"/>
        </w:rPr>
        <w:t>.</w:t>
      </w:r>
    </w:p>
    <w:p w:rsidR="00DC7F31" w:rsidRPr="00DC7F31" w:rsidRDefault="00DC7F31" w:rsidP="00DC7F31">
      <w:pPr>
        <w:suppressAutoHyphens/>
        <w:autoSpaceDE w:val="0"/>
        <w:autoSpaceDN w:val="0"/>
        <w:adjustRightInd w:val="0"/>
        <w:ind w:firstLine="709"/>
        <w:jc w:val="both"/>
        <w:textAlignment w:val="baseline"/>
        <w:rPr>
          <w:rFonts w:eastAsia="Calibri"/>
        </w:rPr>
      </w:pPr>
      <w:r w:rsidRPr="00DC7F31">
        <w:rPr>
          <w:rFonts w:eastAsia="Calibri"/>
        </w:rPr>
        <w:t>К данному коду отнесены земельные участки, вид разрешенного использования которых предназнач</w:t>
      </w:r>
      <w:r>
        <w:rPr>
          <w:rFonts w:eastAsia="Calibri"/>
        </w:rPr>
        <w:t>ен для общественного управления -</w:t>
      </w:r>
      <w:r w:rsidRPr="00DC7F31">
        <w:rPr>
          <w:rFonts w:eastAsia="Calibri"/>
        </w:rPr>
        <w:t xml:space="preserve"> «Общественное управление», «Земельные участки прочих административно-управленческих и общественных организаций» и другие.</w:t>
      </w:r>
    </w:p>
    <w:p w:rsidR="00D40F10" w:rsidRPr="00D40F10" w:rsidRDefault="00D40F10" w:rsidP="00D40F10">
      <w:pPr>
        <w:suppressAutoHyphens/>
        <w:autoSpaceDE w:val="0"/>
        <w:autoSpaceDN w:val="0"/>
        <w:adjustRightInd w:val="0"/>
        <w:jc w:val="center"/>
        <w:textAlignment w:val="baseline"/>
        <w:rPr>
          <w:rFonts w:eastAsia="Calibri"/>
          <w:b/>
          <w:i/>
        </w:rPr>
      </w:pPr>
      <w:r w:rsidRPr="00D40F10">
        <w:rPr>
          <w:rFonts w:eastAsia="Calibri"/>
          <w:b/>
          <w:i/>
        </w:rPr>
        <w:t>Код расчета вида использования 03:090</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Наименование вида использования- Обеспечение научной деятельности в целом.</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lang w:eastAsia="en-US"/>
        </w:rPr>
        <w:t xml:space="preserve">  В соответствии с Приказом </w:t>
      </w:r>
      <w:r w:rsidRPr="00D40F10">
        <w:rPr>
          <w:rFonts w:eastAsia="Calibri"/>
        </w:rPr>
        <w:t>П/0412:</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 xml:space="preserve">- код ВРИ ЗУ – 3.9; </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 xml:space="preserve">- наименование и описание ВРИ – Обеспечение научной деятельности. 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35" w:anchor="000045" w:history="1">
        <w:r w:rsidRPr="00D40F10">
          <w:rPr>
            <w:rFonts w:eastAsia="Calibri"/>
          </w:rPr>
          <w:t>кодами 3.9.1</w:t>
        </w:r>
      </w:hyperlink>
      <w:r w:rsidRPr="00D40F10">
        <w:rPr>
          <w:rFonts w:eastAsia="Calibri"/>
        </w:rPr>
        <w:t xml:space="preserve"> - </w:t>
      </w:r>
      <w:hyperlink r:id="rId236" w:anchor="000226" w:history="1">
        <w:r w:rsidRPr="00D40F10">
          <w:rPr>
            <w:rFonts w:eastAsia="Calibri"/>
          </w:rPr>
          <w:t>3.9.3</w:t>
        </w:r>
      </w:hyperlink>
      <w:r w:rsidRPr="00D40F10">
        <w:rPr>
          <w:rFonts w:eastAsia="Calibri"/>
        </w:rPr>
        <w:t>.</w:t>
      </w:r>
    </w:p>
    <w:p w:rsidR="00D40F10" w:rsidRPr="00D40F10" w:rsidRDefault="00D40F10" w:rsidP="00D40F10">
      <w:pPr>
        <w:shd w:val="clear" w:color="auto" w:fill="FFFFFF"/>
        <w:suppressAutoHyphens/>
        <w:autoSpaceDN w:val="0"/>
        <w:ind w:firstLine="709"/>
        <w:jc w:val="both"/>
        <w:textAlignment w:val="baseline"/>
        <w:rPr>
          <w:rFonts w:eastAsia="Calibri"/>
        </w:rPr>
      </w:pPr>
      <w:r w:rsidRPr="00D40F10">
        <w:rPr>
          <w:rFonts w:eastAsia="Calibri"/>
        </w:rPr>
        <w:t>К данному коду отнесены земельные участки с видом разрешенного использования: «Для учебной практики студентов и научных исследований» и «Для научно-исследовательских целей».</w:t>
      </w:r>
    </w:p>
    <w:p w:rsidR="00D40F10" w:rsidRPr="00D40F10" w:rsidRDefault="00D40F10" w:rsidP="00D40F10">
      <w:pPr>
        <w:suppressAutoHyphens/>
        <w:autoSpaceDE w:val="0"/>
        <w:autoSpaceDN w:val="0"/>
        <w:adjustRightInd w:val="0"/>
        <w:jc w:val="center"/>
        <w:textAlignment w:val="baseline"/>
        <w:rPr>
          <w:rFonts w:eastAsia="Calibri"/>
          <w:b/>
          <w:i/>
        </w:rPr>
      </w:pPr>
      <w:r w:rsidRPr="00D40F10">
        <w:rPr>
          <w:rFonts w:eastAsia="Calibri"/>
          <w:b/>
          <w:i/>
        </w:rPr>
        <w:t>Код расчета вида использования 07:021</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Наименование вида использования - Автомобильный транспорт. Размещение зданий и сооружений, предназначенных для обслуживания пассажиров.</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lang w:eastAsia="en-US"/>
        </w:rPr>
        <w:t xml:space="preserve">В соответствии с Приказом </w:t>
      </w:r>
      <w:r w:rsidRPr="00D40F10">
        <w:rPr>
          <w:rFonts w:eastAsia="Calibri"/>
        </w:rPr>
        <w:t>П/0412:</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 xml:space="preserve">- код ВРИ ЗУ – 7.2; </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 xml:space="preserve">- наименование и описание ВРИ – Автомобильный транспорт.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37" w:anchor="000300" w:history="1">
        <w:r w:rsidRPr="00D40F10">
          <w:rPr>
            <w:rFonts w:eastAsia="Calibri"/>
          </w:rPr>
          <w:t>кодами 7.2.1</w:t>
        </w:r>
      </w:hyperlink>
      <w:r w:rsidRPr="00D40F10">
        <w:rPr>
          <w:rFonts w:eastAsia="Calibri"/>
        </w:rPr>
        <w:t xml:space="preserve"> - </w:t>
      </w:r>
      <w:hyperlink r:id="rId238" w:anchor="000306" w:history="1">
        <w:r w:rsidRPr="00D40F10">
          <w:rPr>
            <w:rFonts w:eastAsia="Calibri"/>
          </w:rPr>
          <w:t>7.2.3</w:t>
        </w:r>
      </w:hyperlink>
      <w:r w:rsidRPr="00D40F10">
        <w:rPr>
          <w:rFonts w:eastAsia="Calibri"/>
        </w:rPr>
        <w:t>.</w:t>
      </w:r>
    </w:p>
    <w:p w:rsidR="00D40F10" w:rsidRPr="00D40F10" w:rsidRDefault="00D40F10" w:rsidP="00D40F10">
      <w:pPr>
        <w:suppressAutoHyphens/>
        <w:autoSpaceDE w:val="0"/>
        <w:autoSpaceDN w:val="0"/>
        <w:adjustRightInd w:val="0"/>
        <w:ind w:firstLine="709"/>
        <w:jc w:val="both"/>
        <w:textAlignment w:val="baseline"/>
        <w:rPr>
          <w:rFonts w:eastAsia="Calibri"/>
        </w:rPr>
      </w:pPr>
      <w:r w:rsidRPr="00D40F10">
        <w:rPr>
          <w:rFonts w:eastAsia="Calibri"/>
        </w:rPr>
        <w:t>К данному коду отнесены земельные участки, вид разрешенного использования которых предназначен для размещения зданий и сооружений для обслуживания пассажиров, в частности земельные участки с видом разрешенного использования «автовокзал</w:t>
      </w:r>
      <w:r>
        <w:rPr>
          <w:rFonts w:eastAsia="Calibri"/>
        </w:rPr>
        <w:t xml:space="preserve">» </w:t>
      </w:r>
      <w:r w:rsidRPr="00D40F10">
        <w:rPr>
          <w:rFonts w:eastAsia="Calibri"/>
        </w:rPr>
        <w:t>и другие.</w:t>
      </w:r>
    </w:p>
    <w:p w:rsidR="000D3676" w:rsidRPr="000D3676" w:rsidRDefault="000D3676" w:rsidP="000D3676">
      <w:pPr>
        <w:suppressAutoHyphens/>
        <w:autoSpaceDE w:val="0"/>
        <w:autoSpaceDN w:val="0"/>
        <w:adjustRightInd w:val="0"/>
        <w:jc w:val="center"/>
        <w:textAlignment w:val="baseline"/>
        <w:rPr>
          <w:rFonts w:eastAsia="Calibri"/>
          <w:b/>
          <w:i/>
        </w:rPr>
      </w:pPr>
      <w:r w:rsidRPr="000D3676">
        <w:rPr>
          <w:rFonts w:eastAsia="Calibri"/>
          <w:b/>
          <w:i/>
        </w:rPr>
        <w:t>Код расчета вида использования 07:022</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Наименование вида использования - Автомобильный транспорт. Размещение зданий и сооружений,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lang w:eastAsia="en-US"/>
        </w:rPr>
        <w:t xml:space="preserve">В соответствии с Приказом </w:t>
      </w:r>
      <w:r w:rsidRPr="000D3676">
        <w:rPr>
          <w:rFonts w:eastAsia="Calibri"/>
        </w:rPr>
        <w:t>П/0412:</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 xml:space="preserve">- код ВРИ ЗУ – 7.2; </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 xml:space="preserve">- наименование и описание ВРИ – Автомобильный транспорт. Размещение зданий и сооружений автомобильного транспорта. Содержание данного вида разрешенного </w:t>
      </w:r>
      <w:r w:rsidRPr="000D3676">
        <w:rPr>
          <w:rFonts w:eastAsia="Calibri"/>
        </w:rPr>
        <w:lastRenderedPageBreak/>
        <w:t xml:space="preserve">использования включает в себя содержание видов разрешенного использования с </w:t>
      </w:r>
      <w:hyperlink r:id="rId239" w:anchor="000300" w:history="1">
        <w:r w:rsidRPr="000D3676">
          <w:rPr>
            <w:rFonts w:eastAsia="Calibri"/>
          </w:rPr>
          <w:t>кодами 7.2.1</w:t>
        </w:r>
      </w:hyperlink>
      <w:r w:rsidRPr="000D3676">
        <w:rPr>
          <w:rFonts w:eastAsia="Calibri"/>
        </w:rPr>
        <w:t xml:space="preserve"> - </w:t>
      </w:r>
      <w:hyperlink r:id="rId240" w:anchor="000306" w:history="1">
        <w:r w:rsidRPr="000D3676">
          <w:rPr>
            <w:rFonts w:eastAsia="Calibri"/>
          </w:rPr>
          <w:t>7.2.3</w:t>
        </w:r>
      </w:hyperlink>
      <w:r w:rsidRPr="000D3676">
        <w:rPr>
          <w:rFonts w:eastAsia="Calibri"/>
        </w:rPr>
        <w:t>.</w:t>
      </w:r>
    </w:p>
    <w:p w:rsid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К данному коду отнесены земельные участки, вид разрешенного использования которых предназначен для размещения постов органов внутренних дел и сооружений обеспечиваю</w:t>
      </w:r>
      <w:r>
        <w:rPr>
          <w:rFonts w:eastAsia="Calibri"/>
        </w:rPr>
        <w:t>щих работу транспортных средств.</w:t>
      </w:r>
    </w:p>
    <w:p w:rsidR="000D3676" w:rsidRPr="000D3676" w:rsidRDefault="000D3676" w:rsidP="000D3676">
      <w:pPr>
        <w:suppressAutoHyphens/>
        <w:autoSpaceDE w:val="0"/>
        <w:autoSpaceDN w:val="0"/>
        <w:adjustRightInd w:val="0"/>
        <w:jc w:val="center"/>
        <w:textAlignment w:val="baseline"/>
        <w:rPr>
          <w:rFonts w:eastAsia="Calibri"/>
          <w:b/>
          <w:i/>
        </w:rPr>
      </w:pPr>
      <w:r w:rsidRPr="000D3676">
        <w:rPr>
          <w:rFonts w:eastAsia="Calibri"/>
          <w:b/>
          <w:i/>
        </w:rPr>
        <w:t>Код расчета вида использования 08:022</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Наименование вида использования - Обеспечение вооруженных сил, охрана Государственной границы Российской Федерации. Размещение зданий для размещения воинских, в том числе пограничных воинских, частей и органов управления ими.</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lang w:eastAsia="en-US"/>
        </w:rPr>
        <w:t xml:space="preserve">В соответствии с Приказом </w:t>
      </w:r>
      <w:r w:rsidRPr="000D3676">
        <w:rPr>
          <w:rFonts w:eastAsia="Calibri"/>
        </w:rPr>
        <w:t>П/0412:</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 xml:space="preserve">- код ВРИ ЗУ – 8.2; </w:t>
      </w:r>
    </w:p>
    <w:p w:rsidR="000D3676" w:rsidRPr="000D3676" w:rsidRDefault="000D3676" w:rsidP="000D3676">
      <w:pPr>
        <w:suppressAutoHyphens/>
        <w:autoSpaceDE w:val="0"/>
        <w:autoSpaceDN w:val="0"/>
        <w:adjustRightInd w:val="0"/>
        <w:ind w:firstLine="709"/>
        <w:jc w:val="both"/>
        <w:textAlignment w:val="baseline"/>
        <w:rPr>
          <w:rFonts w:eastAsia="Calibri"/>
        </w:rPr>
      </w:pPr>
      <w:r w:rsidRPr="000D3676">
        <w:rPr>
          <w:rFonts w:eastAsia="Calibri"/>
        </w:rPr>
        <w:t>- наименование и описание ВРИ – Охрана Государственной границы Российской Федерации.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p w:rsidR="000D3676" w:rsidRDefault="000D3676" w:rsidP="000D3676">
      <w:pPr>
        <w:autoSpaceDE w:val="0"/>
        <w:adjustRightInd w:val="0"/>
        <w:spacing w:line="259" w:lineRule="auto"/>
        <w:jc w:val="both"/>
        <w:rPr>
          <w:rFonts w:eastAsia="Calibri"/>
          <w:b/>
          <w:i/>
        </w:rPr>
      </w:pPr>
      <w:r w:rsidRPr="000D3676">
        <w:rPr>
          <w:rFonts w:eastAsia="Calibri"/>
        </w:rPr>
        <w:t xml:space="preserve">        К данному коду отнесены земельные участки, вид разрешенного использования которых предназначен для размещения воинских, в том числе пограничных воинских, </w:t>
      </w:r>
      <w:r w:rsidR="00F92FA4">
        <w:rPr>
          <w:rFonts w:eastAsia="Calibri"/>
        </w:rPr>
        <w:t>частей и органов управления ими</w:t>
      </w:r>
      <w:r w:rsidRPr="000D3676">
        <w:rPr>
          <w:rFonts w:eastAsia="Calibri"/>
        </w:rPr>
        <w:t xml:space="preserve"> </w:t>
      </w:r>
      <w:r w:rsidR="00F92FA4">
        <w:rPr>
          <w:rFonts w:eastAsia="Calibri"/>
        </w:rPr>
        <w:t>-</w:t>
      </w:r>
      <w:r w:rsidRPr="000D3676">
        <w:rPr>
          <w:rFonts w:eastAsia="Calibri"/>
        </w:rPr>
        <w:t xml:space="preserve"> «для размещения погранзаставы»; «штаб войсковой части» и другие.</w:t>
      </w:r>
      <w:r w:rsidRPr="000D3676">
        <w:rPr>
          <w:rFonts w:eastAsia="Calibri"/>
          <w:b/>
          <w:i/>
        </w:rPr>
        <w:t xml:space="preserve"> </w:t>
      </w:r>
    </w:p>
    <w:p w:rsidR="00727489" w:rsidRPr="00727489" w:rsidRDefault="00727489" w:rsidP="00727489">
      <w:pPr>
        <w:autoSpaceDE w:val="0"/>
        <w:adjustRightInd w:val="0"/>
        <w:spacing w:line="259" w:lineRule="auto"/>
        <w:jc w:val="center"/>
        <w:rPr>
          <w:rFonts w:eastAsia="Calibri"/>
          <w:b/>
          <w:i/>
        </w:rPr>
      </w:pPr>
      <w:r w:rsidRPr="00727489">
        <w:rPr>
          <w:rFonts w:eastAsia="Calibri"/>
          <w:b/>
          <w:i/>
        </w:rPr>
        <w:t>Код расчета вида использования 08:030</w:t>
      </w:r>
    </w:p>
    <w:p w:rsidR="00727489" w:rsidRPr="00727489" w:rsidRDefault="00727489" w:rsidP="00727489">
      <w:pPr>
        <w:suppressAutoHyphens/>
        <w:autoSpaceDE w:val="0"/>
        <w:autoSpaceDN w:val="0"/>
        <w:adjustRightInd w:val="0"/>
        <w:ind w:firstLine="709"/>
        <w:jc w:val="both"/>
        <w:textAlignment w:val="baseline"/>
      </w:pPr>
      <w:r w:rsidRPr="00727489">
        <w:rPr>
          <w:rFonts w:eastAsia="Calibri"/>
        </w:rPr>
        <w:t xml:space="preserve">Наименование вида использования - </w:t>
      </w:r>
      <w:r w:rsidRPr="00727489">
        <w:rPr>
          <w:rFonts w:eastAsia="Calibri"/>
          <w:lang w:eastAsia="en-US"/>
        </w:rPr>
        <w:t>Обеспечение внутреннего правопорядка. Здания, сооружения, помещения, необходимые для подготовки и поддержания в готовности органов внутренних дел и спасательных служб, в которых существует военизированная служба</w:t>
      </w:r>
      <w:r w:rsidRPr="00727489">
        <w:rPr>
          <w:rFonts w:eastAsia="Calibri"/>
        </w:rPr>
        <w:t>.</w:t>
      </w:r>
    </w:p>
    <w:p w:rsidR="00727489" w:rsidRPr="00727489" w:rsidRDefault="00727489" w:rsidP="00727489">
      <w:pPr>
        <w:suppressAutoHyphens/>
        <w:autoSpaceDE w:val="0"/>
        <w:autoSpaceDN w:val="0"/>
        <w:adjustRightInd w:val="0"/>
        <w:ind w:firstLine="709"/>
        <w:jc w:val="both"/>
        <w:textAlignment w:val="baseline"/>
        <w:rPr>
          <w:rFonts w:eastAsia="Calibri"/>
        </w:rPr>
      </w:pPr>
      <w:r w:rsidRPr="00727489">
        <w:rPr>
          <w:rFonts w:eastAsia="Calibri"/>
          <w:lang w:eastAsia="en-US"/>
        </w:rPr>
        <w:t xml:space="preserve">В соответствии с Приказом </w:t>
      </w:r>
      <w:r w:rsidRPr="00727489">
        <w:rPr>
          <w:rFonts w:eastAsia="Calibri"/>
        </w:rPr>
        <w:t>П/0412:</w:t>
      </w:r>
    </w:p>
    <w:p w:rsidR="00727489" w:rsidRPr="00727489" w:rsidRDefault="00727489" w:rsidP="00727489">
      <w:pPr>
        <w:suppressAutoHyphens/>
        <w:autoSpaceDE w:val="0"/>
        <w:autoSpaceDN w:val="0"/>
        <w:adjustRightInd w:val="0"/>
        <w:ind w:firstLine="709"/>
        <w:jc w:val="both"/>
        <w:textAlignment w:val="baseline"/>
      </w:pPr>
      <w:r w:rsidRPr="00727489">
        <w:t xml:space="preserve">- код ВРИ ЗУ – 8.3; </w:t>
      </w:r>
    </w:p>
    <w:p w:rsidR="00727489" w:rsidRPr="00727489" w:rsidRDefault="00727489" w:rsidP="00727489">
      <w:pPr>
        <w:suppressAutoHyphens/>
        <w:autoSpaceDE w:val="0"/>
        <w:autoSpaceDN w:val="0"/>
        <w:adjustRightInd w:val="0"/>
        <w:ind w:firstLine="709"/>
        <w:jc w:val="both"/>
        <w:textAlignment w:val="baseline"/>
      </w:pPr>
      <w:r w:rsidRPr="00727489">
        <w:t>- наименование и описание ВРИ – 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2660EB" w:rsidRPr="002660EB" w:rsidRDefault="002660EB" w:rsidP="002660EB">
      <w:pPr>
        <w:ind w:firstLine="709"/>
        <w:jc w:val="center"/>
        <w:rPr>
          <w:b/>
          <w:i/>
        </w:rPr>
      </w:pPr>
      <w:r w:rsidRPr="002660EB">
        <w:rPr>
          <w:b/>
          <w:i/>
        </w:rPr>
        <w:t>Код расчета вида использования 09:030</w:t>
      </w:r>
    </w:p>
    <w:p w:rsidR="002660EB" w:rsidRPr="002660EB" w:rsidRDefault="002660EB" w:rsidP="002660EB">
      <w:pPr>
        <w:ind w:firstLine="709"/>
        <w:jc w:val="both"/>
      </w:pPr>
      <w:r w:rsidRPr="002660EB">
        <w:t>Наименование вида использования - 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p w:rsidR="002660EB" w:rsidRPr="002660EB" w:rsidRDefault="002660EB" w:rsidP="002660EB">
      <w:pPr>
        <w:ind w:firstLine="709"/>
        <w:jc w:val="both"/>
      </w:pPr>
      <w:r w:rsidRPr="002660EB">
        <w:t>В соответствии с Приказом П/0412:</w:t>
      </w:r>
    </w:p>
    <w:p w:rsidR="002660EB" w:rsidRPr="002660EB" w:rsidRDefault="002660EB" w:rsidP="002660EB">
      <w:pPr>
        <w:ind w:firstLine="709"/>
        <w:jc w:val="both"/>
      </w:pPr>
      <w:r w:rsidRPr="002660EB">
        <w:t xml:space="preserve">- код ВРИ ЗУ – 9.3; </w:t>
      </w:r>
    </w:p>
    <w:p w:rsidR="002660EB" w:rsidRPr="002660EB" w:rsidRDefault="002660EB" w:rsidP="002660EB">
      <w:pPr>
        <w:ind w:firstLine="709"/>
        <w:jc w:val="both"/>
      </w:pPr>
      <w:r w:rsidRPr="002660EB">
        <w:t xml:space="preserve">- наименование и описание ВРИ – 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w:t>
      </w:r>
      <w:r w:rsidRPr="002660EB">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2660EB" w:rsidRDefault="002660EB" w:rsidP="002660EB">
      <w:pPr>
        <w:ind w:firstLine="709"/>
        <w:jc w:val="both"/>
      </w:pPr>
      <w:r w:rsidRPr="002660EB">
        <w:t>К данному коду отнесены земельные участки, вид разрешенного использования которых предназначен для сохранения и изучения объектов культурного наслед</w:t>
      </w:r>
      <w:r>
        <w:t>ия народов Российской Федерации и др</w:t>
      </w:r>
      <w:r w:rsidR="00D32383">
        <w:t>угие</w:t>
      </w:r>
      <w:r w:rsidRPr="002660EB">
        <w:t>.</w:t>
      </w:r>
    </w:p>
    <w:p w:rsidR="00796B3C" w:rsidRPr="00796B3C" w:rsidRDefault="00796B3C" w:rsidP="00796B3C">
      <w:pPr>
        <w:suppressAutoHyphens/>
        <w:autoSpaceDE w:val="0"/>
        <w:autoSpaceDN w:val="0"/>
        <w:adjustRightInd w:val="0"/>
        <w:ind w:firstLine="709"/>
        <w:jc w:val="center"/>
        <w:textAlignment w:val="baseline"/>
        <w:rPr>
          <w:rFonts w:eastAsia="Calibri"/>
          <w:b/>
          <w:i/>
        </w:rPr>
      </w:pPr>
      <w:r w:rsidRPr="00796B3C">
        <w:rPr>
          <w:rFonts w:eastAsia="Calibri"/>
          <w:b/>
          <w:i/>
        </w:rPr>
        <w:t>Код расчета вида использования 07:011</w:t>
      </w:r>
    </w:p>
    <w:p w:rsidR="00796B3C" w:rsidRPr="00796B3C" w:rsidRDefault="00796B3C" w:rsidP="00796B3C">
      <w:pPr>
        <w:suppressAutoHyphens/>
        <w:autoSpaceDE w:val="0"/>
        <w:autoSpaceDN w:val="0"/>
        <w:adjustRightInd w:val="0"/>
        <w:ind w:firstLine="709"/>
        <w:jc w:val="both"/>
        <w:textAlignment w:val="baseline"/>
      </w:pPr>
      <w:r w:rsidRPr="00796B3C">
        <w:rPr>
          <w:rFonts w:eastAsia="Calibri"/>
        </w:rPr>
        <w:t xml:space="preserve">Наименование вида использования - </w:t>
      </w:r>
      <w:r w:rsidRPr="00796B3C">
        <w:t>Железнодорожный транспорт. Размещение зданий и сооружений, в том числе железнодорожных вокзалов и станций.</w:t>
      </w:r>
    </w:p>
    <w:p w:rsidR="00796B3C" w:rsidRPr="00796B3C" w:rsidRDefault="00796B3C" w:rsidP="00796B3C">
      <w:pPr>
        <w:suppressAutoHyphens/>
        <w:autoSpaceDE w:val="0"/>
        <w:autoSpaceDN w:val="0"/>
        <w:adjustRightInd w:val="0"/>
        <w:ind w:firstLine="709"/>
        <w:jc w:val="both"/>
        <w:textAlignment w:val="baseline"/>
        <w:rPr>
          <w:rFonts w:eastAsia="Calibri"/>
        </w:rPr>
      </w:pPr>
      <w:r w:rsidRPr="00796B3C">
        <w:rPr>
          <w:rFonts w:eastAsia="Calibri"/>
        </w:rPr>
        <w:t>В соответствии с Приказом П/0412:</w:t>
      </w:r>
    </w:p>
    <w:p w:rsidR="00796B3C" w:rsidRPr="00796B3C" w:rsidRDefault="00796B3C" w:rsidP="00796B3C">
      <w:pPr>
        <w:suppressAutoHyphens/>
        <w:autoSpaceDE w:val="0"/>
        <w:autoSpaceDN w:val="0"/>
        <w:adjustRightInd w:val="0"/>
        <w:ind w:firstLine="709"/>
        <w:jc w:val="both"/>
        <w:textAlignment w:val="baseline"/>
      </w:pPr>
      <w:r w:rsidRPr="00796B3C">
        <w:t xml:space="preserve">- код ВРИ ЗУ – 7.1; </w:t>
      </w:r>
    </w:p>
    <w:p w:rsidR="00796B3C" w:rsidRPr="00796B3C" w:rsidRDefault="00796B3C" w:rsidP="00796B3C">
      <w:pPr>
        <w:suppressAutoHyphens/>
        <w:autoSpaceDE w:val="0"/>
        <w:autoSpaceDN w:val="0"/>
        <w:adjustRightInd w:val="0"/>
        <w:ind w:firstLine="709"/>
        <w:jc w:val="both"/>
        <w:textAlignment w:val="baseline"/>
      </w:pPr>
      <w:r w:rsidRPr="00796B3C">
        <w:t xml:space="preserve">- наименование и описание ВРИ – Железнодорожный транспорт. 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41" w:anchor="000293" w:history="1">
        <w:r w:rsidRPr="00796B3C">
          <w:t>кодами 7.1.1</w:t>
        </w:r>
      </w:hyperlink>
      <w:r w:rsidRPr="00796B3C">
        <w:t xml:space="preserve"> - </w:t>
      </w:r>
      <w:hyperlink r:id="rId242" w:anchor="000296" w:history="1">
        <w:r w:rsidRPr="00796B3C">
          <w:t>7.1.2</w:t>
        </w:r>
      </w:hyperlink>
      <w:r w:rsidRPr="00796B3C">
        <w:t>.</w:t>
      </w:r>
    </w:p>
    <w:p w:rsidR="00796B3C" w:rsidRDefault="00796B3C" w:rsidP="00796B3C">
      <w:pPr>
        <w:suppressAutoHyphens/>
        <w:autoSpaceDE w:val="0"/>
        <w:autoSpaceDN w:val="0"/>
        <w:adjustRightInd w:val="0"/>
        <w:ind w:firstLine="709"/>
        <w:jc w:val="both"/>
        <w:textAlignment w:val="baseline"/>
        <w:rPr>
          <w:rFonts w:eastAsia="Calibri"/>
        </w:rPr>
      </w:pPr>
      <w:r w:rsidRPr="00796B3C">
        <w:t>К данной группе отнесены земельные участки, вид разрешенного использования которых предусматривает размещение зданий и сооружений, в том числе жел</w:t>
      </w:r>
      <w:r>
        <w:t>езнодорожных вокзалов и станций -</w:t>
      </w:r>
      <w:r w:rsidRPr="00796B3C">
        <w:t xml:space="preserve"> «под железно</w:t>
      </w:r>
      <w:r>
        <w:t>дорожную станцию</w:t>
      </w:r>
      <w:r w:rsidRPr="00796B3C">
        <w:t xml:space="preserve">», «здание ж/д вокзала» </w:t>
      </w:r>
      <w:r w:rsidRPr="00796B3C">
        <w:rPr>
          <w:rFonts w:eastAsia="Calibri"/>
        </w:rPr>
        <w:t>и другие.</w:t>
      </w:r>
    </w:p>
    <w:p w:rsidR="002E1F43" w:rsidRPr="002E1F43" w:rsidRDefault="002E1F43" w:rsidP="002E1F43">
      <w:pPr>
        <w:suppressAutoHyphens/>
        <w:autoSpaceDE w:val="0"/>
        <w:autoSpaceDN w:val="0"/>
        <w:adjustRightInd w:val="0"/>
        <w:jc w:val="center"/>
        <w:textAlignment w:val="baseline"/>
        <w:rPr>
          <w:rFonts w:eastAsia="Calibri"/>
          <w:b/>
          <w:i/>
        </w:rPr>
      </w:pPr>
      <w:r w:rsidRPr="002E1F43">
        <w:rPr>
          <w:rFonts w:eastAsia="Calibri"/>
          <w:b/>
          <w:i/>
        </w:rPr>
        <w:t>Код расчета вида использования 05:010</w:t>
      </w:r>
    </w:p>
    <w:p w:rsidR="002E1F43" w:rsidRPr="002E1F43" w:rsidRDefault="002E1F43" w:rsidP="002E1F43">
      <w:pPr>
        <w:suppressAutoHyphens/>
        <w:autoSpaceDE w:val="0"/>
        <w:autoSpaceDN w:val="0"/>
        <w:adjustRightInd w:val="0"/>
        <w:ind w:firstLine="709"/>
        <w:jc w:val="both"/>
        <w:textAlignment w:val="baseline"/>
        <w:rPr>
          <w:rFonts w:eastAsia="Calibri"/>
          <w:b/>
          <w:bCs/>
          <w:i/>
          <w:iCs/>
        </w:rPr>
      </w:pPr>
      <w:r w:rsidRPr="002E1F43">
        <w:rPr>
          <w:rFonts w:eastAsia="Calibri"/>
        </w:rPr>
        <w:t xml:space="preserve">Наименование вида использования - </w:t>
      </w:r>
      <w:r w:rsidRPr="002E1F43">
        <w:rPr>
          <w:rFonts w:eastAsia="Calibri"/>
          <w:lang w:eastAsia="en-US"/>
        </w:rPr>
        <w:t>Спорт в целом. Здания, сооружения, помещения, используемые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спортом (причалы и сооружения, необходимые для водных видов спорта и хранения соответствующего инвентаря).</w:t>
      </w:r>
    </w:p>
    <w:p w:rsidR="002E1F43" w:rsidRPr="002E1F43" w:rsidRDefault="002E1F43" w:rsidP="002E1F43">
      <w:pPr>
        <w:suppressAutoHyphens/>
        <w:autoSpaceDE w:val="0"/>
        <w:autoSpaceDN w:val="0"/>
        <w:adjustRightInd w:val="0"/>
        <w:ind w:firstLine="709"/>
        <w:jc w:val="both"/>
        <w:textAlignment w:val="baseline"/>
        <w:rPr>
          <w:rFonts w:eastAsia="Calibri"/>
        </w:rPr>
      </w:pPr>
      <w:r w:rsidRPr="002E1F43">
        <w:rPr>
          <w:rFonts w:eastAsia="Calibri"/>
          <w:lang w:eastAsia="en-US"/>
        </w:rPr>
        <w:t xml:space="preserve">- В соответствии с Приказом </w:t>
      </w:r>
      <w:r w:rsidRPr="002E1F43">
        <w:rPr>
          <w:rFonts w:eastAsia="Calibri"/>
        </w:rPr>
        <w:t>П/0412:</w:t>
      </w:r>
    </w:p>
    <w:p w:rsidR="002E1F43" w:rsidRPr="002E1F43" w:rsidRDefault="002E1F43" w:rsidP="002E1F43">
      <w:pPr>
        <w:suppressAutoHyphens/>
        <w:autoSpaceDE w:val="0"/>
        <w:autoSpaceDN w:val="0"/>
        <w:adjustRightInd w:val="0"/>
        <w:ind w:firstLine="709"/>
        <w:jc w:val="both"/>
        <w:textAlignment w:val="baseline"/>
        <w:rPr>
          <w:rFonts w:eastAsia="Calibri"/>
        </w:rPr>
      </w:pPr>
      <w:r w:rsidRPr="002E1F43">
        <w:rPr>
          <w:rFonts w:eastAsia="Calibri"/>
        </w:rPr>
        <w:t xml:space="preserve">- код ВРИ ЗУ – 5.1; </w:t>
      </w:r>
    </w:p>
    <w:p w:rsidR="002E1F43" w:rsidRPr="002E1F43" w:rsidRDefault="002E1F43" w:rsidP="002E1F43">
      <w:pPr>
        <w:suppressAutoHyphens/>
        <w:autoSpaceDE w:val="0"/>
        <w:autoSpaceDN w:val="0"/>
        <w:adjustRightInd w:val="0"/>
        <w:ind w:firstLine="709"/>
        <w:jc w:val="both"/>
        <w:textAlignment w:val="baseline"/>
        <w:rPr>
          <w:rFonts w:eastAsia="Calibri"/>
        </w:rPr>
      </w:pPr>
      <w:r w:rsidRPr="002E1F43">
        <w:rPr>
          <w:rFonts w:eastAsia="Calibri"/>
        </w:rPr>
        <w:t xml:space="preserve">- наименование и описание ВРИ – Спорт.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43" w:anchor="000261" w:history="1">
        <w:r w:rsidRPr="002E1F43">
          <w:rPr>
            <w:rFonts w:eastAsia="Calibri"/>
          </w:rPr>
          <w:t>кодами 5.1.1</w:t>
        </w:r>
      </w:hyperlink>
      <w:r w:rsidRPr="002E1F43">
        <w:rPr>
          <w:rFonts w:eastAsia="Calibri"/>
        </w:rPr>
        <w:t xml:space="preserve"> - </w:t>
      </w:r>
      <w:hyperlink r:id="rId244" w:anchor="000279" w:history="1">
        <w:r w:rsidRPr="002E1F43">
          <w:rPr>
            <w:rFonts w:eastAsia="Calibri"/>
          </w:rPr>
          <w:t>5.1.7</w:t>
        </w:r>
      </w:hyperlink>
      <w:r w:rsidRPr="002E1F43">
        <w:rPr>
          <w:rFonts w:eastAsia="Calibri"/>
        </w:rPr>
        <w:t>.</w:t>
      </w:r>
    </w:p>
    <w:p w:rsidR="002E1F43" w:rsidRPr="002E1F43" w:rsidRDefault="002E1F43" w:rsidP="002E1F43">
      <w:pPr>
        <w:suppressAutoHyphens/>
        <w:autoSpaceDE w:val="0"/>
        <w:autoSpaceDN w:val="0"/>
        <w:adjustRightInd w:val="0"/>
        <w:ind w:firstLine="709"/>
        <w:jc w:val="both"/>
        <w:textAlignment w:val="baseline"/>
        <w:rPr>
          <w:rFonts w:eastAsia="Calibri"/>
        </w:rPr>
      </w:pPr>
      <w:r w:rsidRPr="002E1F43">
        <w:rPr>
          <w:rFonts w:eastAsia="Calibri"/>
        </w:rPr>
        <w:t xml:space="preserve">К данному коду отнесены земельные участки, вид разрешенного использования которых предназначен для спорта </w:t>
      </w:r>
      <w:r w:rsidR="005A32E8">
        <w:rPr>
          <w:rFonts w:eastAsia="Calibri"/>
        </w:rPr>
        <w:t>-</w:t>
      </w:r>
      <w:r w:rsidRPr="002E1F43">
        <w:rPr>
          <w:rFonts w:eastAsia="Calibri"/>
        </w:rPr>
        <w:t xml:space="preserve"> «спорт»,</w:t>
      </w:r>
      <w:r w:rsidRPr="002E1F43">
        <w:t xml:space="preserve"> «</w:t>
      </w:r>
      <w:r w:rsidRPr="002E1F43">
        <w:rPr>
          <w:rFonts w:eastAsia="Calibri"/>
        </w:rPr>
        <w:t>Для размещения объектов физической культуры и спорта» и другие.</w:t>
      </w:r>
    </w:p>
    <w:p w:rsidR="00013BE1" w:rsidRPr="00013BE1" w:rsidRDefault="00013BE1" w:rsidP="00013BE1">
      <w:pPr>
        <w:suppressAutoHyphens/>
        <w:autoSpaceDE w:val="0"/>
        <w:autoSpaceDN w:val="0"/>
        <w:adjustRightInd w:val="0"/>
        <w:jc w:val="center"/>
        <w:textAlignment w:val="baseline"/>
        <w:rPr>
          <w:rFonts w:eastAsia="Calibri"/>
          <w:b/>
          <w:i/>
        </w:rPr>
      </w:pPr>
      <w:bookmarkStart w:id="120" w:name="_Hlk32916944"/>
      <w:r w:rsidRPr="00013BE1">
        <w:rPr>
          <w:rFonts w:eastAsia="Calibri"/>
          <w:b/>
          <w:i/>
        </w:rPr>
        <w:t>Код расчета вида использования 05:020</w:t>
      </w:r>
    </w:p>
    <w:p w:rsidR="00013BE1" w:rsidRPr="00013BE1" w:rsidRDefault="00013BE1" w:rsidP="00013BE1">
      <w:pPr>
        <w:suppressAutoHyphens/>
        <w:autoSpaceDE w:val="0"/>
        <w:autoSpaceDN w:val="0"/>
        <w:adjustRightInd w:val="0"/>
        <w:ind w:firstLine="709"/>
        <w:jc w:val="both"/>
        <w:textAlignment w:val="baseline"/>
        <w:rPr>
          <w:rFonts w:eastAsia="Calibri"/>
        </w:rPr>
      </w:pPr>
      <w:r w:rsidRPr="00013BE1">
        <w:rPr>
          <w:rFonts w:eastAsia="Calibri"/>
        </w:rPr>
        <w:t xml:space="preserve">Наименование вида использования - </w:t>
      </w:r>
      <w:proofErr w:type="spellStart"/>
      <w:r w:rsidRPr="00013BE1">
        <w:rPr>
          <w:rFonts w:eastAsia="Calibri"/>
        </w:rPr>
        <w:t>Природно</w:t>
      </w:r>
      <w:proofErr w:type="spellEnd"/>
      <w:r w:rsidRPr="00013BE1">
        <w:rPr>
          <w:rFonts w:eastAsia="Calibri"/>
        </w:rPr>
        <w:t xml:space="preserve"> - познавательный туризм. Размещение баз и палаточных лагерей для проведения походов и экскурсий по ознакомлению с природой, пеших и конных прогулок.</w:t>
      </w:r>
    </w:p>
    <w:p w:rsidR="00013BE1" w:rsidRPr="00013BE1" w:rsidRDefault="00013BE1" w:rsidP="00013BE1">
      <w:pPr>
        <w:suppressAutoHyphens/>
        <w:autoSpaceDE w:val="0"/>
        <w:autoSpaceDN w:val="0"/>
        <w:adjustRightInd w:val="0"/>
        <w:ind w:firstLine="709"/>
        <w:jc w:val="both"/>
        <w:textAlignment w:val="baseline"/>
        <w:rPr>
          <w:rFonts w:eastAsia="Calibri"/>
        </w:rPr>
      </w:pPr>
      <w:r w:rsidRPr="00013BE1">
        <w:rPr>
          <w:rFonts w:eastAsia="Calibri"/>
          <w:lang w:eastAsia="en-US"/>
        </w:rPr>
        <w:t xml:space="preserve"> В соответствии с Приказом </w:t>
      </w:r>
      <w:r w:rsidRPr="00013BE1">
        <w:rPr>
          <w:rFonts w:eastAsia="Calibri"/>
        </w:rPr>
        <w:t>П/0412:</w:t>
      </w:r>
    </w:p>
    <w:p w:rsidR="00013BE1" w:rsidRPr="00013BE1" w:rsidRDefault="00013BE1" w:rsidP="00013BE1">
      <w:pPr>
        <w:suppressAutoHyphens/>
        <w:autoSpaceDE w:val="0"/>
        <w:autoSpaceDN w:val="0"/>
        <w:adjustRightInd w:val="0"/>
        <w:ind w:firstLine="709"/>
        <w:jc w:val="both"/>
        <w:textAlignment w:val="baseline"/>
        <w:rPr>
          <w:rFonts w:eastAsia="Calibri"/>
        </w:rPr>
      </w:pPr>
      <w:r w:rsidRPr="00013BE1">
        <w:rPr>
          <w:rFonts w:eastAsia="Calibri"/>
        </w:rPr>
        <w:t xml:space="preserve">- код ВРИ ЗУ – 5.2; </w:t>
      </w:r>
    </w:p>
    <w:p w:rsidR="00013BE1" w:rsidRPr="00013BE1" w:rsidRDefault="00013BE1" w:rsidP="00013BE1">
      <w:pPr>
        <w:suppressAutoHyphens/>
        <w:autoSpaceDN w:val="0"/>
        <w:ind w:firstLine="709"/>
        <w:jc w:val="both"/>
        <w:textAlignment w:val="baseline"/>
        <w:rPr>
          <w:color w:val="000000"/>
        </w:rPr>
      </w:pPr>
      <w:r w:rsidRPr="00013BE1">
        <w:rPr>
          <w:rFonts w:eastAsia="Calibri"/>
        </w:rPr>
        <w:t>- наименование и описание ВРИ -</w:t>
      </w:r>
      <w:r w:rsidRPr="00013BE1">
        <w:rPr>
          <w:color w:val="000000"/>
        </w:rPr>
        <w:t xml:space="preserve"> </w:t>
      </w:r>
      <w:r w:rsidRPr="00013BE1">
        <w:rPr>
          <w:rFonts w:eastAsia="Calibri"/>
        </w:rPr>
        <w:t xml:space="preserve">Природно-познавательный туризм.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013BE1">
        <w:rPr>
          <w:rFonts w:eastAsia="Calibri"/>
        </w:rPr>
        <w:t>природовосстановительных</w:t>
      </w:r>
      <w:proofErr w:type="spellEnd"/>
      <w:r w:rsidRPr="00013BE1">
        <w:rPr>
          <w:rFonts w:eastAsia="Calibri"/>
        </w:rPr>
        <w:t xml:space="preserve"> мероприятий.</w:t>
      </w:r>
    </w:p>
    <w:p w:rsidR="00013BE1" w:rsidRDefault="00013BE1" w:rsidP="00013BE1">
      <w:pPr>
        <w:suppressAutoHyphens/>
        <w:autoSpaceDN w:val="0"/>
        <w:ind w:firstLine="709"/>
        <w:jc w:val="both"/>
        <w:textAlignment w:val="baseline"/>
        <w:rPr>
          <w:rFonts w:eastAsia="Calibri"/>
        </w:rPr>
      </w:pPr>
      <w:r w:rsidRPr="00013BE1">
        <w:rPr>
          <w:rFonts w:eastAsia="Calibri"/>
        </w:rPr>
        <w:t>К данному коду отнесены земельные участки с ви</w:t>
      </w:r>
      <w:r w:rsidR="00394339">
        <w:rPr>
          <w:rFonts w:eastAsia="Calibri"/>
        </w:rPr>
        <w:t xml:space="preserve">дом разрешенного использования </w:t>
      </w:r>
      <w:r w:rsidRPr="00013BE1">
        <w:rPr>
          <w:rFonts w:eastAsia="Calibri"/>
        </w:rPr>
        <w:t>«природно-познавательный туризм» и другие.</w:t>
      </w:r>
    </w:p>
    <w:p w:rsidR="00242DE0" w:rsidRPr="00242DE0" w:rsidRDefault="00242DE0" w:rsidP="00242DE0">
      <w:pPr>
        <w:suppressAutoHyphens/>
        <w:autoSpaceDE w:val="0"/>
        <w:autoSpaceDN w:val="0"/>
        <w:adjustRightInd w:val="0"/>
        <w:jc w:val="center"/>
        <w:textAlignment w:val="baseline"/>
        <w:rPr>
          <w:rFonts w:eastAsia="Calibri"/>
          <w:b/>
          <w:i/>
        </w:rPr>
      </w:pPr>
      <w:r w:rsidRPr="00242DE0">
        <w:rPr>
          <w:rFonts w:eastAsia="Calibri"/>
          <w:b/>
          <w:i/>
        </w:rPr>
        <w:t>Код расчета вида использования 08:040</w:t>
      </w:r>
    </w:p>
    <w:p w:rsidR="00242DE0" w:rsidRPr="00242DE0" w:rsidRDefault="00242DE0" w:rsidP="00242DE0">
      <w:pPr>
        <w:suppressAutoHyphens/>
        <w:autoSpaceDE w:val="0"/>
        <w:autoSpaceDN w:val="0"/>
        <w:adjustRightInd w:val="0"/>
        <w:ind w:firstLine="709"/>
        <w:jc w:val="both"/>
        <w:textAlignment w:val="baseline"/>
        <w:rPr>
          <w:b/>
          <w:bCs/>
          <w:color w:val="000000"/>
        </w:rPr>
      </w:pPr>
      <w:r w:rsidRPr="00242DE0">
        <w:rPr>
          <w:rFonts w:eastAsia="Calibri"/>
        </w:rPr>
        <w:t xml:space="preserve">Наименование вида использования - </w:t>
      </w:r>
      <w:r w:rsidRPr="00242DE0">
        <w:rPr>
          <w:rFonts w:eastAsia="Calibri"/>
          <w:lang w:eastAsia="en-US"/>
        </w:rPr>
        <w:t>Обеспечение деятельности по исполнению наказаний. Здания, сооружения, помещения, предназначенные для создания мест лишения свободы (следственные изоляторы, тюрьмы)</w:t>
      </w:r>
      <w:r w:rsidRPr="00242DE0">
        <w:rPr>
          <w:bCs/>
          <w:color w:val="000000"/>
          <w:shd w:val="clear" w:color="auto" w:fill="FFFFFF"/>
        </w:rPr>
        <w:t>.</w:t>
      </w:r>
    </w:p>
    <w:p w:rsidR="00242DE0" w:rsidRPr="00242DE0" w:rsidRDefault="00242DE0" w:rsidP="00242DE0">
      <w:pPr>
        <w:suppressAutoHyphens/>
        <w:autoSpaceDE w:val="0"/>
        <w:autoSpaceDN w:val="0"/>
        <w:adjustRightInd w:val="0"/>
        <w:ind w:firstLine="709"/>
        <w:jc w:val="both"/>
        <w:textAlignment w:val="baseline"/>
        <w:rPr>
          <w:rFonts w:eastAsia="Calibri"/>
        </w:rPr>
      </w:pPr>
      <w:bookmarkStart w:id="121" w:name="_Hlk98229860"/>
      <w:r w:rsidRPr="00242DE0">
        <w:rPr>
          <w:rFonts w:eastAsia="Calibri"/>
        </w:rPr>
        <w:t>В соответствии с Приказом П/0412:</w:t>
      </w:r>
    </w:p>
    <w:bookmarkEnd w:id="121"/>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lastRenderedPageBreak/>
        <w:t xml:space="preserve">- код ВРИ ЗУ – 8.4; </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 наименование и описание ВРИ – Обеспечение деятельности по исполнению наказаний. Размещение объектов капитального строительства для создания мест лишения свободы (следственные изоляторы, тюрьмы, поселения).</w:t>
      </w:r>
    </w:p>
    <w:p w:rsidR="00242DE0" w:rsidRPr="00013BE1" w:rsidRDefault="00242DE0" w:rsidP="00242DE0">
      <w:pPr>
        <w:suppressAutoHyphens/>
        <w:autoSpaceDN w:val="0"/>
        <w:ind w:firstLine="709"/>
        <w:jc w:val="both"/>
        <w:textAlignment w:val="baseline"/>
        <w:rPr>
          <w:rFonts w:eastAsia="Calibri"/>
        </w:rPr>
      </w:pPr>
      <w:r w:rsidRPr="00242DE0">
        <w:rPr>
          <w:rFonts w:eastAsia="Calibri"/>
        </w:rPr>
        <w:t>К данной группе отнесены земельные участки, вид разрешенного использования которых предусматривает размещение объектов капитального строительства для</w:t>
      </w:r>
      <w:r>
        <w:rPr>
          <w:rFonts w:eastAsia="Calibri"/>
        </w:rPr>
        <w:t xml:space="preserve"> создания мест лишения свободы.</w:t>
      </w:r>
    </w:p>
    <w:bookmarkEnd w:id="120"/>
    <w:p w:rsidR="002E1F43" w:rsidRDefault="002E1F43" w:rsidP="00796B3C">
      <w:pPr>
        <w:suppressAutoHyphens/>
        <w:autoSpaceDE w:val="0"/>
        <w:autoSpaceDN w:val="0"/>
        <w:adjustRightInd w:val="0"/>
        <w:ind w:firstLine="709"/>
        <w:jc w:val="both"/>
        <w:textAlignment w:val="baseline"/>
        <w:rPr>
          <w:rFonts w:eastAsia="Calibri"/>
        </w:rPr>
      </w:pPr>
    </w:p>
    <w:p w:rsidR="00D928BC" w:rsidRPr="00796B3C" w:rsidRDefault="00D928BC" w:rsidP="00D928BC">
      <w:pPr>
        <w:suppressAutoHyphens/>
        <w:autoSpaceDE w:val="0"/>
        <w:autoSpaceDN w:val="0"/>
        <w:adjustRightInd w:val="0"/>
        <w:ind w:firstLine="709"/>
        <w:jc w:val="center"/>
        <w:textAlignment w:val="baseline"/>
        <w:rPr>
          <w:rFonts w:eastAsia="Calibri"/>
        </w:rPr>
      </w:pPr>
      <w:r w:rsidRPr="007C6B14">
        <w:rPr>
          <w:b/>
          <w:bCs/>
          <w:i/>
        </w:rPr>
        <w:t>Группировка</w:t>
      </w:r>
      <w:r>
        <w:rPr>
          <w:b/>
          <w:bCs/>
          <w:i/>
        </w:rPr>
        <w:t xml:space="preserve"> </w:t>
      </w:r>
      <w:r w:rsidRPr="00D928BC">
        <w:rPr>
          <w:b/>
          <w:bCs/>
          <w:i/>
        </w:rPr>
        <w:t>Сегмент 4. «Предпринимательство»</w:t>
      </w:r>
    </w:p>
    <w:p w:rsidR="00796B3C" w:rsidRPr="002660EB" w:rsidRDefault="00796B3C" w:rsidP="002660EB">
      <w:pPr>
        <w:ind w:firstLine="709"/>
        <w:jc w:val="both"/>
      </w:pPr>
    </w:p>
    <w:p w:rsidR="00D77343" w:rsidRPr="00D77343" w:rsidRDefault="005B226D" w:rsidP="00D77343">
      <w:pPr>
        <w:ind w:firstLine="709"/>
        <w:jc w:val="both"/>
      </w:pPr>
      <w:r w:rsidRPr="005B226D">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«Предпринимательство» включает в себя коды расчета: 01:183; 02:017; 02:053; 02:063; 03:063; 03:064; 04:010; 04:020; 04:030; 04:040; 04:050; 04:060; 04:080; 04:081; 04:082; 04:083; 04:084; 04:096; 04:100; 05:013; 05:050; 08:021.</w:t>
      </w:r>
    </w:p>
    <w:p w:rsidR="00796424" w:rsidRPr="00796424" w:rsidRDefault="00796424" w:rsidP="00796424">
      <w:pPr>
        <w:suppressAutoHyphens/>
        <w:autoSpaceDE w:val="0"/>
        <w:autoSpaceDN w:val="0"/>
        <w:adjustRightInd w:val="0"/>
        <w:jc w:val="center"/>
        <w:textAlignment w:val="baseline"/>
        <w:rPr>
          <w:rFonts w:eastAsia="Calibri"/>
          <w:b/>
          <w:i/>
        </w:rPr>
      </w:pPr>
      <w:r w:rsidRPr="00796424">
        <w:rPr>
          <w:rFonts w:eastAsia="Calibri"/>
          <w:b/>
          <w:i/>
        </w:rPr>
        <w:t>Код расчета вида использования 03:063</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 xml:space="preserve">Наименование вида использования - </w:t>
      </w:r>
      <w:r w:rsidRPr="00796424">
        <w:rPr>
          <w:rFonts w:eastAsia="Calibri"/>
          <w:lang w:eastAsia="en-US"/>
        </w:rPr>
        <w:t>Культурное развитие. Здания, сооружения, помещения, предназначенные для размещения в них кинотеатров и кинозалов</w:t>
      </w:r>
      <w:r w:rsidRPr="00796424">
        <w:rPr>
          <w:rFonts w:eastAsia="Calibri"/>
        </w:rPr>
        <w:t>.</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lang w:eastAsia="en-US"/>
        </w:rPr>
        <w:t xml:space="preserve">В соответствии с Приказом </w:t>
      </w:r>
      <w:r w:rsidRPr="00796424">
        <w:rPr>
          <w:rFonts w:eastAsia="Calibri"/>
        </w:rPr>
        <w:t>П/0412:</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 xml:space="preserve">- код ВРИ ЗУ – 3.6; </w:t>
      </w:r>
    </w:p>
    <w:p w:rsidR="00796424" w:rsidRPr="00796424" w:rsidRDefault="00796424" w:rsidP="00796424">
      <w:pPr>
        <w:suppressAutoHyphens/>
        <w:autoSpaceDE w:val="0"/>
        <w:autoSpaceDN w:val="0"/>
        <w:ind w:firstLine="709"/>
        <w:jc w:val="both"/>
        <w:textAlignment w:val="baseline"/>
        <w:rPr>
          <w:rFonts w:eastAsia="Calibri"/>
        </w:rPr>
      </w:pPr>
      <w:r w:rsidRPr="00796424">
        <w:rPr>
          <w:rFonts w:eastAsia="Calibri"/>
        </w:rPr>
        <w:t xml:space="preserve">- наименование и описание ВРИ – Культурное развитие. 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45" w:anchor="000199" w:history="1">
        <w:r w:rsidRPr="00796424">
          <w:rPr>
            <w:rFonts w:eastAsia="Calibri"/>
          </w:rPr>
          <w:t>кодами 3.6.1</w:t>
        </w:r>
      </w:hyperlink>
      <w:r w:rsidRPr="00796424">
        <w:rPr>
          <w:rFonts w:eastAsia="Calibri"/>
        </w:rPr>
        <w:t xml:space="preserve"> - </w:t>
      </w:r>
      <w:hyperlink r:id="rId246" w:anchor="000205" w:history="1">
        <w:r w:rsidRPr="00796424">
          <w:rPr>
            <w:rFonts w:eastAsia="Calibri"/>
          </w:rPr>
          <w:t>3.6.3</w:t>
        </w:r>
      </w:hyperlink>
      <w:r w:rsidRPr="00796424">
        <w:rPr>
          <w:rFonts w:eastAsia="Calibri"/>
        </w:rPr>
        <w:t>.</w:t>
      </w:r>
    </w:p>
    <w:p w:rsidR="00D77343" w:rsidRDefault="00796424" w:rsidP="00796424">
      <w:pPr>
        <w:ind w:firstLine="709"/>
        <w:jc w:val="both"/>
        <w:rPr>
          <w:rFonts w:eastAsia="Calibri"/>
        </w:rPr>
      </w:pPr>
      <w:r w:rsidRPr="00796424">
        <w:rPr>
          <w:rFonts w:eastAsia="Calibri"/>
        </w:rPr>
        <w:t>К данному коду отнесены земельные участки, вид разрешенного использования которых предусматривает размещение кинотеатров и кинозалов, в частности, земельные участки с разрешенным использованием «Кинотеатр»; «Киноплощадка» и другие.</w:t>
      </w:r>
    </w:p>
    <w:p w:rsidR="00796424" w:rsidRPr="00796424" w:rsidRDefault="00796424" w:rsidP="00796424">
      <w:pPr>
        <w:suppressAutoHyphens/>
        <w:autoSpaceDE w:val="0"/>
        <w:autoSpaceDN w:val="0"/>
        <w:adjustRightInd w:val="0"/>
        <w:jc w:val="center"/>
        <w:textAlignment w:val="baseline"/>
        <w:rPr>
          <w:rFonts w:eastAsia="Calibri"/>
          <w:b/>
          <w:i/>
        </w:rPr>
      </w:pPr>
      <w:r w:rsidRPr="00796424">
        <w:rPr>
          <w:rFonts w:eastAsia="Calibri"/>
          <w:b/>
          <w:i/>
        </w:rPr>
        <w:t>Код расчета вида использования 04:010</w:t>
      </w:r>
    </w:p>
    <w:p w:rsidR="00796424" w:rsidRPr="00796424" w:rsidRDefault="00796424" w:rsidP="00796424">
      <w:pPr>
        <w:suppressAutoHyphens/>
        <w:autoSpaceDE w:val="0"/>
        <w:autoSpaceDN w:val="0"/>
        <w:adjustRightInd w:val="0"/>
        <w:ind w:firstLine="567"/>
        <w:jc w:val="both"/>
        <w:textAlignment w:val="baseline"/>
        <w:rPr>
          <w:rFonts w:eastAsia="Calibri"/>
        </w:rPr>
      </w:pPr>
      <w:r w:rsidRPr="00796424">
        <w:rPr>
          <w:rFonts w:eastAsia="Calibri"/>
        </w:rPr>
        <w:t xml:space="preserve">Наименование вида использования - </w:t>
      </w:r>
      <w:r w:rsidRPr="00796424">
        <w:t>Деловое управление. Здания, сооружения, помещения, используемые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lang w:eastAsia="en-US"/>
        </w:rPr>
        <w:t xml:space="preserve">В соответствии с Приказом </w:t>
      </w:r>
      <w:r w:rsidRPr="00796424">
        <w:rPr>
          <w:rFonts w:eastAsia="Calibri"/>
        </w:rPr>
        <w:t>П/0412:</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 xml:space="preserve">- код ВРИ ЗУ – 4.1; </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 наименование и описание ВРИ – Деловое управление.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К данному коду отнесены земельные участки, вид разрешенного использования которых предусматривает размещение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а именно: «Для эксплуатации административного здания», «Земли под административно-управленческими объектами» и  другие.</w:t>
      </w:r>
    </w:p>
    <w:p w:rsidR="00796424" w:rsidRPr="00796424" w:rsidRDefault="00796424" w:rsidP="00796424">
      <w:pPr>
        <w:suppressAutoHyphens/>
        <w:autoSpaceDE w:val="0"/>
        <w:autoSpaceDN w:val="0"/>
        <w:adjustRightInd w:val="0"/>
        <w:jc w:val="center"/>
        <w:textAlignment w:val="baseline"/>
        <w:rPr>
          <w:rFonts w:eastAsia="Calibri"/>
          <w:b/>
          <w:i/>
        </w:rPr>
      </w:pPr>
      <w:r w:rsidRPr="00796424">
        <w:rPr>
          <w:rFonts w:eastAsia="Calibri"/>
          <w:b/>
          <w:i/>
        </w:rPr>
        <w:t>Код расчета вида использования 04:020</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 xml:space="preserve">Наименование вида использования - </w:t>
      </w:r>
      <w:r w:rsidRPr="00796424">
        <w:rPr>
          <w:rFonts w:eastAsia="Calibri"/>
          <w:lang w:eastAsia="en-US"/>
        </w:rPr>
        <w:t xml:space="preserve">Объекты торговли (торговые центры, торгово-развлекательные центры (комплексы). Здания, сооружения, помещения, общей площадью </w:t>
      </w:r>
      <w:r w:rsidRPr="00796424">
        <w:rPr>
          <w:rFonts w:eastAsia="Calibri"/>
          <w:lang w:eastAsia="en-US"/>
        </w:rPr>
        <w:lastRenderedPageBreak/>
        <w:t>свыше 5 000 кв. м с целью размещения одной или нескольких организаций, осуществляющих продажу товаров и (или) оказание услуг. Включает коды расчета вида использования 04.050 - 04.096</w:t>
      </w:r>
      <w:r w:rsidRPr="00796424">
        <w:rPr>
          <w:rFonts w:eastAsia="Calibri"/>
        </w:rPr>
        <w:t xml:space="preserve">. </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lang w:eastAsia="en-US"/>
        </w:rPr>
        <w:t xml:space="preserve">В соответствии с Приказом </w:t>
      </w:r>
      <w:r w:rsidRPr="00796424">
        <w:rPr>
          <w:rFonts w:eastAsia="Calibri"/>
        </w:rPr>
        <w:t>П/0412:</w:t>
      </w:r>
    </w:p>
    <w:p w:rsidR="00796424" w:rsidRP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 xml:space="preserve">- код ВРИ ЗУ – 4.2; </w:t>
      </w:r>
    </w:p>
    <w:p w:rsidR="00796424" w:rsidRPr="00796424" w:rsidRDefault="00796424" w:rsidP="00796424">
      <w:pPr>
        <w:suppressAutoHyphens/>
        <w:autoSpaceDE w:val="0"/>
        <w:autoSpaceDN w:val="0"/>
        <w:ind w:firstLine="709"/>
        <w:jc w:val="both"/>
        <w:textAlignment w:val="baseline"/>
        <w:rPr>
          <w:rFonts w:eastAsia="Calibri"/>
        </w:rPr>
      </w:pPr>
      <w:r w:rsidRPr="00796424">
        <w:rPr>
          <w:rFonts w:eastAsia="Calibri"/>
        </w:rPr>
        <w:t xml:space="preserve">- наименование и описание ВРИ – Объекты торговли (торговые центры, торгово-развлекательные центры (комплексы).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81" w:history="1">
        <w:r w:rsidRPr="00796424">
          <w:rPr>
            <w:rFonts w:eastAsia="Calibri"/>
          </w:rPr>
          <w:t>кодами 4.5</w:t>
        </w:r>
      </w:hyperlink>
      <w:r w:rsidRPr="00796424">
        <w:rPr>
          <w:rFonts w:eastAsia="Calibri"/>
        </w:rPr>
        <w:t xml:space="preserve"> - </w:t>
      </w:r>
      <w:hyperlink w:anchor="P294" w:history="1">
        <w:r w:rsidRPr="00796424">
          <w:rPr>
            <w:rFonts w:eastAsia="Calibri"/>
          </w:rPr>
          <w:t>4.9</w:t>
        </w:r>
      </w:hyperlink>
      <w:r w:rsidRPr="00796424">
        <w:rPr>
          <w:rFonts w:eastAsia="Calibri"/>
        </w:rPr>
        <w:t>, размещение гаражей и (или) стоянок для автомобилей сотрудников и посетителей торгового центра.</w:t>
      </w:r>
    </w:p>
    <w:p w:rsidR="00796424" w:rsidRDefault="00796424" w:rsidP="00796424">
      <w:pPr>
        <w:suppressAutoHyphens/>
        <w:autoSpaceDE w:val="0"/>
        <w:autoSpaceDN w:val="0"/>
        <w:adjustRightInd w:val="0"/>
        <w:ind w:firstLine="709"/>
        <w:jc w:val="both"/>
        <w:textAlignment w:val="baseline"/>
        <w:rPr>
          <w:rFonts w:eastAsia="Calibri"/>
        </w:rPr>
      </w:pPr>
      <w:r w:rsidRPr="00796424">
        <w:rPr>
          <w:rFonts w:eastAsia="Calibri"/>
        </w:rPr>
        <w:t>К данному коду отнесены земельные участки с видом разрешенного использования: «торговый ц</w:t>
      </w:r>
      <w:r>
        <w:rPr>
          <w:rFonts w:eastAsia="Calibri"/>
        </w:rPr>
        <w:t>ентр», «торгово-развлекательный</w:t>
      </w:r>
      <w:r w:rsidRPr="00796424">
        <w:rPr>
          <w:rFonts w:eastAsia="Calibri"/>
        </w:rPr>
        <w:t xml:space="preserve"> комплекса</w:t>
      </w:r>
      <w:r>
        <w:rPr>
          <w:rFonts w:eastAsia="Calibri"/>
        </w:rPr>
        <w:t>»</w:t>
      </w:r>
      <w:r w:rsidRPr="00796424">
        <w:rPr>
          <w:rFonts w:eastAsia="Calibri"/>
        </w:rPr>
        <w:t xml:space="preserve"> </w:t>
      </w:r>
      <w:r>
        <w:rPr>
          <w:rFonts w:eastAsia="Calibri"/>
        </w:rPr>
        <w:t>и др.</w:t>
      </w:r>
      <w:r w:rsidR="00E51788">
        <w:rPr>
          <w:rFonts w:eastAsia="Calibri"/>
        </w:rPr>
        <w:t xml:space="preserve">, а </w:t>
      </w:r>
      <w:r w:rsidR="00E35959">
        <w:rPr>
          <w:rFonts w:eastAsia="Calibri"/>
        </w:rPr>
        <w:t>также</w:t>
      </w:r>
      <w:r w:rsidR="00E51788">
        <w:rPr>
          <w:rFonts w:eastAsia="Calibri"/>
        </w:rPr>
        <w:t xml:space="preserve"> объекты без вида разрешенного использования категории «земли населенных пунктов» </w:t>
      </w:r>
      <w:r w:rsidR="00E35959">
        <w:rPr>
          <w:rFonts w:eastAsia="Calibri"/>
        </w:rPr>
        <w:t>и объекты</w:t>
      </w:r>
      <w:r w:rsidR="00E51788">
        <w:rPr>
          <w:rFonts w:eastAsia="Calibri"/>
        </w:rPr>
        <w:t xml:space="preserve"> без указания категории земель</w:t>
      </w:r>
      <w:r>
        <w:rPr>
          <w:rFonts w:eastAsia="Calibri"/>
        </w:rPr>
        <w:t xml:space="preserve"> площадью более 5000 </w:t>
      </w:r>
      <w:proofErr w:type="spellStart"/>
      <w:r>
        <w:rPr>
          <w:rFonts w:eastAsia="Calibri"/>
        </w:rPr>
        <w:t>кв.м</w:t>
      </w:r>
      <w:proofErr w:type="spellEnd"/>
      <w:r>
        <w:rPr>
          <w:rFonts w:eastAsia="Calibri"/>
        </w:rPr>
        <w:t>.</w:t>
      </w:r>
    </w:p>
    <w:p w:rsidR="009F3BD5" w:rsidRPr="009F3BD5" w:rsidRDefault="009F3BD5" w:rsidP="009F3BD5">
      <w:pPr>
        <w:suppressAutoHyphens/>
        <w:autoSpaceDE w:val="0"/>
        <w:autoSpaceDN w:val="0"/>
        <w:adjustRightInd w:val="0"/>
        <w:jc w:val="center"/>
        <w:textAlignment w:val="baseline"/>
        <w:rPr>
          <w:rFonts w:eastAsia="Calibri"/>
          <w:b/>
          <w:i/>
        </w:rPr>
      </w:pPr>
      <w:r w:rsidRPr="009F3BD5">
        <w:rPr>
          <w:rFonts w:eastAsia="Calibri"/>
          <w:b/>
          <w:i/>
        </w:rPr>
        <w:t>Код расчета вида использования 04:030</w:t>
      </w:r>
    </w:p>
    <w:p w:rsidR="009F3BD5" w:rsidRPr="009F3BD5" w:rsidRDefault="009F3BD5" w:rsidP="009F3BD5">
      <w:pPr>
        <w:suppressAutoHyphens/>
        <w:autoSpaceDE w:val="0"/>
        <w:autoSpaceDN w:val="0"/>
        <w:adjustRightInd w:val="0"/>
        <w:ind w:firstLine="709"/>
        <w:jc w:val="both"/>
        <w:textAlignment w:val="baseline"/>
        <w:rPr>
          <w:rFonts w:eastAsia="Calibri"/>
        </w:rPr>
      </w:pPr>
      <w:r w:rsidRPr="009F3BD5">
        <w:rPr>
          <w:rFonts w:eastAsia="Calibri"/>
        </w:rPr>
        <w:t xml:space="preserve">Наименование вида использования - </w:t>
      </w:r>
      <w:r w:rsidRPr="009F3BD5">
        <w:rPr>
          <w:rFonts w:eastAsia="Calibri"/>
          <w:lang w:eastAsia="en-US"/>
        </w:rPr>
        <w:t>Рынки. Здания, сооружения, помещения,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9F3BD5">
        <w:rPr>
          <w:rFonts w:eastAsia="Calibri"/>
        </w:rPr>
        <w:t>:</w:t>
      </w:r>
    </w:p>
    <w:p w:rsidR="009F3BD5" w:rsidRPr="009F3BD5" w:rsidRDefault="009F3BD5" w:rsidP="009F3BD5">
      <w:pPr>
        <w:suppressAutoHyphens/>
        <w:autoSpaceDE w:val="0"/>
        <w:autoSpaceDN w:val="0"/>
        <w:adjustRightInd w:val="0"/>
        <w:ind w:firstLine="709"/>
        <w:jc w:val="both"/>
        <w:textAlignment w:val="baseline"/>
        <w:rPr>
          <w:rFonts w:eastAsia="Calibri"/>
        </w:rPr>
      </w:pPr>
      <w:r w:rsidRPr="009F3BD5">
        <w:rPr>
          <w:rFonts w:eastAsia="Calibri"/>
          <w:lang w:eastAsia="en-US"/>
        </w:rPr>
        <w:t xml:space="preserve">В соответствии с Приказом </w:t>
      </w:r>
      <w:r w:rsidRPr="009F3BD5">
        <w:rPr>
          <w:rFonts w:eastAsia="Calibri"/>
        </w:rPr>
        <w:t>П/0412:</w:t>
      </w:r>
    </w:p>
    <w:p w:rsidR="009F3BD5" w:rsidRPr="009F3BD5" w:rsidRDefault="009F3BD5" w:rsidP="009F3BD5">
      <w:pPr>
        <w:suppressAutoHyphens/>
        <w:autoSpaceDE w:val="0"/>
        <w:autoSpaceDN w:val="0"/>
        <w:adjustRightInd w:val="0"/>
        <w:ind w:firstLine="709"/>
        <w:jc w:val="both"/>
        <w:textAlignment w:val="baseline"/>
        <w:rPr>
          <w:rFonts w:eastAsia="Calibri"/>
        </w:rPr>
      </w:pPr>
      <w:r w:rsidRPr="009F3BD5">
        <w:rPr>
          <w:rFonts w:eastAsia="Calibri"/>
        </w:rPr>
        <w:t xml:space="preserve">- код ВРИ ЗУ – 4.3; </w:t>
      </w:r>
    </w:p>
    <w:p w:rsidR="009F3BD5" w:rsidRPr="009F3BD5" w:rsidRDefault="009F3BD5" w:rsidP="009F3BD5">
      <w:pPr>
        <w:suppressAutoHyphens/>
        <w:autoSpaceDE w:val="0"/>
        <w:autoSpaceDN w:val="0"/>
        <w:ind w:firstLine="709"/>
        <w:jc w:val="both"/>
        <w:textAlignment w:val="baseline"/>
        <w:rPr>
          <w:rFonts w:eastAsia="Calibri"/>
        </w:rPr>
      </w:pPr>
      <w:r w:rsidRPr="009F3BD5">
        <w:rPr>
          <w:rFonts w:eastAsia="Calibri"/>
        </w:rPr>
        <w:t>- наименование и описание ВРИ – 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9F3BD5" w:rsidRPr="009F3BD5" w:rsidRDefault="009F3BD5" w:rsidP="009F3BD5">
      <w:pPr>
        <w:suppressAutoHyphens/>
        <w:autoSpaceDE w:val="0"/>
        <w:autoSpaceDN w:val="0"/>
        <w:adjustRightInd w:val="0"/>
        <w:ind w:firstLine="709"/>
        <w:jc w:val="both"/>
        <w:textAlignment w:val="baseline"/>
        <w:rPr>
          <w:rFonts w:eastAsia="Calibri"/>
        </w:rPr>
      </w:pPr>
      <w:r w:rsidRPr="009F3BD5">
        <w:rPr>
          <w:rFonts w:eastAsia="Calibri"/>
        </w:rPr>
        <w:t>К данному коду отнесены земельные участки, вид разрешенного использования которых предусматривает организацию постоянной или временной торговли (ярмарка, рынок, базар), с учетом того, что каждое из торговых мест не располагает торговой площадью более 200 кв. м, в частности, земельные участки с разрешенным использованием «рынки» и другие.</w:t>
      </w:r>
    </w:p>
    <w:p w:rsidR="003543C8" w:rsidRPr="003543C8" w:rsidRDefault="003543C8" w:rsidP="003543C8">
      <w:pPr>
        <w:suppressAutoHyphens/>
        <w:autoSpaceDE w:val="0"/>
        <w:autoSpaceDN w:val="0"/>
        <w:adjustRightInd w:val="0"/>
        <w:ind w:firstLine="709"/>
        <w:jc w:val="center"/>
        <w:textAlignment w:val="baseline"/>
        <w:rPr>
          <w:rFonts w:eastAsia="Calibri"/>
          <w:b/>
          <w:i/>
        </w:rPr>
      </w:pPr>
      <w:r w:rsidRPr="003543C8">
        <w:rPr>
          <w:rFonts w:eastAsia="Calibri"/>
          <w:b/>
          <w:i/>
        </w:rPr>
        <w:t>Код расчета вида использования 04:040</w:t>
      </w:r>
    </w:p>
    <w:p w:rsidR="003543C8" w:rsidRPr="003543C8" w:rsidRDefault="003543C8" w:rsidP="003543C8">
      <w:pPr>
        <w:suppressAutoHyphens/>
        <w:autoSpaceDE w:val="0"/>
        <w:autoSpaceDN w:val="0"/>
        <w:adjustRightInd w:val="0"/>
        <w:ind w:firstLine="709"/>
        <w:jc w:val="both"/>
        <w:textAlignment w:val="baseline"/>
        <w:rPr>
          <w:rFonts w:eastAsia="Calibri"/>
        </w:rPr>
      </w:pPr>
      <w:r w:rsidRPr="003543C8">
        <w:rPr>
          <w:rFonts w:eastAsia="Calibri"/>
        </w:rPr>
        <w:t xml:space="preserve">Наименование вида использования - </w:t>
      </w:r>
      <w:r w:rsidRPr="003543C8">
        <w:rPr>
          <w:rFonts w:eastAsia="Calibri"/>
          <w:lang w:eastAsia="en-US"/>
        </w:rPr>
        <w:t>Магазины. Здания, сооружения, помещения, предназначенные для продажи товаров, торговая площадь которых составляет до 5 000 кв. м</w:t>
      </w:r>
      <w:r w:rsidRPr="003543C8">
        <w:rPr>
          <w:rFonts w:eastAsia="Calibri"/>
        </w:rPr>
        <w:t>.</w:t>
      </w:r>
    </w:p>
    <w:p w:rsidR="003543C8" w:rsidRPr="003543C8" w:rsidRDefault="003543C8" w:rsidP="003543C8">
      <w:pPr>
        <w:suppressAutoHyphens/>
        <w:autoSpaceDE w:val="0"/>
        <w:autoSpaceDN w:val="0"/>
        <w:adjustRightInd w:val="0"/>
        <w:ind w:firstLine="709"/>
        <w:jc w:val="both"/>
        <w:textAlignment w:val="baseline"/>
        <w:rPr>
          <w:rFonts w:eastAsia="Calibri"/>
        </w:rPr>
      </w:pPr>
      <w:bookmarkStart w:id="122" w:name="_Hlk98165823"/>
      <w:r w:rsidRPr="003543C8">
        <w:rPr>
          <w:rFonts w:eastAsia="Calibri"/>
          <w:lang w:eastAsia="en-US"/>
        </w:rPr>
        <w:t xml:space="preserve">В соответствии с Приказом </w:t>
      </w:r>
      <w:r w:rsidRPr="003543C8">
        <w:rPr>
          <w:rFonts w:eastAsia="Calibri"/>
        </w:rPr>
        <w:t>П/0412:</w:t>
      </w:r>
    </w:p>
    <w:bookmarkEnd w:id="122"/>
    <w:p w:rsidR="003543C8" w:rsidRPr="003543C8" w:rsidRDefault="003543C8" w:rsidP="003543C8">
      <w:pPr>
        <w:suppressAutoHyphens/>
        <w:autoSpaceDE w:val="0"/>
        <w:autoSpaceDN w:val="0"/>
        <w:adjustRightInd w:val="0"/>
        <w:ind w:firstLine="709"/>
        <w:jc w:val="both"/>
        <w:textAlignment w:val="baseline"/>
        <w:rPr>
          <w:rFonts w:eastAsia="Calibri"/>
        </w:rPr>
      </w:pPr>
      <w:r w:rsidRPr="003543C8">
        <w:rPr>
          <w:rFonts w:eastAsia="Calibri"/>
        </w:rPr>
        <w:t xml:space="preserve">- код ВРИ ЗУ – 4.4; </w:t>
      </w:r>
    </w:p>
    <w:p w:rsidR="003543C8" w:rsidRPr="003543C8" w:rsidRDefault="003543C8" w:rsidP="003543C8">
      <w:pPr>
        <w:suppressAutoHyphens/>
        <w:autoSpaceDE w:val="0"/>
        <w:autoSpaceDN w:val="0"/>
        <w:adjustRightInd w:val="0"/>
        <w:ind w:firstLine="709"/>
        <w:jc w:val="both"/>
        <w:textAlignment w:val="baseline"/>
        <w:rPr>
          <w:rFonts w:eastAsia="Calibri"/>
        </w:rPr>
      </w:pPr>
      <w:r w:rsidRPr="003543C8">
        <w:rPr>
          <w:rFonts w:eastAsia="Calibri"/>
        </w:rPr>
        <w:t>- наименование и описание ВРИ –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3543C8" w:rsidRDefault="003543C8" w:rsidP="003543C8">
      <w:pPr>
        <w:suppressAutoHyphens/>
        <w:autoSpaceDE w:val="0"/>
        <w:autoSpaceDN w:val="0"/>
        <w:adjustRightInd w:val="0"/>
        <w:ind w:firstLine="709"/>
        <w:jc w:val="both"/>
        <w:textAlignment w:val="baseline"/>
        <w:rPr>
          <w:rFonts w:eastAsia="Calibri"/>
        </w:rPr>
      </w:pPr>
      <w:r w:rsidRPr="003543C8">
        <w:rPr>
          <w:rFonts w:eastAsia="Calibri"/>
        </w:rPr>
        <w:t>К данному коду отнесены земельные участки, вид разрешенного использования которых предусматривает строительство, обслуживание и размещение объектов капитального строительства, предназначенных дл</w:t>
      </w:r>
      <w:r>
        <w:rPr>
          <w:rFonts w:eastAsia="Calibri"/>
        </w:rPr>
        <w:t xml:space="preserve">я продажи товаров и оказания услуг, </w:t>
      </w:r>
      <w:r w:rsidRPr="003543C8">
        <w:rPr>
          <w:rFonts w:eastAsia="Calibri"/>
        </w:rPr>
        <w:t>площадь которых составляет до 5000 кв. м, в частности, земельные участки с видом разрешенного использования: «магазины», «Аптека»» и  другие</w:t>
      </w:r>
      <w:r>
        <w:rPr>
          <w:rFonts w:eastAsia="Calibri"/>
        </w:rPr>
        <w:t xml:space="preserve">, </w:t>
      </w:r>
      <w:r w:rsidRPr="003543C8">
        <w:rPr>
          <w:rFonts w:eastAsia="Calibri"/>
        </w:rPr>
        <w:t>а также объекты без вида разрешенного использования категории «земли населенных пунктов» и объекты без указания категории земель</w:t>
      </w:r>
      <w:r w:rsidR="000A71D1">
        <w:rPr>
          <w:rFonts w:eastAsia="Calibri"/>
        </w:rPr>
        <w:t xml:space="preserve"> площадью менее 5000 </w:t>
      </w:r>
      <w:proofErr w:type="spellStart"/>
      <w:r w:rsidR="000A71D1">
        <w:rPr>
          <w:rFonts w:eastAsia="Calibri"/>
        </w:rPr>
        <w:t>кв.м</w:t>
      </w:r>
      <w:proofErr w:type="spellEnd"/>
      <w:r w:rsidRPr="003543C8">
        <w:rPr>
          <w:rFonts w:eastAsia="Calibri"/>
        </w:rPr>
        <w:t>.</w:t>
      </w:r>
    </w:p>
    <w:p w:rsidR="00B8465C" w:rsidRPr="00B8465C" w:rsidRDefault="00B8465C" w:rsidP="00B8465C">
      <w:pPr>
        <w:suppressAutoHyphens/>
        <w:autoSpaceDE w:val="0"/>
        <w:autoSpaceDN w:val="0"/>
        <w:adjustRightInd w:val="0"/>
        <w:jc w:val="center"/>
        <w:textAlignment w:val="baseline"/>
        <w:rPr>
          <w:rFonts w:eastAsia="Calibri"/>
          <w:b/>
          <w:i/>
        </w:rPr>
      </w:pPr>
      <w:r w:rsidRPr="00B8465C">
        <w:rPr>
          <w:rFonts w:eastAsia="Calibri"/>
          <w:b/>
          <w:i/>
        </w:rPr>
        <w:t>Код расчета вида использования 04:050</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rPr>
        <w:t xml:space="preserve">Наименование вида использования </w:t>
      </w:r>
      <w:r w:rsidRPr="00B8465C">
        <w:rPr>
          <w:rFonts w:eastAsia="Calibri"/>
          <w:lang w:eastAsia="en-US"/>
        </w:rPr>
        <w:t>Банковская и страховая деятельность. Здания, сооружения, помещения, предназначенные для размещения организаций, оказывающих банковские и страховые услуги</w:t>
      </w:r>
      <w:r w:rsidRPr="00B8465C">
        <w:rPr>
          <w:rFonts w:eastAsia="Calibri"/>
        </w:rPr>
        <w:t>.</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lang w:eastAsia="en-US"/>
        </w:rPr>
        <w:lastRenderedPageBreak/>
        <w:t xml:space="preserve">В соответствии с Приказом </w:t>
      </w:r>
      <w:r w:rsidRPr="00B8465C">
        <w:rPr>
          <w:rFonts w:eastAsia="Calibri"/>
        </w:rPr>
        <w:t>П/0412:</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rPr>
        <w:t xml:space="preserve">- код ВРИ ЗУ – 4.5; </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rPr>
        <w:t>- наименование и описание ВРИ – Банковская и страховая деятельность. Размещение объектов капитального строительства, предназначенных для размещения организаций, оказывающих банковские и страховые услуги.</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rPr>
        <w:t>К данному коду отнесены земельные участки, вид разрешенного использования которых предусматривает размещение организаций, оказывающих банковские и страховые услуги, в частности, земельные участки с разрешенным использованием «для размещения здания банка», «сбербанк», «под установку павильона для предоставления страховых услуг» и другие.</w:t>
      </w:r>
    </w:p>
    <w:p w:rsidR="00B8465C" w:rsidRPr="00B8465C" w:rsidRDefault="00B8465C" w:rsidP="00B8465C">
      <w:pPr>
        <w:suppressAutoHyphens/>
        <w:autoSpaceDE w:val="0"/>
        <w:autoSpaceDN w:val="0"/>
        <w:adjustRightInd w:val="0"/>
        <w:jc w:val="center"/>
        <w:textAlignment w:val="baseline"/>
        <w:rPr>
          <w:rFonts w:eastAsia="Calibri"/>
          <w:b/>
          <w:i/>
        </w:rPr>
      </w:pPr>
      <w:r w:rsidRPr="00B8465C">
        <w:rPr>
          <w:rFonts w:eastAsia="Calibri"/>
          <w:b/>
          <w:i/>
        </w:rPr>
        <w:t>Код расчета вида использования 04:060</w:t>
      </w:r>
    </w:p>
    <w:p w:rsidR="00B8465C" w:rsidRPr="00B8465C" w:rsidRDefault="00B8465C" w:rsidP="00B8465C">
      <w:pPr>
        <w:suppressAutoHyphens/>
        <w:autoSpaceDE w:val="0"/>
        <w:autoSpaceDN w:val="0"/>
        <w:adjustRightInd w:val="0"/>
        <w:ind w:firstLine="567"/>
        <w:jc w:val="both"/>
        <w:textAlignment w:val="baseline"/>
      </w:pPr>
      <w:r w:rsidRPr="00B8465C">
        <w:rPr>
          <w:rFonts w:eastAsia="Calibri"/>
        </w:rPr>
        <w:t xml:space="preserve">Наименование вида использования - </w:t>
      </w:r>
      <w:r w:rsidRPr="00B8465C">
        <w:t>Общественное питание. Здания, сооружения, помещения, используемые в целях устройства мест общественного питания (рестораны, кафе, столовые, закусочные, бары)</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lang w:eastAsia="en-US"/>
        </w:rPr>
        <w:t xml:space="preserve">В соответствии с Приказом </w:t>
      </w:r>
      <w:r w:rsidRPr="00B8465C">
        <w:rPr>
          <w:rFonts w:eastAsia="Calibri"/>
        </w:rPr>
        <w:t>П/0412:</w:t>
      </w:r>
    </w:p>
    <w:p w:rsidR="00B8465C" w:rsidRP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rPr>
        <w:t xml:space="preserve">- код ВРИ ЗУ – 4.6; </w:t>
      </w:r>
    </w:p>
    <w:p w:rsidR="00B8465C" w:rsidRPr="00B8465C" w:rsidRDefault="00B8465C" w:rsidP="00B8465C">
      <w:pPr>
        <w:suppressAutoHyphens/>
        <w:autoSpaceDE w:val="0"/>
        <w:autoSpaceDN w:val="0"/>
        <w:ind w:firstLine="709"/>
        <w:jc w:val="both"/>
        <w:textAlignment w:val="baseline"/>
        <w:rPr>
          <w:rFonts w:eastAsia="Calibri"/>
        </w:rPr>
      </w:pPr>
      <w:r w:rsidRPr="00B8465C">
        <w:rPr>
          <w:rFonts w:eastAsia="Calibri"/>
        </w:rPr>
        <w:t>- наименование и описание ВРИ –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p w:rsidR="00B8465C" w:rsidRDefault="00B8465C" w:rsidP="00B8465C">
      <w:pPr>
        <w:suppressAutoHyphens/>
        <w:autoSpaceDE w:val="0"/>
        <w:autoSpaceDN w:val="0"/>
        <w:adjustRightInd w:val="0"/>
        <w:ind w:firstLine="709"/>
        <w:jc w:val="both"/>
        <w:textAlignment w:val="baseline"/>
        <w:rPr>
          <w:rFonts w:eastAsia="Calibri"/>
        </w:rPr>
      </w:pPr>
      <w:r w:rsidRPr="00B8465C">
        <w:rPr>
          <w:rFonts w:eastAsia="Calibri"/>
        </w:rPr>
        <w:t>К данной группе отнесены земельные участки, вид разрешенного использования которых предусматривает размещение устройства мест общественного питания (рестораны, кафе, столовые, закусочные, бары), в частности, земельные участки с разрешенным использованием: «Под здание столовой»,</w:t>
      </w:r>
      <w:r>
        <w:rPr>
          <w:rFonts w:eastAsia="Calibri"/>
        </w:rPr>
        <w:t xml:space="preserve"> «Размещение </w:t>
      </w:r>
      <w:r w:rsidR="00743DFB">
        <w:rPr>
          <w:rFonts w:eastAsia="Calibri"/>
        </w:rPr>
        <w:t>столовой»</w:t>
      </w:r>
      <w:r w:rsidRPr="00B8465C">
        <w:rPr>
          <w:rFonts w:eastAsia="Calibri"/>
        </w:rPr>
        <w:t>, «Земли под объектами общественного питания» и другие.</w:t>
      </w:r>
    </w:p>
    <w:p w:rsidR="00743DFB" w:rsidRPr="00743DFB" w:rsidRDefault="00743DFB" w:rsidP="00743DFB">
      <w:pPr>
        <w:suppressAutoHyphens/>
        <w:autoSpaceDE w:val="0"/>
        <w:autoSpaceDN w:val="0"/>
        <w:adjustRightInd w:val="0"/>
        <w:jc w:val="center"/>
        <w:textAlignment w:val="baseline"/>
        <w:rPr>
          <w:rFonts w:eastAsia="Calibri"/>
          <w:b/>
          <w:i/>
        </w:rPr>
      </w:pPr>
      <w:bookmarkStart w:id="123" w:name="_Hlk32925020"/>
      <w:r w:rsidRPr="00743DFB">
        <w:rPr>
          <w:rFonts w:eastAsia="Calibri"/>
          <w:b/>
          <w:i/>
        </w:rPr>
        <w:t>Код расчета вида использования 04:082</w:t>
      </w:r>
    </w:p>
    <w:p w:rsidR="00743DFB" w:rsidRPr="00743DFB" w:rsidRDefault="00743DFB" w:rsidP="00743DFB">
      <w:pPr>
        <w:suppressAutoHyphens/>
        <w:autoSpaceDE w:val="0"/>
        <w:autoSpaceDN w:val="0"/>
        <w:adjustRightInd w:val="0"/>
        <w:ind w:firstLine="567"/>
        <w:jc w:val="both"/>
        <w:textAlignment w:val="baseline"/>
      </w:pPr>
      <w:r w:rsidRPr="00743DFB">
        <w:rPr>
          <w:rFonts w:eastAsia="Calibri"/>
        </w:rPr>
        <w:t xml:space="preserve">Наименование вида использования - </w:t>
      </w:r>
      <w:r w:rsidRPr="00743DFB">
        <w:t>Развлечения. Здания, сооружения, помещения, предназначенные для размещения боулинга, аттракционов, игровых автоматов (кроме игрового оборудования, используемого для проведения азартных игр) и игровых площадок, за исключением площадок игорных зон</w:t>
      </w:r>
    </w:p>
    <w:p w:rsidR="00743DFB" w:rsidRPr="00743DFB" w:rsidRDefault="00743DFB" w:rsidP="00743DFB">
      <w:pPr>
        <w:suppressAutoHyphens/>
        <w:autoSpaceDE w:val="0"/>
        <w:autoSpaceDN w:val="0"/>
        <w:adjustRightInd w:val="0"/>
        <w:ind w:firstLine="709"/>
        <w:jc w:val="both"/>
        <w:textAlignment w:val="baseline"/>
        <w:rPr>
          <w:rFonts w:eastAsia="Calibri"/>
        </w:rPr>
      </w:pPr>
      <w:r w:rsidRPr="00743DFB">
        <w:rPr>
          <w:rFonts w:eastAsia="Calibri"/>
          <w:lang w:eastAsia="en-US"/>
        </w:rPr>
        <w:t xml:space="preserve">В соответствии с Приказом </w:t>
      </w:r>
      <w:r w:rsidRPr="00743DFB">
        <w:rPr>
          <w:rFonts w:eastAsia="Calibri"/>
        </w:rPr>
        <w:t>П/0412:</w:t>
      </w:r>
    </w:p>
    <w:p w:rsidR="00743DFB" w:rsidRPr="00743DFB" w:rsidRDefault="00743DFB" w:rsidP="00743DFB">
      <w:pPr>
        <w:suppressAutoHyphens/>
        <w:autoSpaceDE w:val="0"/>
        <w:autoSpaceDN w:val="0"/>
        <w:adjustRightInd w:val="0"/>
        <w:ind w:firstLine="709"/>
        <w:jc w:val="both"/>
        <w:textAlignment w:val="baseline"/>
        <w:rPr>
          <w:rFonts w:eastAsia="Calibri"/>
        </w:rPr>
      </w:pPr>
      <w:r w:rsidRPr="00743DFB">
        <w:rPr>
          <w:rFonts w:eastAsia="Calibri"/>
        </w:rPr>
        <w:t xml:space="preserve">- код ВРИ ЗУ – 4.8; </w:t>
      </w:r>
    </w:p>
    <w:p w:rsidR="00743DFB" w:rsidRPr="00743DFB" w:rsidRDefault="00743DFB" w:rsidP="00743DFB">
      <w:pPr>
        <w:suppressAutoHyphens/>
        <w:autoSpaceDE w:val="0"/>
        <w:autoSpaceDN w:val="0"/>
        <w:ind w:firstLine="709"/>
        <w:jc w:val="both"/>
        <w:textAlignment w:val="baseline"/>
        <w:rPr>
          <w:rFonts w:eastAsia="Calibri"/>
        </w:rPr>
      </w:pPr>
      <w:r w:rsidRPr="00743DFB">
        <w:rPr>
          <w:rFonts w:eastAsia="Calibri"/>
        </w:rPr>
        <w:t xml:space="preserve">- наименование и описание ВРИ – Развлечения. 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47" w:anchor="000232" w:history="1">
        <w:r w:rsidRPr="00743DFB">
          <w:rPr>
            <w:rFonts w:eastAsia="Calibri"/>
          </w:rPr>
          <w:t>кодами 4.8.1</w:t>
        </w:r>
      </w:hyperlink>
      <w:r w:rsidRPr="00743DFB">
        <w:rPr>
          <w:rFonts w:eastAsia="Calibri"/>
        </w:rPr>
        <w:t xml:space="preserve"> - </w:t>
      </w:r>
      <w:hyperlink r:id="rId248" w:anchor="000238" w:history="1">
        <w:r w:rsidRPr="00743DFB">
          <w:rPr>
            <w:rFonts w:eastAsia="Calibri"/>
          </w:rPr>
          <w:t>4.8.3</w:t>
        </w:r>
      </w:hyperlink>
      <w:r w:rsidRPr="00743DFB">
        <w:rPr>
          <w:rFonts w:eastAsia="Calibri"/>
        </w:rPr>
        <w:t>.</w:t>
      </w:r>
    </w:p>
    <w:p w:rsidR="00743DFB" w:rsidRDefault="00743DFB" w:rsidP="00743DFB">
      <w:pPr>
        <w:suppressAutoHyphens/>
        <w:autoSpaceDE w:val="0"/>
        <w:autoSpaceDN w:val="0"/>
        <w:adjustRightInd w:val="0"/>
        <w:ind w:firstLine="709"/>
        <w:jc w:val="both"/>
        <w:textAlignment w:val="baseline"/>
        <w:rPr>
          <w:rFonts w:eastAsia="Calibri"/>
        </w:rPr>
      </w:pPr>
      <w:r w:rsidRPr="00743DFB">
        <w:rPr>
          <w:rFonts w:eastAsia="Calibri"/>
        </w:rPr>
        <w:t>К данному коду отнесены земельные участки, вид разрешенного использования которых предусматривает размещение боулинга, аттракционов, игровых автоматов (кроме игрового оборудования, используемого для проведения азартных игр) и игровых площадок, за исключением площадок игорных зон, в частности, земельные участки с разрешенным использованием: «Аттр</w:t>
      </w:r>
      <w:r>
        <w:rPr>
          <w:rFonts w:eastAsia="Calibri"/>
        </w:rPr>
        <w:t>акционы»</w:t>
      </w:r>
      <w:r w:rsidR="00120473">
        <w:rPr>
          <w:rFonts w:eastAsia="Calibri"/>
        </w:rPr>
        <w:t xml:space="preserve"> </w:t>
      </w:r>
      <w:r w:rsidRPr="00743DFB">
        <w:rPr>
          <w:rFonts w:eastAsia="Calibri"/>
        </w:rPr>
        <w:t>и  другие</w:t>
      </w:r>
      <w:r>
        <w:rPr>
          <w:rFonts w:eastAsia="Calibri"/>
        </w:rPr>
        <w:t>, а также объекты для размещения канатных дорог и лыжных трасс</w:t>
      </w:r>
      <w:r w:rsidRPr="00743DFB">
        <w:rPr>
          <w:rFonts w:eastAsia="Calibri"/>
        </w:rPr>
        <w:t>.</w:t>
      </w:r>
    </w:p>
    <w:p w:rsidR="00120473" w:rsidRPr="00120473" w:rsidRDefault="00120473" w:rsidP="00120473">
      <w:pPr>
        <w:suppressAutoHyphens/>
        <w:autoSpaceDE w:val="0"/>
        <w:autoSpaceDN w:val="0"/>
        <w:adjustRightInd w:val="0"/>
        <w:jc w:val="center"/>
        <w:textAlignment w:val="baseline"/>
        <w:rPr>
          <w:rFonts w:eastAsia="Calibri"/>
          <w:b/>
          <w:i/>
        </w:rPr>
      </w:pPr>
      <w:r w:rsidRPr="00120473">
        <w:rPr>
          <w:rFonts w:eastAsia="Calibri"/>
          <w:b/>
          <w:i/>
        </w:rPr>
        <w:t>Код расчета вида использования 04:083</w:t>
      </w:r>
    </w:p>
    <w:p w:rsidR="00120473" w:rsidRPr="00120473" w:rsidRDefault="00120473" w:rsidP="00120473">
      <w:pPr>
        <w:suppressAutoHyphens/>
        <w:autoSpaceDE w:val="0"/>
        <w:autoSpaceDN w:val="0"/>
        <w:adjustRightInd w:val="0"/>
        <w:ind w:firstLine="567"/>
        <w:jc w:val="both"/>
        <w:textAlignment w:val="baseline"/>
      </w:pPr>
      <w:r w:rsidRPr="00120473">
        <w:rPr>
          <w:rFonts w:eastAsia="Calibri"/>
        </w:rPr>
        <w:t xml:space="preserve">Наименование вида использования - </w:t>
      </w:r>
      <w:r w:rsidRPr="00120473">
        <w:t>Развлечения. Здания, сооружения, помещения, предназначенные для размещения ипподромов.</w:t>
      </w:r>
    </w:p>
    <w:p w:rsidR="00120473" w:rsidRPr="00120473" w:rsidRDefault="00120473" w:rsidP="00120473">
      <w:pPr>
        <w:suppressAutoHyphens/>
        <w:autoSpaceDE w:val="0"/>
        <w:autoSpaceDN w:val="0"/>
        <w:adjustRightInd w:val="0"/>
        <w:ind w:firstLine="709"/>
        <w:jc w:val="both"/>
        <w:textAlignment w:val="baseline"/>
        <w:rPr>
          <w:rFonts w:eastAsia="Calibri"/>
        </w:rPr>
      </w:pPr>
      <w:r w:rsidRPr="00120473">
        <w:rPr>
          <w:rFonts w:eastAsia="Calibri"/>
          <w:lang w:eastAsia="en-US"/>
        </w:rPr>
        <w:t xml:space="preserve">В соответствии с Приказом </w:t>
      </w:r>
      <w:r w:rsidRPr="00120473">
        <w:rPr>
          <w:rFonts w:eastAsia="Calibri"/>
        </w:rPr>
        <w:t>П/0412:</w:t>
      </w:r>
    </w:p>
    <w:p w:rsidR="00120473" w:rsidRPr="00120473" w:rsidRDefault="00120473" w:rsidP="00120473">
      <w:pPr>
        <w:suppressAutoHyphens/>
        <w:autoSpaceDE w:val="0"/>
        <w:autoSpaceDN w:val="0"/>
        <w:adjustRightInd w:val="0"/>
        <w:ind w:firstLine="709"/>
        <w:jc w:val="both"/>
        <w:textAlignment w:val="baseline"/>
        <w:rPr>
          <w:rFonts w:eastAsia="Calibri"/>
        </w:rPr>
      </w:pPr>
      <w:r w:rsidRPr="00120473">
        <w:rPr>
          <w:rFonts w:eastAsia="Calibri"/>
        </w:rPr>
        <w:t xml:space="preserve">- код ВРИ ЗУ – 4.8; </w:t>
      </w:r>
    </w:p>
    <w:p w:rsidR="00120473" w:rsidRPr="00120473" w:rsidRDefault="00120473" w:rsidP="00120473">
      <w:pPr>
        <w:suppressAutoHyphens/>
        <w:autoSpaceDE w:val="0"/>
        <w:autoSpaceDN w:val="0"/>
        <w:adjustRightInd w:val="0"/>
        <w:ind w:firstLine="709"/>
        <w:jc w:val="both"/>
        <w:textAlignment w:val="baseline"/>
        <w:rPr>
          <w:rFonts w:eastAsia="Calibri"/>
        </w:rPr>
      </w:pPr>
      <w:r w:rsidRPr="00120473">
        <w:rPr>
          <w:rFonts w:eastAsia="Calibri"/>
        </w:rPr>
        <w:t xml:space="preserve">- наименование и описание ВРИ – Развлечения. 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49" w:anchor="000232" w:history="1">
        <w:r w:rsidRPr="00120473">
          <w:rPr>
            <w:rFonts w:eastAsia="Calibri"/>
          </w:rPr>
          <w:t>кодами 4.8.1</w:t>
        </w:r>
      </w:hyperlink>
      <w:r w:rsidRPr="00120473">
        <w:rPr>
          <w:rFonts w:eastAsia="Calibri"/>
        </w:rPr>
        <w:t xml:space="preserve"> - </w:t>
      </w:r>
      <w:hyperlink r:id="rId250" w:anchor="000238" w:history="1">
        <w:r w:rsidRPr="00120473">
          <w:rPr>
            <w:rFonts w:eastAsia="Calibri"/>
          </w:rPr>
          <w:t>4.8.3</w:t>
        </w:r>
      </w:hyperlink>
      <w:r w:rsidRPr="00120473">
        <w:rPr>
          <w:rFonts w:eastAsia="Calibri"/>
        </w:rPr>
        <w:t>.</w:t>
      </w:r>
    </w:p>
    <w:p w:rsidR="00120473" w:rsidRPr="00120473" w:rsidRDefault="00120473" w:rsidP="00120473">
      <w:pPr>
        <w:suppressAutoHyphens/>
        <w:autoSpaceDE w:val="0"/>
        <w:autoSpaceDN w:val="0"/>
        <w:ind w:firstLine="709"/>
        <w:jc w:val="both"/>
        <w:textAlignment w:val="baseline"/>
        <w:rPr>
          <w:rFonts w:eastAsia="Calibri"/>
        </w:rPr>
      </w:pPr>
      <w:r w:rsidRPr="00120473">
        <w:rPr>
          <w:rFonts w:eastAsia="Calibri"/>
        </w:rPr>
        <w:t>К данной группе отнесены земельные участки с видом разрешенного использован</w:t>
      </w:r>
      <w:r>
        <w:rPr>
          <w:rFonts w:eastAsia="Calibri"/>
        </w:rPr>
        <w:t xml:space="preserve">ия: «Для размещения ипподрома» </w:t>
      </w:r>
      <w:r w:rsidRPr="00120473">
        <w:rPr>
          <w:rFonts w:eastAsia="Calibri"/>
        </w:rPr>
        <w:t>и другие.</w:t>
      </w:r>
    </w:p>
    <w:bookmarkEnd w:id="123"/>
    <w:p w:rsidR="002B02D2" w:rsidRPr="002B02D2" w:rsidRDefault="002B02D2" w:rsidP="002B02D2">
      <w:pPr>
        <w:suppressAutoHyphens/>
        <w:autoSpaceDE w:val="0"/>
        <w:autoSpaceDN w:val="0"/>
        <w:adjustRightInd w:val="0"/>
        <w:jc w:val="center"/>
        <w:textAlignment w:val="baseline"/>
        <w:rPr>
          <w:rFonts w:eastAsia="Calibri"/>
          <w:b/>
          <w:i/>
        </w:rPr>
      </w:pPr>
      <w:r w:rsidRPr="002B02D2">
        <w:rPr>
          <w:rFonts w:eastAsia="Calibri"/>
          <w:b/>
          <w:i/>
        </w:rPr>
        <w:t>Код расчета вида использования 04:096</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lastRenderedPageBreak/>
        <w:t>Наименование вида использования – 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В соответствии с Приказом П/0412:</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 код ВРИ ЗУ – 4.9.1; </w:t>
      </w:r>
    </w:p>
    <w:p w:rsidR="002B02D2" w:rsidRPr="002B02D2" w:rsidRDefault="002B02D2" w:rsidP="002B02D2">
      <w:pPr>
        <w:suppressAutoHyphens/>
        <w:autoSpaceDE w:val="0"/>
        <w:autoSpaceDN w:val="0"/>
        <w:ind w:firstLine="709"/>
        <w:jc w:val="both"/>
        <w:textAlignment w:val="baseline"/>
        <w:rPr>
          <w:rFonts w:eastAsia="Calibri"/>
        </w:rPr>
      </w:pPr>
      <w:r w:rsidRPr="002B02D2">
        <w:rPr>
          <w:rFonts w:eastAsia="Calibri"/>
        </w:rPr>
        <w:t xml:space="preserve">- наименование и описание ВРИ – Объекты дорожного сервиса.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1" w:anchor="000247" w:history="1">
        <w:r w:rsidRPr="002B02D2">
          <w:rPr>
            <w:rFonts w:eastAsia="Calibri"/>
          </w:rPr>
          <w:t>кодами 4.9.1.1</w:t>
        </w:r>
      </w:hyperlink>
      <w:r w:rsidRPr="002B02D2">
        <w:rPr>
          <w:rFonts w:eastAsia="Calibri"/>
        </w:rPr>
        <w:t xml:space="preserve"> - </w:t>
      </w:r>
      <w:hyperlink r:id="rId252" w:anchor="000256" w:history="1">
        <w:r w:rsidRPr="002B02D2">
          <w:rPr>
            <w:rFonts w:eastAsia="Calibri"/>
          </w:rPr>
          <w:t>4.9.1.4</w:t>
        </w:r>
      </w:hyperlink>
      <w:r w:rsidRPr="002B02D2">
        <w:rPr>
          <w:rFonts w:eastAsia="Calibri"/>
        </w:rPr>
        <w:t>.</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К данному коду отнесены земельные участки, вид разрешенного использования которых предусматривает размещение магазинов сопутствующей торговли, зданий для организации общественного питания в качестве объектов придорожного сервиса, в частности, земельные участки с разрешенным использованием «для эксплуатации здания придорожного кафе со встроенными комнатами отдыха», «Для строительства комплекса объектов придорожного сервиса» другие.</w:t>
      </w:r>
    </w:p>
    <w:p w:rsidR="002B02D2" w:rsidRPr="002B02D2" w:rsidRDefault="002B02D2" w:rsidP="002B02D2">
      <w:pPr>
        <w:suppressAutoHyphens/>
        <w:autoSpaceDE w:val="0"/>
        <w:autoSpaceDN w:val="0"/>
        <w:adjustRightInd w:val="0"/>
        <w:jc w:val="center"/>
        <w:textAlignment w:val="baseline"/>
        <w:rPr>
          <w:rFonts w:eastAsia="Calibri"/>
          <w:b/>
          <w:i/>
        </w:rPr>
      </w:pPr>
      <w:r w:rsidRPr="002B02D2">
        <w:rPr>
          <w:rFonts w:eastAsia="Calibri"/>
          <w:b/>
          <w:i/>
        </w:rPr>
        <w:t>Код расчета вида использования 08:021</w:t>
      </w:r>
    </w:p>
    <w:p w:rsidR="002B02D2" w:rsidRPr="002B02D2" w:rsidRDefault="002B02D2" w:rsidP="002B02D2">
      <w:pPr>
        <w:suppressAutoHyphens/>
        <w:autoSpaceDE w:val="0"/>
        <w:autoSpaceDN w:val="0"/>
        <w:adjustRightInd w:val="0"/>
        <w:ind w:firstLine="709"/>
        <w:jc w:val="both"/>
        <w:textAlignment w:val="baseline"/>
        <w:rPr>
          <w:b/>
          <w:bCs/>
          <w:color w:val="000000"/>
        </w:rPr>
      </w:pPr>
      <w:r w:rsidRPr="002B02D2">
        <w:rPr>
          <w:rFonts w:eastAsia="Calibri"/>
        </w:rPr>
        <w:t>Наименование вида использования – Охрана Государственной границы Российской Федерации. Размещение зданий для размещения пунктов пропуска через Государственную границу Российской Федерации, размещение объектов, обеспечивающих осуществление таможенной деятельности</w:t>
      </w:r>
      <w:r w:rsidRPr="002B02D2">
        <w:rPr>
          <w:b/>
          <w:bCs/>
          <w:color w:val="000000"/>
        </w:rPr>
        <w:t>.</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В соответствии с Приказом П/0412:</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 код ВРИ ЗУ – 8.2; </w:t>
      </w:r>
    </w:p>
    <w:p w:rsidR="002B02D2" w:rsidRPr="002B02D2" w:rsidRDefault="002B02D2" w:rsidP="002B02D2">
      <w:pPr>
        <w:suppressAutoHyphens/>
        <w:autoSpaceDE w:val="0"/>
        <w:autoSpaceDN w:val="0"/>
        <w:ind w:firstLine="709"/>
        <w:jc w:val="both"/>
        <w:textAlignment w:val="baseline"/>
        <w:rPr>
          <w:rFonts w:eastAsia="Calibri"/>
        </w:rPr>
      </w:pPr>
      <w:r w:rsidRPr="002B02D2">
        <w:rPr>
          <w:rFonts w:eastAsia="Calibri"/>
        </w:rPr>
        <w:t>- наименование и описание ВРИ – Охрана Государственной границы Российской Федерации.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p w:rsidR="002B02D2" w:rsidRPr="002B02D2" w:rsidRDefault="002B02D2" w:rsidP="002B02D2">
      <w:pPr>
        <w:suppressAutoHyphens/>
        <w:autoSpaceDE w:val="0"/>
        <w:autoSpaceDN w:val="0"/>
        <w:adjustRightInd w:val="0"/>
        <w:ind w:firstLine="709"/>
        <w:jc w:val="center"/>
        <w:textAlignment w:val="baseline"/>
        <w:rPr>
          <w:rFonts w:eastAsia="Calibri"/>
          <w:b/>
          <w:i/>
        </w:rPr>
      </w:pPr>
      <w:r w:rsidRPr="002B02D2">
        <w:rPr>
          <w:rFonts w:eastAsia="Calibri"/>
          <w:b/>
          <w:i/>
        </w:rPr>
        <w:t>Код расчета вида использования 04:095</w:t>
      </w:r>
    </w:p>
    <w:p w:rsidR="002B02D2" w:rsidRPr="002B02D2" w:rsidRDefault="002B02D2" w:rsidP="002B02D2">
      <w:pPr>
        <w:suppressAutoHyphens/>
        <w:autoSpaceDE w:val="0"/>
        <w:autoSpaceDN w:val="0"/>
        <w:adjustRightInd w:val="0"/>
        <w:ind w:firstLine="709"/>
        <w:jc w:val="both"/>
        <w:textAlignment w:val="baseline"/>
      </w:pPr>
      <w:r w:rsidRPr="002B02D2">
        <w:rPr>
          <w:rFonts w:eastAsia="Calibri"/>
        </w:rPr>
        <w:t xml:space="preserve">Наименование вида использования - </w:t>
      </w:r>
      <w:r w:rsidRPr="002B02D2">
        <w:t>Объекты придорожного сервиса. Размещение автозаправочных станций (бензиновых, газовых).</w:t>
      </w:r>
    </w:p>
    <w:p w:rsidR="002B02D2" w:rsidRPr="002B02D2" w:rsidRDefault="002B02D2" w:rsidP="002B02D2">
      <w:pPr>
        <w:suppressAutoHyphens/>
        <w:autoSpaceDE w:val="0"/>
        <w:autoSpaceDN w:val="0"/>
        <w:adjustRightInd w:val="0"/>
        <w:ind w:firstLine="709"/>
        <w:jc w:val="both"/>
        <w:textAlignment w:val="baseline"/>
      </w:pPr>
      <w:r w:rsidRPr="002B02D2">
        <w:t>В соответствии с Приказом П/0412:</w:t>
      </w:r>
    </w:p>
    <w:p w:rsidR="002B02D2" w:rsidRPr="002B02D2" w:rsidRDefault="002B02D2" w:rsidP="002B02D2">
      <w:pPr>
        <w:suppressAutoHyphens/>
        <w:autoSpaceDE w:val="0"/>
        <w:autoSpaceDN w:val="0"/>
        <w:adjustRightInd w:val="0"/>
        <w:ind w:firstLine="709"/>
        <w:jc w:val="both"/>
        <w:textAlignment w:val="baseline"/>
      </w:pPr>
      <w:r w:rsidRPr="002B02D2">
        <w:t xml:space="preserve">- код ВРИ ЗУ – 4.9.1; </w:t>
      </w:r>
    </w:p>
    <w:p w:rsidR="002B02D2" w:rsidRPr="002B02D2" w:rsidRDefault="002B02D2" w:rsidP="002B02D2">
      <w:pPr>
        <w:suppressAutoHyphens/>
        <w:autoSpaceDE w:val="0"/>
        <w:autoSpaceDN w:val="0"/>
        <w:adjustRightInd w:val="0"/>
        <w:ind w:firstLine="709"/>
        <w:jc w:val="both"/>
        <w:textAlignment w:val="baseline"/>
      </w:pPr>
      <w:r w:rsidRPr="002B02D2">
        <w:t xml:space="preserve">- наименование и описание ВРИ – Объекты дорожного сервиса.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3" w:anchor="000247" w:history="1">
        <w:r w:rsidRPr="002B02D2">
          <w:t>кодами 4.9.1.1</w:t>
        </w:r>
      </w:hyperlink>
      <w:r w:rsidRPr="002B02D2">
        <w:t xml:space="preserve"> - </w:t>
      </w:r>
      <w:hyperlink r:id="rId254" w:anchor="000256" w:history="1">
        <w:r w:rsidRPr="002B02D2">
          <w:t>4.9.1.4</w:t>
        </w:r>
      </w:hyperlink>
      <w:r w:rsidRPr="002B02D2">
        <w:t>.</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t xml:space="preserve">К данной группе отнесены земельные участки, вид разрешенного использования которых предусматривает размещение   </w:t>
      </w:r>
      <w:r w:rsidRPr="002B02D2">
        <w:rPr>
          <w:rFonts w:eastAsia="Calibri"/>
        </w:rPr>
        <w:t>автозаправочных станций, например, «для размещения автозаправочной станции», «для эксплуатации АЗС150» и другие.</w:t>
      </w:r>
    </w:p>
    <w:p w:rsidR="002B02D2" w:rsidRPr="002B02D2" w:rsidRDefault="002B02D2" w:rsidP="002B02D2">
      <w:pPr>
        <w:suppressAutoHyphens/>
        <w:autoSpaceDE w:val="0"/>
        <w:autoSpaceDN w:val="0"/>
        <w:adjustRightInd w:val="0"/>
        <w:ind w:firstLine="709"/>
        <w:jc w:val="center"/>
        <w:textAlignment w:val="baseline"/>
        <w:rPr>
          <w:rFonts w:eastAsia="Calibri"/>
          <w:b/>
          <w:i/>
        </w:rPr>
      </w:pPr>
      <w:r w:rsidRPr="002B02D2">
        <w:rPr>
          <w:rFonts w:eastAsia="Calibri"/>
          <w:b/>
          <w:i/>
        </w:rPr>
        <w:t>Код расчета вида использования 04:098</w:t>
      </w:r>
    </w:p>
    <w:p w:rsidR="002B02D2" w:rsidRPr="002B02D2" w:rsidRDefault="002B02D2" w:rsidP="002B02D2">
      <w:pPr>
        <w:suppressAutoHyphens/>
        <w:autoSpaceDE w:val="0"/>
        <w:autoSpaceDN w:val="0"/>
        <w:adjustRightInd w:val="0"/>
        <w:ind w:firstLine="709"/>
        <w:jc w:val="both"/>
        <w:textAlignment w:val="baseline"/>
      </w:pPr>
      <w:r w:rsidRPr="002B02D2">
        <w:rPr>
          <w:rFonts w:eastAsia="Calibri"/>
        </w:rPr>
        <w:t xml:space="preserve">Наименование вида использования - Объекты придорожного сервиса. Размещение </w:t>
      </w:r>
      <w:r w:rsidRPr="002B02D2">
        <w:t>автомобильных моек и прачечных для автомобильных принадлежностей.</w:t>
      </w:r>
    </w:p>
    <w:p w:rsidR="002B02D2" w:rsidRPr="002B02D2" w:rsidRDefault="002B02D2" w:rsidP="002B02D2">
      <w:pPr>
        <w:suppressAutoHyphens/>
        <w:autoSpaceDE w:val="0"/>
        <w:autoSpaceDN w:val="0"/>
        <w:adjustRightInd w:val="0"/>
        <w:ind w:firstLine="709"/>
        <w:jc w:val="both"/>
        <w:textAlignment w:val="baseline"/>
      </w:pPr>
      <w:r w:rsidRPr="002B02D2">
        <w:t>В соответствии с Приказом П/0412:</w:t>
      </w:r>
    </w:p>
    <w:p w:rsidR="002B02D2" w:rsidRPr="002B02D2" w:rsidRDefault="002B02D2" w:rsidP="002B02D2">
      <w:pPr>
        <w:suppressAutoHyphens/>
        <w:autoSpaceDE w:val="0"/>
        <w:autoSpaceDN w:val="0"/>
        <w:adjustRightInd w:val="0"/>
        <w:ind w:firstLine="709"/>
        <w:jc w:val="both"/>
        <w:textAlignment w:val="baseline"/>
      </w:pPr>
      <w:r w:rsidRPr="002B02D2">
        <w:t xml:space="preserve">- код ВРИ ЗУ – 4.9.1; </w:t>
      </w:r>
    </w:p>
    <w:p w:rsidR="002B02D2" w:rsidRPr="002B02D2" w:rsidRDefault="002B02D2" w:rsidP="002B02D2">
      <w:pPr>
        <w:suppressAutoHyphens/>
        <w:autoSpaceDE w:val="0"/>
        <w:autoSpaceDN w:val="0"/>
        <w:adjustRightInd w:val="0"/>
        <w:ind w:firstLine="709"/>
        <w:jc w:val="both"/>
        <w:textAlignment w:val="baseline"/>
      </w:pPr>
      <w:r w:rsidRPr="002B02D2">
        <w:t xml:space="preserve">- наименование и описание ВРИ – Объекты дорожного сервиса.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5" w:anchor="000247" w:history="1">
        <w:r w:rsidRPr="002B02D2">
          <w:t>кодами 4.9.1.1</w:t>
        </w:r>
      </w:hyperlink>
      <w:r w:rsidRPr="002B02D2">
        <w:t xml:space="preserve"> - </w:t>
      </w:r>
      <w:hyperlink r:id="rId256" w:anchor="000256" w:history="1">
        <w:r w:rsidRPr="002B02D2">
          <w:t>4.9.1.4</w:t>
        </w:r>
      </w:hyperlink>
      <w:r w:rsidRPr="002B02D2">
        <w:t>.</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t>К данной группе отнесены земельные участки, вид разрешенного использования которых предусматривает размещение автомобиль</w:t>
      </w:r>
      <w:r w:rsidRPr="002B02D2">
        <w:rPr>
          <w:rFonts w:eastAsia="Calibri"/>
        </w:rPr>
        <w:t>ных моек и прачечных для автомобильных принадлежностей, например, «для эксплуатации здания автомойки», «Мойка легковых автомобилей и другие.</w:t>
      </w:r>
    </w:p>
    <w:p w:rsidR="002B02D2" w:rsidRPr="002B02D2" w:rsidRDefault="002B02D2" w:rsidP="002B02D2">
      <w:pPr>
        <w:suppressAutoHyphens/>
        <w:autoSpaceDE w:val="0"/>
        <w:autoSpaceDN w:val="0"/>
        <w:adjustRightInd w:val="0"/>
        <w:ind w:firstLine="709"/>
        <w:jc w:val="center"/>
        <w:textAlignment w:val="baseline"/>
        <w:rPr>
          <w:rFonts w:eastAsia="Calibri"/>
          <w:b/>
          <w:i/>
        </w:rPr>
      </w:pPr>
      <w:r w:rsidRPr="002B02D2">
        <w:rPr>
          <w:rFonts w:eastAsia="Calibri"/>
          <w:b/>
          <w:i/>
        </w:rPr>
        <w:t>Код расчета вида использования 04:099</w:t>
      </w:r>
    </w:p>
    <w:p w:rsidR="002B02D2" w:rsidRPr="002B02D2" w:rsidRDefault="002B02D2" w:rsidP="002B02D2">
      <w:pPr>
        <w:suppressAutoHyphens/>
        <w:autoSpaceDE w:val="0"/>
        <w:autoSpaceDN w:val="0"/>
        <w:adjustRightInd w:val="0"/>
        <w:ind w:firstLine="709"/>
        <w:jc w:val="both"/>
        <w:textAlignment w:val="baseline"/>
      </w:pPr>
      <w:r w:rsidRPr="002B02D2">
        <w:rPr>
          <w:rFonts w:eastAsia="Calibri"/>
        </w:rPr>
        <w:lastRenderedPageBreak/>
        <w:t xml:space="preserve">Наименование вида использования - </w:t>
      </w:r>
      <w:r w:rsidRPr="002B02D2">
        <w:t>Объекты придорожного сервиса. Размещение мастерских, предназначенных для ремонта и обслуживания автомобилей, и прочих объектов придорожного сервиса.</w:t>
      </w:r>
    </w:p>
    <w:p w:rsidR="002B02D2" w:rsidRPr="002B02D2" w:rsidRDefault="002B02D2" w:rsidP="002B02D2">
      <w:pPr>
        <w:suppressAutoHyphens/>
        <w:autoSpaceDE w:val="0"/>
        <w:autoSpaceDN w:val="0"/>
        <w:adjustRightInd w:val="0"/>
        <w:ind w:firstLine="709"/>
        <w:jc w:val="both"/>
        <w:textAlignment w:val="baseline"/>
      </w:pPr>
      <w:r w:rsidRPr="002B02D2">
        <w:t>В соответствии с Приказом П/0412:</w:t>
      </w:r>
    </w:p>
    <w:p w:rsidR="002B02D2" w:rsidRPr="002B02D2" w:rsidRDefault="002B02D2" w:rsidP="002B02D2">
      <w:pPr>
        <w:suppressAutoHyphens/>
        <w:autoSpaceDE w:val="0"/>
        <w:autoSpaceDN w:val="0"/>
        <w:adjustRightInd w:val="0"/>
        <w:ind w:firstLine="709"/>
        <w:jc w:val="both"/>
        <w:textAlignment w:val="baseline"/>
      </w:pPr>
      <w:r w:rsidRPr="002B02D2">
        <w:t xml:space="preserve">- код ВРИ ЗУ – 4.9.1; </w:t>
      </w:r>
    </w:p>
    <w:p w:rsidR="002B02D2" w:rsidRPr="002B02D2" w:rsidRDefault="002B02D2" w:rsidP="002B02D2">
      <w:pPr>
        <w:suppressAutoHyphens/>
        <w:autoSpaceDE w:val="0"/>
        <w:autoSpaceDN w:val="0"/>
        <w:adjustRightInd w:val="0"/>
        <w:ind w:firstLine="709"/>
        <w:jc w:val="both"/>
        <w:textAlignment w:val="baseline"/>
      </w:pPr>
      <w:r w:rsidRPr="002B02D2">
        <w:t xml:space="preserve">- наименование и описание ВРИ – Объекты дорожного сервиса.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7" w:anchor="000247" w:history="1">
        <w:r w:rsidRPr="002B02D2">
          <w:t>кодами 4.9.1.1</w:t>
        </w:r>
      </w:hyperlink>
      <w:r w:rsidRPr="002B02D2">
        <w:t xml:space="preserve"> - </w:t>
      </w:r>
      <w:hyperlink r:id="rId258" w:anchor="000256" w:history="1">
        <w:r w:rsidRPr="002B02D2">
          <w:t>4.9.1.4</w:t>
        </w:r>
      </w:hyperlink>
      <w:r w:rsidRPr="002B02D2">
        <w:t>.</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t>К данной группе отнесены земельные участки, вид разрешенного использования которых предусматривает размещение мастерских, пр</w:t>
      </w:r>
      <w:r w:rsidRPr="002B02D2">
        <w:rPr>
          <w:rFonts w:eastAsia="Calibri"/>
        </w:rPr>
        <w:t>едназначенных для ремонта и обслуживания автомобилей и прочих объектов придорожного сервиса, например, «Для установки павильона под шиномонтаж», «под строительство станции технического обслуживания автомобилей и объектов общепита» и другие площадки по заготовке и переработке лома и отходов чёрных металлов» и другие.</w:t>
      </w:r>
    </w:p>
    <w:p w:rsidR="002B02D2" w:rsidRPr="002B02D2" w:rsidRDefault="002B02D2" w:rsidP="002B02D2">
      <w:pPr>
        <w:suppressAutoHyphens/>
        <w:autoSpaceDE w:val="0"/>
        <w:autoSpaceDN w:val="0"/>
        <w:adjustRightInd w:val="0"/>
        <w:jc w:val="center"/>
        <w:textAlignment w:val="baseline"/>
        <w:rPr>
          <w:rFonts w:eastAsia="Calibri"/>
          <w:b/>
          <w:i/>
        </w:rPr>
      </w:pPr>
      <w:r w:rsidRPr="002B02D2">
        <w:rPr>
          <w:rFonts w:eastAsia="Calibri"/>
          <w:b/>
          <w:i/>
        </w:rPr>
        <w:t>Код расчета вида использования 03:100</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Наименование вида использования - </w:t>
      </w:r>
      <w:r w:rsidRPr="002B02D2">
        <w:rPr>
          <w:rFonts w:eastAsia="Calibri"/>
          <w:lang w:eastAsia="en-US"/>
        </w:rPr>
        <w:t>Ветеринарное обслуживание в целом. Здания, сооружения, помещения, предназначенные для оказания ветеринарных услуг, содержания или разведения животных, не являющихся сельскохозяйственными, под надзором человека. Включает коды расчет вида использования 03:101 - 03:104</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lang w:eastAsia="en-US"/>
        </w:rPr>
        <w:t xml:space="preserve"> В соответствии с Приказом </w:t>
      </w:r>
      <w:r w:rsidRPr="002B02D2">
        <w:rPr>
          <w:rFonts w:eastAsia="Calibri"/>
        </w:rPr>
        <w:t>П/0412:</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 код ВРИ ЗУ – 3.10. </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наименование и описание ВРИ – Ветеринарное обслуживание.</w:t>
      </w:r>
      <w:r w:rsidRPr="002B02D2">
        <w:rPr>
          <w:color w:val="000000"/>
        </w:rPr>
        <w:t xml:space="preserve"> </w:t>
      </w:r>
      <w:r w:rsidRPr="002B02D2">
        <w:rPr>
          <w:rFonts w:eastAsia="Calibri"/>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К данному коду отнесены земельные участки с видом разрешенного использования: «ветеринарное обслуживание», «Для осуществления ветеринарной, лечебно-профилактической и лабораторно-диагностической деятельности» и другие.</w:t>
      </w:r>
    </w:p>
    <w:p w:rsidR="002B02D2" w:rsidRPr="002B02D2" w:rsidRDefault="002B02D2" w:rsidP="002B02D2">
      <w:pPr>
        <w:suppressAutoHyphens/>
        <w:autoSpaceDE w:val="0"/>
        <w:autoSpaceDN w:val="0"/>
        <w:adjustRightInd w:val="0"/>
        <w:jc w:val="center"/>
        <w:textAlignment w:val="baseline"/>
        <w:rPr>
          <w:rFonts w:eastAsia="Calibri"/>
          <w:b/>
          <w:i/>
        </w:rPr>
      </w:pPr>
      <w:r w:rsidRPr="002B02D2">
        <w:rPr>
          <w:rFonts w:eastAsia="Calibri"/>
          <w:b/>
          <w:i/>
        </w:rPr>
        <w:t>Код расчета вида использования 03:030</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Наименование вида использования - Бытовое обслуживание в целом.  </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lang w:eastAsia="en-US"/>
        </w:rPr>
        <w:t xml:space="preserve">В соответствии с Приказом </w:t>
      </w:r>
      <w:r w:rsidRPr="002B02D2">
        <w:rPr>
          <w:rFonts w:eastAsia="Calibri"/>
        </w:rPr>
        <w:t>П/0412:</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 код ВРИ ЗУ – 3.3; </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наименование и описание ВРИ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B02D2" w:rsidRPr="002B02D2" w:rsidRDefault="002B02D2" w:rsidP="002B02D2">
      <w:pPr>
        <w:suppressAutoHyphens/>
        <w:autoSpaceDE w:val="0"/>
        <w:autoSpaceDN w:val="0"/>
        <w:adjustRightInd w:val="0"/>
        <w:ind w:firstLine="709"/>
        <w:jc w:val="both"/>
        <w:textAlignment w:val="baseline"/>
        <w:rPr>
          <w:rFonts w:eastAsia="Calibri"/>
        </w:rPr>
      </w:pPr>
      <w:r w:rsidRPr="002B02D2">
        <w:rPr>
          <w:rFonts w:eastAsia="Calibri"/>
        </w:rPr>
        <w:t xml:space="preserve">В данный код были отобраны земельные участки, вид разрешенного использования которых связан с целями бытового обслуживания </w:t>
      </w:r>
      <w:r>
        <w:rPr>
          <w:rFonts w:eastAsia="Calibri"/>
        </w:rPr>
        <w:t xml:space="preserve">- </w:t>
      </w:r>
      <w:r w:rsidRPr="002B02D2">
        <w:rPr>
          <w:rFonts w:eastAsia="Calibri"/>
        </w:rPr>
        <w:t>«под пункт по оказанию бытовых услуг населению», «для эксплуатации здания административного бытового назначения» и другие.</w:t>
      </w:r>
    </w:p>
    <w:p w:rsidR="00B8465C" w:rsidRDefault="00B8465C" w:rsidP="002B02D2">
      <w:pPr>
        <w:suppressAutoHyphens/>
        <w:autoSpaceDE w:val="0"/>
        <w:autoSpaceDN w:val="0"/>
        <w:adjustRightInd w:val="0"/>
        <w:jc w:val="both"/>
        <w:textAlignment w:val="baseline"/>
        <w:rPr>
          <w:rFonts w:eastAsia="Calibri"/>
        </w:rPr>
      </w:pPr>
    </w:p>
    <w:p w:rsidR="00A83FDA" w:rsidRPr="00A83FDA" w:rsidRDefault="00A83FDA" w:rsidP="003906D2">
      <w:pPr>
        <w:jc w:val="center"/>
        <w:rPr>
          <w:b/>
          <w:bCs/>
          <w:color w:val="000000"/>
          <w:szCs w:val="28"/>
        </w:rPr>
      </w:pPr>
      <w:r w:rsidRPr="003906D2">
        <w:rPr>
          <w:rFonts w:eastAsia="Calibri"/>
          <w:b/>
          <w:bCs/>
          <w:i/>
        </w:rPr>
        <w:t xml:space="preserve">Группировка </w:t>
      </w:r>
      <w:r w:rsidRPr="003906D2">
        <w:rPr>
          <w:b/>
          <w:bCs/>
          <w:i/>
          <w:color w:val="000000"/>
          <w:szCs w:val="28"/>
        </w:rPr>
        <w:t>Сегмент 5.</w:t>
      </w:r>
      <w:r w:rsidRPr="00A83FDA">
        <w:rPr>
          <w:b/>
          <w:bCs/>
          <w:i/>
          <w:color w:val="000000"/>
          <w:szCs w:val="28"/>
        </w:rPr>
        <w:t xml:space="preserve"> «Отдых (рекреация)»</w:t>
      </w:r>
      <w:r>
        <w:rPr>
          <w:b/>
          <w:bCs/>
          <w:color w:val="000000"/>
          <w:szCs w:val="28"/>
        </w:rPr>
        <w:t xml:space="preserve"> </w:t>
      </w:r>
    </w:p>
    <w:p w:rsidR="00A83FDA" w:rsidRPr="00A83FDA" w:rsidRDefault="00A83FDA" w:rsidP="00A83FDA">
      <w:pPr>
        <w:suppressAutoHyphens/>
        <w:autoSpaceDE w:val="0"/>
        <w:autoSpaceDN w:val="0"/>
        <w:adjustRightInd w:val="0"/>
        <w:ind w:firstLine="567"/>
        <w:jc w:val="both"/>
        <w:textAlignment w:val="baseline"/>
        <w:rPr>
          <w:rFonts w:eastAsia="Calibri"/>
          <w:b/>
        </w:rPr>
      </w:pPr>
    </w:p>
    <w:p w:rsidR="00A83FDA" w:rsidRPr="00A83FDA" w:rsidRDefault="00A83FDA" w:rsidP="00A83FDA">
      <w:pPr>
        <w:suppressAutoHyphens/>
        <w:autoSpaceDE w:val="0"/>
        <w:autoSpaceDN w:val="0"/>
        <w:adjustRightInd w:val="0"/>
        <w:ind w:firstLine="709"/>
        <w:jc w:val="both"/>
        <w:textAlignment w:val="baseline"/>
        <w:rPr>
          <w:rFonts w:eastAsia="Calibri"/>
        </w:rPr>
      </w:pPr>
      <w:r w:rsidRPr="00A83FDA">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отдых (рекреация) включает в себя коды расчета: 02:040; 04:070; 04:097</w:t>
      </w:r>
      <w:r w:rsidR="00242DE0">
        <w:rPr>
          <w:rFonts w:eastAsia="Calibri"/>
        </w:rPr>
        <w:t>; 05:014; 05:022; 05:030</w:t>
      </w:r>
      <w:r w:rsidRPr="00A83FDA">
        <w:rPr>
          <w:rFonts w:eastAsia="Calibri"/>
        </w:rPr>
        <w:t>; 09:021; 09:023.</w:t>
      </w:r>
    </w:p>
    <w:p w:rsidR="00A25497" w:rsidRPr="00A25497" w:rsidRDefault="00A25497" w:rsidP="00A25497">
      <w:pPr>
        <w:suppressAutoHyphens/>
        <w:autoSpaceDE w:val="0"/>
        <w:autoSpaceDN w:val="0"/>
        <w:adjustRightInd w:val="0"/>
        <w:jc w:val="center"/>
        <w:textAlignment w:val="baseline"/>
        <w:rPr>
          <w:rFonts w:eastAsia="Calibri"/>
          <w:b/>
          <w:i/>
        </w:rPr>
      </w:pPr>
      <w:r w:rsidRPr="00A25497">
        <w:rPr>
          <w:rFonts w:eastAsia="Calibri"/>
          <w:b/>
          <w:i/>
        </w:rPr>
        <w:t>Код расчета вида использования 04:070</w:t>
      </w:r>
    </w:p>
    <w:p w:rsidR="00A25497" w:rsidRPr="00A25497" w:rsidRDefault="00A25497" w:rsidP="00A25497">
      <w:pPr>
        <w:suppressAutoHyphens/>
        <w:autoSpaceDE w:val="0"/>
        <w:autoSpaceDN w:val="0"/>
        <w:adjustRightInd w:val="0"/>
        <w:ind w:firstLine="709"/>
        <w:jc w:val="both"/>
        <w:textAlignment w:val="baseline"/>
        <w:rPr>
          <w:rFonts w:eastAsia="Calibri"/>
        </w:rPr>
      </w:pPr>
      <w:r w:rsidRPr="00A25497">
        <w:rPr>
          <w:rFonts w:eastAsia="Calibri"/>
        </w:rPr>
        <w:t>Наименование вида использования -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за исключением кодов расчета видов использования 04:097, 05:020, 05:022, 05:030.</w:t>
      </w:r>
    </w:p>
    <w:p w:rsidR="00A25497" w:rsidRPr="00A25497" w:rsidRDefault="00A25497" w:rsidP="00A25497">
      <w:pPr>
        <w:suppressAutoHyphens/>
        <w:autoSpaceDE w:val="0"/>
        <w:autoSpaceDN w:val="0"/>
        <w:adjustRightInd w:val="0"/>
        <w:ind w:firstLine="709"/>
        <w:jc w:val="both"/>
        <w:textAlignment w:val="baseline"/>
        <w:rPr>
          <w:rFonts w:eastAsia="Calibri"/>
        </w:rPr>
      </w:pPr>
      <w:r w:rsidRPr="00A25497">
        <w:rPr>
          <w:rFonts w:eastAsia="Calibri"/>
        </w:rPr>
        <w:t>В соответствии с Приказом П/0412:</w:t>
      </w:r>
    </w:p>
    <w:p w:rsidR="00A25497" w:rsidRPr="00A25497" w:rsidRDefault="00A25497" w:rsidP="00A25497">
      <w:pPr>
        <w:suppressAutoHyphens/>
        <w:autoSpaceDE w:val="0"/>
        <w:autoSpaceDN w:val="0"/>
        <w:adjustRightInd w:val="0"/>
        <w:ind w:firstLine="709"/>
        <w:jc w:val="both"/>
        <w:textAlignment w:val="baseline"/>
        <w:rPr>
          <w:rFonts w:eastAsia="Calibri"/>
        </w:rPr>
      </w:pPr>
      <w:r w:rsidRPr="00A25497">
        <w:rPr>
          <w:rFonts w:eastAsia="Calibri"/>
        </w:rPr>
        <w:lastRenderedPageBreak/>
        <w:t xml:space="preserve">- код ВРИ ЗУ – 4.7; </w:t>
      </w:r>
    </w:p>
    <w:p w:rsidR="00A25497" w:rsidRPr="00A25497" w:rsidRDefault="00A25497" w:rsidP="00A25497">
      <w:pPr>
        <w:suppressAutoHyphens/>
        <w:autoSpaceDE w:val="0"/>
        <w:autoSpaceDN w:val="0"/>
        <w:adjustRightInd w:val="0"/>
        <w:ind w:firstLine="709"/>
        <w:jc w:val="both"/>
        <w:textAlignment w:val="baseline"/>
        <w:rPr>
          <w:rFonts w:eastAsia="Calibri"/>
        </w:rPr>
      </w:pPr>
      <w:r w:rsidRPr="00A25497">
        <w:rPr>
          <w:rFonts w:eastAsia="Calibri"/>
        </w:rPr>
        <w:t>- наименование и описание ВРИ –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A25497" w:rsidRPr="00A25497" w:rsidRDefault="00A25497" w:rsidP="00A25497">
      <w:pPr>
        <w:suppressAutoHyphens/>
        <w:autoSpaceDE w:val="0"/>
        <w:autoSpaceDN w:val="0"/>
        <w:adjustRightInd w:val="0"/>
        <w:ind w:firstLine="709"/>
        <w:jc w:val="both"/>
        <w:textAlignment w:val="baseline"/>
        <w:rPr>
          <w:rFonts w:eastAsia="Calibri"/>
        </w:rPr>
      </w:pPr>
      <w:r w:rsidRPr="00A25497">
        <w:rPr>
          <w:rFonts w:eastAsia="Calibri"/>
        </w:rPr>
        <w:t>К данной группе отнесены земельные участки, вид разрешенного использования которых предусматривает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rFonts w:eastAsia="Calibri"/>
        </w:rPr>
        <w:t xml:space="preserve">, </w:t>
      </w:r>
      <w:r w:rsidRPr="00A25497">
        <w:rPr>
          <w:rFonts w:eastAsia="Calibri"/>
        </w:rPr>
        <w:t>в частности, земельные участки с разрешенным использованием «для размещения гостиницы»; «Под строительство гостиничного комплекса» и другие.</w:t>
      </w:r>
    </w:p>
    <w:p w:rsidR="00242DE0" w:rsidRPr="00242DE0" w:rsidRDefault="00242DE0" w:rsidP="00242DE0">
      <w:pPr>
        <w:suppressAutoHyphens/>
        <w:autoSpaceDE w:val="0"/>
        <w:autoSpaceDN w:val="0"/>
        <w:adjustRightInd w:val="0"/>
        <w:jc w:val="center"/>
        <w:textAlignment w:val="baseline"/>
        <w:rPr>
          <w:rFonts w:eastAsia="Calibri"/>
          <w:b/>
          <w:i/>
        </w:rPr>
      </w:pPr>
      <w:r w:rsidRPr="00242DE0">
        <w:rPr>
          <w:rFonts w:eastAsia="Calibri"/>
          <w:b/>
          <w:i/>
        </w:rPr>
        <w:t>Код расчета вида использования 05:014</w:t>
      </w:r>
    </w:p>
    <w:p w:rsidR="00242DE0" w:rsidRPr="00242DE0" w:rsidRDefault="00242DE0" w:rsidP="00242DE0">
      <w:pPr>
        <w:suppressAutoHyphens/>
        <w:autoSpaceDE w:val="0"/>
        <w:autoSpaceDN w:val="0"/>
        <w:adjustRightInd w:val="0"/>
        <w:ind w:firstLine="567"/>
        <w:jc w:val="both"/>
        <w:textAlignment w:val="baseline"/>
        <w:rPr>
          <w:rFonts w:eastAsia="Calibri"/>
        </w:rPr>
      </w:pPr>
      <w:r w:rsidRPr="00242DE0">
        <w:rPr>
          <w:rFonts w:eastAsia="Calibri"/>
        </w:rPr>
        <w:t xml:space="preserve">Наименование вида использования </w:t>
      </w:r>
      <w:r w:rsidRPr="00242DE0">
        <w:t>Спорт. Размещение спортивных баз и лагерей - зданий, сооружений, помещений для временного проживания, питания спортсменов, для бытовых нужд.</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В соответствии с Приказом П/0412:</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 xml:space="preserve">- код ВРИ ЗУ –5.1; </w:t>
      </w:r>
    </w:p>
    <w:p w:rsidR="00242DE0" w:rsidRPr="00242DE0" w:rsidRDefault="00242DE0" w:rsidP="00242DE0">
      <w:pPr>
        <w:ind w:firstLine="709"/>
        <w:jc w:val="both"/>
        <w:textAlignment w:val="baseline"/>
        <w:rPr>
          <w:rFonts w:eastAsia="Calibri"/>
        </w:rPr>
      </w:pPr>
      <w:r w:rsidRPr="00242DE0">
        <w:rPr>
          <w:rFonts w:eastAsia="Calibri"/>
        </w:rPr>
        <w:t xml:space="preserve">- наименование и описание ВРИ – Спорт.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59" w:anchor="000261" w:history="1">
        <w:r w:rsidRPr="00242DE0">
          <w:rPr>
            <w:rFonts w:eastAsia="Calibri"/>
          </w:rPr>
          <w:t>кодами 5.1.1</w:t>
        </w:r>
      </w:hyperlink>
      <w:r w:rsidRPr="00242DE0">
        <w:rPr>
          <w:rFonts w:eastAsia="Calibri"/>
        </w:rPr>
        <w:t xml:space="preserve"> - </w:t>
      </w:r>
      <w:hyperlink r:id="rId260" w:anchor="000279" w:history="1">
        <w:r w:rsidRPr="00242DE0">
          <w:rPr>
            <w:rFonts w:eastAsia="Calibri"/>
          </w:rPr>
          <w:t>5.1.7</w:t>
        </w:r>
      </w:hyperlink>
      <w:r w:rsidRPr="00242DE0">
        <w:rPr>
          <w:rFonts w:eastAsia="Calibri"/>
        </w:rPr>
        <w:t>.</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К данной группе отнесены земельные участки, вид разрешенного использования которых предусматривает размещение спортивных баз и лагерей, в частности, земельные участки с разрешенным использованием: «для целей, не связанных со строительством-размещения спортивной базы»; «Спортивная база» и другие.</w:t>
      </w:r>
    </w:p>
    <w:p w:rsidR="00242DE0" w:rsidRPr="00242DE0" w:rsidRDefault="00242DE0" w:rsidP="00242DE0">
      <w:pPr>
        <w:suppressAutoHyphens/>
        <w:autoSpaceDE w:val="0"/>
        <w:autoSpaceDN w:val="0"/>
        <w:adjustRightInd w:val="0"/>
        <w:jc w:val="center"/>
        <w:textAlignment w:val="baseline"/>
        <w:rPr>
          <w:rFonts w:eastAsia="Calibri"/>
          <w:b/>
          <w:i/>
        </w:rPr>
      </w:pPr>
      <w:r w:rsidRPr="00242DE0">
        <w:rPr>
          <w:rFonts w:eastAsia="Calibri"/>
          <w:b/>
          <w:i/>
        </w:rPr>
        <w:t>Код расчета вида использования 05:030</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Наименование вида использования - Охота и рыбалка. Размещение дома охотника или рыболова.</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 xml:space="preserve"> В соответствии с Приказом П/0412:</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 xml:space="preserve">- код ВРИ ЗУ – 5.3; </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 наименование и описание ВРИ – Охота и рыбалка.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К данной группе отнесены земельные участки, вид разрешенного использования которых предусматривает размещение дома охотника или рыболова, в частности, земельные участки с разрешенным использованием «Под зданием дома рыбака»; «для эксплуатации дома охотника» и другие.</w:t>
      </w:r>
    </w:p>
    <w:p w:rsidR="00242DE0" w:rsidRPr="00242DE0" w:rsidRDefault="00242DE0" w:rsidP="00242DE0">
      <w:pPr>
        <w:suppressAutoHyphens/>
        <w:autoSpaceDE w:val="0"/>
        <w:autoSpaceDN w:val="0"/>
        <w:adjustRightInd w:val="0"/>
        <w:jc w:val="center"/>
        <w:textAlignment w:val="baseline"/>
        <w:rPr>
          <w:rFonts w:eastAsia="Calibri"/>
          <w:b/>
          <w:i/>
        </w:rPr>
      </w:pPr>
      <w:r w:rsidRPr="00242DE0">
        <w:rPr>
          <w:rFonts w:eastAsia="Calibri"/>
          <w:b/>
          <w:i/>
        </w:rPr>
        <w:t>Код расчета вида использования 09:021</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Наименование вида использования - Санаторная деятельность. Размещение санаториев и профилакториев, обеспечивающих оказание услуги по лечению и оздоровлению населения.</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В соответствии с Приказом П/0412:</w:t>
      </w:r>
    </w:p>
    <w:p w:rsidR="00242DE0" w:rsidRPr="00242DE0" w:rsidRDefault="00242DE0" w:rsidP="00242DE0">
      <w:pPr>
        <w:suppressAutoHyphens/>
        <w:autoSpaceDE w:val="0"/>
        <w:autoSpaceDN w:val="0"/>
        <w:adjustRightInd w:val="0"/>
        <w:ind w:firstLine="709"/>
        <w:jc w:val="both"/>
        <w:textAlignment w:val="baseline"/>
        <w:rPr>
          <w:rFonts w:eastAsia="Calibri"/>
        </w:rPr>
      </w:pPr>
      <w:r w:rsidRPr="00242DE0">
        <w:rPr>
          <w:rFonts w:eastAsia="Calibri"/>
        </w:rPr>
        <w:t xml:space="preserve">- код ВРИ ЗУ – 9.2.1; </w:t>
      </w:r>
    </w:p>
    <w:p w:rsidR="00242DE0" w:rsidRPr="00242DE0" w:rsidRDefault="00242DE0" w:rsidP="00242DE0">
      <w:pPr>
        <w:suppressAutoHyphens/>
        <w:autoSpaceDE w:val="0"/>
        <w:autoSpaceDN w:val="0"/>
        <w:ind w:firstLine="709"/>
        <w:jc w:val="both"/>
        <w:textAlignment w:val="baseline"/>
        <w:rPr>
          <w:rFonts w:eastAsia="Calibri"/>
        </w:rPr>
      </w:pPr>
      <w:r w:rsidRPr="00242DE0">
        <w:rPr>
          <w:rFonts w:eastAsia="Calibri"/>
        </w:rPr>
        <w:t>- наименование и описание ВРИ – Санаторная деятельность. 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p w:rsidR="00242DE0" w:rsidRPr="00242DE0" w:rsidRDefault="00242DE0" w:rsidP="00242DE0">
      <w:pPr>
        <w:suppressAutoHyphens/>
        <w:autoSpaceDE w:val="0"/>
        <w:autoSpaceDN w:val="0"/>
        <w:adjustRightInd w:val="0"/>
        <w:ind w:firstLine="709"/>
        <w:jc w:val="both"/>
        <w:textAlignment w:val="baseline"/>
        <w:rPr>
          <w:rFonts w:eastAsia="Calibri"/>
          <w:b/>
          <w:i/>
        </w:rPr>
      </w:pPr>
      <w:r w:rsidRPr="00242DE0">
        <w:rPr>
          <w:rFonts w:eastAsia="Calibri"/>
        </w:rPr>
        <w:t>К данной группе отнесены земельные участки, вид разрешенного использования которых предусматривает размещение санаториев и профилакториев, обеспечивающих оказание услуги по лечению и оздоровлению населения, например, земельные участки с разрешенным использованием «Профилакторий»; «для эксплуатации санатория» и другие.</w:t>
      </w:r>
    </w:p>
    <w:p w:rsidR="003906D2" w:rsidRDefault="003906D2" w:rsidP="002B02D2">
      <w:pPr>
        <w:suppressAutoHyphens/>
        <w:autoSpaceDE w:val="0"/>
        <w:autoSpaceDN w:val="0"/>
        <w:adjustRightInd w:val="0"/>
        <w:jc w:val="both"/>
        <w:textAlignment w:val="baseline"/>
        <w:rPr>
          <w:rFonts w:eastAsia="Calibri"/>
          <w:b/>
          <w:bCs/>
          <w:i/>
        </w:rPr>
      </w:pPr>
    </w:p>
    <w:p w:rsidR="002B02D2" w:rsidRDefault="003906D2" w:rsidP="003906D2">
      <w:pPr>
        <w:suppressAutoHyphens/>
        <w:autoSpaceDE w:val="0"/>
        <w:autoSpaceDN w:val="0"/>
        <w:adjustRightInd w:val="0"/>
        <w:jc w:val="center"/>
        <w:textAlignment w:val="baseline"/>
        <w:rPr>
          <w:rFonts w:eastAsia="Calibri"/>
          <w:b/>
          <w:bCs/>
          <w:i/>
        </w:rPr>
      </w:pPr>
      <w:r w:rsidRPr="003906D2">
        <w:rPr>
          <w:rFonts w:eastAsia="Calibri"/>
          <w:b/>
          <w:bCs/>
          <w:i/>
        </w:rPr>
        <w:t>Группировка</w:t>
      </w:r>
      <w:r>
        <w:rPr>
          <w:rFonts w:eastAsia="Calibri"/>
          <w:b/>
          <w:bCs/>
          <w:i/>
        </w:rPr>
        <w:t xml:space="preserve"> </w:t>
      </w:r>
      <w:r w:rsidRPr="003906D2">
        <w:rPr>
          <w:rFonts w:eastAsia="Calibri"/>
          <w:b/>
          <w:bCs/>
          <w:i/>
        </w:rPr>
        <w:t>Сегмент 6. «Производственная деятельность»</w:t>
      </w:r>
    </w:p>
    <w:p w:rsidR="00BA3EB7" w:rsidRPr="00BA3EB7" w:rsidRDefault="00BA3EB7" w:rsidP="00BA3EB7">
      <w:pPr>
        <w:suppressAutoHyphens/>
        <w:autoSpaceDE w:val="0"/>
        <w:autoSpaceDN w:val="0"/>
        <w:adjustRightInd w:val="0"/>
        <w:ind w:firstLine="709"/>
        <w:jc w:val="both"/>
        <w:textAlignment w:val="baseline"/>
        <w:rPr>
          <w:rFonts w:eastAsia="Calibri"/>
        </w:rPr>
      </w:pPr>
      <w:r w:rsidRPr="00BA3EB7">
        <w:rPr>
          <w:rFonts w:eastAsia="Calibri"/>
        </w:rPr>
        <w:lastRenderedPageBreak/>
        <w:t>В соответствии с сегментацией объектов недвижимости с указанием кодов расчета видов использования (приложение № 1 Методических указаний) сегмент производственная деятельность включает в себя коды расчета: 01:087; 01:088; 01:090; 01:091; 01:092; 01:100; 01:101; 01:102; 01:110; 01:111; 01:112; 01:122; 01:132; 01:150; 01:172; 01:180; 01:181; 01:182; 03:011; 03:012; 03:093; 04:095; 04:098; 04:099; 05:040; 06:010; 06:011; 06:012; 06:013; 06:014; 06:020; 06:021; 06:030; 06:031; 06:040; 06:050; 06:060; 06:070; 06:071; 06:072; 06:073; 06:074; 06:080; 06:090; 06:091; 06:092; 06:093; 06:100; 06:101; 06:110; 06:111; 07:010; 07:011; 07:012; 07:013; 07:014; 07:015; 07:020; 07:030; 07:031; 07:032; 07:040; 07:041; 07:042; 07:050; 07:051; 08:010; 08:012; 08:013; 08:031; 10:011; 10:012; 11:030; 12:001.</w:t>
      </w:r>
    </w:p>
    <w:p w:rsidR="00DB490F" w:rsidRPr="00DB490F" w:rsidRDefault="00DB490F" w:rsidP="00DB490F">
      <w:pPr>
        <w:suppressAutoHyphens/>
        <w:autoSpaceDE w:val="0"/>
        <w:autoSpaceDN w:val="0"/>
        <w:adjustRightInd w:val="0"/>
        <w:jc w:val="center"/>
        <w:textAlignment w:val="baseline"/>
        <w:rPr>
          <w:rFonts w:eastAsia="Calibri"/>
          <w:b/>
          <w:i/>
        </w:rPr>
      </w:pPr>
      <w:r w:rsidRPr="00DB490F">
        <w:rPr>
          <w:rFonts w:eastAsia="Calibri"/>
          <w:b/>
          <w:i/>
        </w:rPr>
        <w:t>Код расчета вида использования 01:087</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Наименование вида использования - Скотоводство. Размещение зданий, сооружений, используемых для содержания и разведения скота, хранения кормов.</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В соответствии с Приказом П/0412:</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 xml:space="preserve">- код ВРИ ЗУ – 1.8; </w:t>
      </w:r>
    </w:p>
    <w:p w:rsidR="00DB490F" w:rsidRPr="00DB490F" w:rsidRDefault="00DB490F" w:rsidP="00DB490F">
      <w:pPr>
        <w:suppressAutoHyphens/>
        <w:autoSpaceDE w:val="0"/>
        <w:autoSpaceDN w:val="0"/>
        <w:ind w:firstLine="709"/>
        <w:jc w:val="both"/>
        <w:textAlignment w:val="baseline"/>
        <w:rPr>
          <w:rFonts w:eastAsia="Calibri"/>
        </w:rPr>
      </w:pPr>
      <w:r w:rsidRPr="00DB490F">
        <w:rPr>
          <w:rFonts w:eastAsia="Calibri"/>
        </w:rPr>
        <w:t>- наименование и описание ВРИ – Скотоводство.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К данной группе отнесены земельные участки, вид разрешенного использования которых предусматривает размещение зданий, сооружений, используемых для содержания и разведения скота</w:t>
      </w:r>
      <w:r>
        <w:rPr>
          <w:rFonts w:eastAsia="Calibri"/>
        </w:rPr>
        <w:t>.</w:t>
      </w:r>
    </w:p>
    <w:p w:rsidR="00DB490F" w:rsidRPr="00DB490F" w:rsidRDefault="00DB490F" w:rsidP="00DB490F">
      <w:pPr>
        <w:suppressAutoHyphens/>
        <w:autoSpaceDE w:val="0"/>
        <w:autoSpaceDN w:val="0"/>
        <w:adjustRightInd w:val="0"/>
        <w:jc w:val="center"/>
        <w:textAlignment w:val="baseline"/>
        <w:rPr>
          <w:rFonts w:eastAsia="Calibri"/>
          <w:b/>
          <w:i/>
        </w:rPr>
      </w:pPr>
      <w:r w:rsidRPr="00DB490F">
        <w:rPr>
          <w:rFonts w:eastAsia="Calibri"/>
          <w:b/>
          <w:i/>
        </w:rPr>
        <w:t>Код расчета вида использования 01:100</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Наименование вида использования - Птицеводство в целом. Разведение домашних пород птиц, в том числе водоплавающих.</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В соответствии с Приказом П/0412:</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 xml:space="preserve">- код ВРИ ЗУ – 1.10; </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 наименование и описание ВРИ – Птицеводство.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p w:rsidR="00DB490F" w:rsidRPr="00DB490F" w:rsidRDefault="00DB490F" w:rsidP="00DB490F">
      <w:pPr>
        <w:suppressAutoHyphens/>
        <w:autoSpaceDE w:val="0"/>
        <w:autoSpaceDN w:val="0"/>
        <w:adjustRightInd w:val="0"/>
        <w:ind w:firstLine="709"/>
        <w:jc w:val="both"/>
        <w:textAlignment w:val="baseline"/>
        <w:rPr>
          <w:rFonts w:eastAsia="Calibri"/>
        </w:rPr>
      </w:pPr>
      <w:r w:rsidRPr="00DB490F">
        <w:rPr>
          <w:rFonts w:eastAsia="Calibri"/>
        </w:rPr>
        <w:t xml:space="preserve">К данной группе отнесены земельные участки с видом разрешенного использования </w:t>
      </w:r>
      <w:r>
        <w:rPr>
          <w:rFonts w:eastAsia="Calibri"/>
        </w:rPr>
        <w:t>-</w:t>
      </w:r>
      <w:r w:rsidRPr="00DB490F">
        <w:rPr>
          <w:rFonts w:eastAsia="Calibri"/>
        </w:rPr>
        <w:t xml:space="preserve"> «птицеводство(для осуществления хозяйственной деятельности, связанной с разведением домашних пород птиц, в том числе водоплавающих)»,</w:t>
      </w:r>
      <w:r w:rsidRPr="00DB490F">
        <w:t xml:space="preserve"> «</w:t>
      </w:r>
      <w:r w:rsidRPr="00DB490F">
        <w:rPr>
          <w:rFonts w:eastAsia="Calibri"/>
        </w:rPr>
        <w:t>для осуществления сельскохозяйственной деятельности, связанной с разведением домашних пород птиц, в том числе водоплавающих»  и другие.</w:t>
      </w:r>
    </w:p>
    <w:p w:rsidR="009F6302" w:rsidRPr="009F6302" w:rsidRDefault="009F6302" w:rsidP="009F6302">
      <w:pPr>
        <w:suppressAutoHyphens/>
        <w:autoSpaceDE w:val="0"/>
        <w:autoSpaceDN w:val="0"/>
        <w:adjustRightInd w:val="0"/>
        <w:jc w:val="center"/>
        <w:textAlignment w:val="baseline"/>
        <w:rPr>
          <w:rFonts w:eastAsia="Calibri"/>
          <w:b/>
          <w:i/>
        </w:rPr>
      </w:pPr>
      <w:r w:rsidRPr="009F6302">
        <w:rPr>
          <w:rFonts w:eastAsia="Calibri"/>
          <w:b/>
          <w:i/>
        </w:rPr>
        <w:t>Код расчета вида использования 01:122</w:t>
      </w:r>
    </w:p>
    <w:p w:rsidR="009F6302" w:rsidRPr="009F6302" w:rsidRDefault="009F6302" w:rsidP="009F6302">
      <w:pPr>
        <w:suppressAutoHyphens/>
        <w:autoSpaceDE w:val="0"/>
        <w:autoSpaceDN w:val="0"/>
        <w:adjustRightInd w:val="0"/>
        <w:ind w:firstLine="709"/>
        <w:jc w:val="both"/>
        <w:textAlignment w:val="baseline"/>
        <w:rPr>
          <w:rFonts w:eastAsia="Calibri"/>
        </w:rPr>
      </w:pPr>
      <w:r w:rsidRPr="009F6302">
        <w:rPr>
          <w:rFonts w:eastAsia="Calibri"/>
        </w:rPr>
        <w:t>Наименование вида использования - Пчеловодство. Размещение сооружений, используемых для хранения и первичной переработки продукции пчеловодства.</w:t>
      </w:r>
    </w:p>
    <w:p w:rsidR="009F6302" w:rsidRPr="009F6302" w:rsidRDefault="009F6302" w:rsidP="009F6302">
      <w:pPr>
        <w:suppressAutoHyphens/>
        <w:autoSpaceDE w:val="0"/>
        <w:autoSpaceDN w:val="0"/>
        <w:adjustRightInd w:val="0"/>
        <w:ind w:firstLine="709"/>
        <w:jc w:val="both"/>
        <w:textAlignment w:val="baseline"/>
        <w:rPr>
          <w:rFonts w:eastAsia="Calibri"/>
        </w:rPr>
      </w:pPr>
      <w:r w:rsidRPr="009F6302">
        <w:rPr>
          <w:rFonts w:eastAsia="Calibri"/>
        </w:rPr>
        <w:t>В соответствии с Приказом П/0412:</w:t>
      </w:r>
    </w:p>
    <w:p w:rsidR="009F6302" w:rsidRPr="009F6302" w:rsidRDefault="009F6302" w:rsidP="009F6302">
      <w:pPr>
        <w:suppressAutoHyphens/>
        <w:autoSpaceDE w:val="0"/>
        <w:autoSpaceDN w:val="0"/>
        <w:adjustRightInd w:val="0"/>
        <w:ind w:firstLine="709"/>
        <w:jc w:val="both"/>
        <w:textAlignment w:val="baseline"/>
        <w:rPr>
          <w:rFonts w:eastAsia="Calibri"/>
        </w:rPr>
      </w:pPr>
      <w:r w:rsidRPr="009F6302">
        <w:rPr>
          <w:rFonts w:eastAsia="Calibri"/>
        </w:rPr>
        <w:t xml:space="preserve">- код ВРИ ЗУ – 1.12; </w:t>
      </w:r>
    </w:p>
    <w:p w:rsidR="009F6302" w:rsidRPr="009F6302" w:rsidRDefault="009F6302" w:rsidP="009F6302">
      <w:pPr>
        <w:suppressAutoHyphens/>
        <w:autoSpaceDE w:val="0"/>
        <w:autoSpaceDN w:val="0"/>
        <w:adjustRightInd w:val="0"/>
        <w:ind w:firstLine="709"/>
        <w:jc w:val="both"/>
        <w:textAlignment w:val="baseline"/>
        <w:rPr>
          <w:rFonts w:eastAsia="Calibri"/>
        </w:rPr>
      </w:pPr>
      <w:r w:rsidRPr="009F6302">
        <w:rPr>
          <w:rFonts w:eastAsia="Calibri"/>
        </w:rPr>
        <w:t>- наименование и описание ВРИ – Пчеловодство.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p w:rsidR="009F6302" w:rsidRPr="009F6302" w:rsidRDefault="009F6302" w:rsidP="009F6302">
      <w:pPr>
        <w:suppressAutoHyphens/>
        <w:autoSpaceDE w:val="0"/>
        <w:autoSpaceDN w:val="0"/>
        <w:adjustRightInd w:val="0"/>
        <w:ind w:firstLine="709"/>
        <w:jc w:val="both"/>
        <w:textAlignment w:val="baseline"/>
        <w:rPr>
          <w:rFonts w:eastAsia="Calibri"/>
        </w:rPr>
      </w:pPr>
      <w:r w:rsidRPr="009F6302">
        <w:rPr>
          <w:rFonts w:eastAsia="Calibri"/>
        </w:rPr>
        <w:lastRenderedPageBreak/>
        <w:t xml:space="preserve">К данной группе отнесены земельные участки с видом разрешенного использования: «Для обслуживания пчеловодческого склада», «Для размещения пчеловодческой базы» и «Земли под объектами </w:t>
      </w:r>
      <w:proofErr w:type="spellStart"/>
      <w:r w:rsidRPr="009F6302">
        <w:rPr>
          <w:rFonts w:eastAsia="Calibri"/>
        </w:rPr>
        <w:t>пчелобазы</w:t>
      </w:r>
      <w:proofErr w:type="spellEnd"/>
      <w:r w:rsidRPr="009F6302">
        <w:rPr>
          <w:rFonts w:eastAsia="Calibri"/>
        </w:rPr>
        <w:t>».</w:t>
      </w:r>
    </w:p>
    <w:p w:rsidR="00912585" w:rsidRPr="00912585" w:rsidRDefault="00912585" w:rsidP="00912585">
      <w:pPr>
        <w:suppressAutoHyphens/>
        <w:autoSpaceDE w:val="0"/>
        <w:autoSpaceDN w:val="0"/>
        <w:adjustRightInd w:val="0"/>
        <w:jc w:val="center"/>
        <w:textAlignment w:val="baseline"/>
        <w:rPr>
          <w:rFonts w:eastAsia="Calibri"/>
          <w:b/>
          <w:i/>
        </w:rPr>
      </w:pPr>
      <w:r w:rsidRPr="00912585">
        <w:rPr>
          <w:rFonts w:eastAsia="Calibri"/>
          <w:b/>
          <w:i/>
        </w:rPr>
        <w:t>Код расчета вида использования 01:150</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Наименование вида использования -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В соответствии с Приказом П/0412:</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 xml:space="preserve">- код ВРИ ЗУ – 1.15; </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 наименование и описание ВРИ –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p w:rsid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К данной группе отнесены земельные участки, вид разрешенного использования которых предусматривает размещение зданий, сооружений, используемых для производства, хранения, первичной и глубокой переработк</w:t>
      </w:r>
      <w:r>
        <w:rPr>
          <w:rFonts w:eastAsia="Calibri"/>
        </w:rPr>
        <w:t>и сельскохозяйственной продукци</w:t>
      </w:r>
      <w:r w:rsidRPr="00912585">
        <w:rPr>
          <w:rFonts w:eastAsia="Calibri"/>
        </w:rPr>
        <w:t>и</w:t>
      </w:r>
      <w:r>
        <w:rPr>
          <w:rFonts w:eastAsia="Calibri"/>
        </w:rPr>
        <w:t xml:space="preserve"> и друго</w:t>
      </w:r>
      <w:r w:rsidRPr="00912585">
        <w:rPr>
          <w:rFonts w:eastAsia="Calibri"/>
        </w:rPr>
        <w:t>е.</w:t>
      </w:r>
    </w:p>
    <w:p w:rsidR="00912585" w:rsidRPr="00912585" w:rsidRDefault="00912585" w:rsidP="00912585">
      <w:pPr>
        <w:suppressAutoHyphens/>
        <w:autoSpaceDE w:val="0"/>
        <w:autoSpaceDN w:val="0"/>
        <w:adjustRightInd w:val="0"/>
        <w:jc w:val="center"/>
        <w:textAlignment w:val="baseline"/>
        <w:rPr>
          <w:rFonts w:eastAsia="Calibri"/>
          <w:b/>
          <w:i/>
        </w:rPr>
      </w:pPr>
      <w:r w:rsidRPr="00912585">
        <w:rPr>
          <w:rFonts w:eastAsia="Calibri"/>
          <w:b/>
          <w:i/>
        </w:rPr>
        <w:t>Код расчета вида использования 01:180</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Наименование вида использования - Обеспечение сельскохозяйственного производства в целом. Включает коды расчета вида использования 01:181, 01:182.</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В соответствии с Приказом П/0412:</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 xml:space="preserve">- код ВРИ ЗУ – 1.18; </w:t>
      </w:r>
    </w:p>
    <w:p w:rsidR="00912585" w:rsidRPr="00912585" w:rsidRDefault="00912585" w:rsidP="00912585">
      <w:pPr>
        <w:suppressAutoHyphens/>
        <w:autoSpaceDE w:val="0"/>
        <w:autoSpaceDN w:val="0"/>
        <w:adjustRightInd w:val="0"/>
        <w:ind w:firstLine="709"/>
        <w:jc w:val="both"/>
        <w:textAlignment w:val="baseline"/>
        <w:rPr>
          <w:rFonts w:eastAsia="Calibri"/>
        </w:rPr>
      </w:pPr>
      <w:r w:rsidRPr="00912585">
        <w:rPr>
          <w:rFonts w:eastAsia="Calibri"/>
        </w:rPr>
        <w:t>- наименование и описание ВРИ</w:t>
      </w:r>
      <w:r w:rsidRPr="00912585">
        <w:rPr>
          <w:rFonts w:eastAsia="Calibri"/>
          <w:b/>
        </w:rPr>
        <w:t xml:space="preserve"> – </w:t>
      </w:r>
      <w:r w:rsidRPr="00912585">
        <w:rPr>
          <w:rFonts w:eastAsia="Calibri"/>
        </w:rPr>
        <w:t>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912585" w:rsidRDefault="00912585" w:rsidP="00912585">
      <w:pPr>
        <w:widowControl w:val="0"/>
        <w:autoSpaceDE w:val="0"/>
        <w:autoSpaceDN w:val="0"/>
        <w:adjustRightInd w:val="0"/>
        <w:ind w:firstLine="709"/>
        <w:contextualSpacing/>
        <w:jc w:val="both"/>
        <w:rPr>
          <w:rFonts w:eastAsia="Calibri"/>
          <w:lang w:eastAsia="en-US"/>
        </w:rPr>
      </w:pPr>
      <w:r>
        <w:rPr>
          <w:rFonts w:eastAsia="Calibri"/>
          <w:lang w:eastAsia="en-US"/>
        </w:rPr>
        <w:t>К данной группе отнесены з</w:t>
      </w:r>
      <w:r w:rsidRPr="00912585">
        <w:rPr>
          <w:rFonts w:eastAsia="Calibri"/>
          <w:lang w:eastAsia="en-US"/>
        </w:rPr>
        <w:t>емельные участки с видом разрешенного использования «Для обслуживания зданий и производственных объектов», «производственные цел</w:t>
      </w:r>
      <w:r>
        <w:rPr>
          <w:rFonts w:eastAsia="Calibri"/>
          <w:lang w:eastAsia="en-US"/>
        </w:rPr>
        <w:t>и» и другие.</w:t>
      </w:r>
    </w:p>
    <w:p w:rsidR="008338FE" w:rsidRPr="00FC1153" w:rsidRDefault="008338FE" w:rsidP="008338FE">
      <w:pPr>
        <w:ind w:firstLine="709"/>
        <w:jc w:val="center"/>
        <w:rPr>
          <w:b/>
          <w:i/>
        </w:rPr>
      </w:pPr>
      <w:r w:rsidRPr="00FC1153">
        <w:rPr>
          <w:b/>
          <w:i/>
        </w:rPr>
        <w:t>Код расчета вида использования 01:130</w:t>
      </w:r>
    </w:p>
    <w:p w:rsidR="008338FE" w:rsidRPr="00FC1153" w:rsidRDefault="008338FE" w:rsidP="008338FE">
      <w:pPr>
        <w:ind w:firstLine="709"/>
        <w:jc w:val="both"/>
      </w:pPr>
      <w:r w:rsidRPr="00FC1153">
        <w:t xml:space="preserve">Наименование вида использования - Рыбоводство в целом. Разведение и (или) содержание, выращивание объектов рыбоводства (аквакультуры), за исключением кода расчета вида использования 01:132. </w:t>
      </w:r>
    </w:p>
    <w:p w:rsidR="008338FE" w:rsidRPr="00FC1153" w:rsidRDefault="008338FE" w:rsidP="008338FE">
      <w:pPr>
        <w:ind w:firstLine="709"/>
        <w:jc w:val="both"/>
      </w:pPr>
      <w:r w:rsidRPr="00FC1153">
        <w:t>В соответствии с Приказом П/0412:</w:t>
      </w:r>
    </w:p>
    <w:p w:rsidR="008338FE" w:rsidRPr="00FC1153" w:rsidRDefault="008338FE" w:rsidP="008338FE">
      <w:pPr>
        <w:ind w:firstLine="709"/>
        <w:jc w:val="both"/>
      </w:pPr>
      <w:r w:rsidRPr="00FC1153">
        <w:t xml:space="preserve">- код ВРИ ЗУ – 1.13; </w:t>
      </w:r>
    </w:p>
    <w:p w:rsidR="008338FE" w:rsidRPr="00FC1153" w:rsidRDefault="008338FE" w:rsidP="008338FE">
      <w:pPr>
        <w:ind w:firstLine="709"/>
        <w:jc w:val="both"/>
      </w:pPr>
      <w:r w:rsidRPr="00FC1153">
        <w:t>- наименование и описание ВРИ</w:t>
      </w:r>
      <w:r w:rsidRPr="00FC1153">
        <w:rPr>
          <w:b/>
        </w:rPr>
        <w:t xml:space="preserve"> - </w:t>
      </w:r>
      <w:r w:rsidRPr="00FC1153">
        <w:t>Рыбоводство.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p w:rsidR="008338FE" w:rsidRPr="008338FE" w:rsidRDefault="008338FE" w:rsidP="008338FE">
      <w:pPr>
        <w:ind w:firstLine="709"/>
        <w:jc w:val="both"/>
      </w:pPr>
      <w:r w:rsidRPr="00FC1153">
        <w:t>К данной совокупности отнесены земельные участки, вид разрешенного использования которых предусматривает разведение и (или) содержание, выращивание объек</w:t>
      </w:r>
      <w:r>
        <w:t xml:space="preserve">тов рыбоводства (аквакультуры) - </w:t>
      </w:r>
      <w:r w:rsidRPr="00FC1153">
        <w:t>«для рыбохозяйственных нужд»; «Для разведения рыбы»</w:t>
      </w:r>
      <w:r>
        <w:t>, «пруд»</w:t>
      </w:r>
      <w:r w:rsidRPr="00FC1153">
        <w:t xml:space="preserve"> и другие. </w:t>
      </w:r>
    </w:p>
    <w:p w:rsidR="00D61833" w:rsidRPr="00D61833" w:rsidRDefault="00D61833" w:rsidP="00D61833">
      <w:pPr>
        <w:suppressAutoHyphens/>
        <w:autoSpaceDE w:val="0"/>
        <w:autoSpaceDN w:val="0"/>
        <w:adjustRightInd w:val="0"/>
        <w:ind w:firstLine="709"/>
        <w:jc w:val="center"/>
        <w:textAlignment w:val="baseline"/>
        <w:rPr>
          <w:rFonts w:eastAsia="Calibri"/>
          <w:b/>
          <w:i/>
        </w:rPr>
      </w:pPr>
      <w:r w:rsidRPr="00D61833">
        <w:rPr>
          <w:rFonts w:eastAsia="Calibri"/>
          <w:b/>
          <w:i/>
        </w:rPr>
        <w:t>Код расчета вида использования 06:020</w:t>
      </w:r>
    </w:p>
    <w:p w:rsidR="00D61833" w:rsidRPr="00D61833" w:rsidRDefault="00D61833" w:rsidP="00D61833">
      <w:pPr>
        <w:suppressAutoHyphens/>
        <w:autoSpaceDE w:val="0"/>
        <w:autoSpaceDN w:val="0"/>
        <w:adjustRightInd w:val="0"/>
        <w:ind w:firstLine="709"/>
        <w:jc w:val="both"/>
        <w:textAlignment w:val="baseline"/>
      </w:pPr>
      <w:r w:rsidRPr="00D61833">
        <w:rPr>
          <w:rFonts w:eastAsia="Calibri"/>
        </w:rPr>
        <w:t xml:space="preserve">Наименование вида использования - </w:t>
      </w:r>
      <w:r w:rsidRPr="00D61833">
        <w:t>Тяжелая промышленность. Размещение зданий, сооружений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использования.</w:t>
      </w:r>
    </w:p>
    <w:p w:rsidR="00D61833" w:rsidRPr="00D61833" w:rsidRDefault="00D61833" w:rsidP="00D61833">
      <w:pPr>
        <w:suppressAutoHyphens/>
        <w:autoSpaceDE w:val="0"/>
        <w:autoSpaceDN w:val="0"/>
        <w:adjustRightInd w:val="0"/>
        <w:ind w:firstLine="709"/>
        <w:jc w:val="both"/>
        <w:textAlignment w:val="baseline"/>
        <w:rPr>
          <w:rFonts w:eastAsia="Calibri"/>
        </w:rPr>
      </w:pPr>
      <w:r w:rsidRPr="00D61833">
        <w:rPr>
          <w:rFonts w:eastAsia="Calibri"/>
        </w:rPr>
        <w:t>В соответствии с Приказом П/0412:</w:t>
      </w:r>
    </w:p>
    <w:p w:rsidR="00D61833" w:rsidRPr="00D61833" w:rsidRDefault="00D61833" w:rsidP="00D61833">
      <w:pPr>
        <w:suppressAutoHyphens/>
        <w:autoSpaceDE w:val="0"/>
        <w:autoSpaceDN w:val="0"/>
        <w:adjustRightInd w:val="0"/>
        <w:ind w:firstLine="709"/>
        <w:jc w:val="both"/>
        <w:textAlignment w:val="baseline"/>
      </w:pPr>
      <w:r w:rsidRPr="00D61833">
        <w:lastRenderedPageBreak/>
        <w:t xml:space="preserve">- код ВРИ ЗУ – 6.2; </w:t>
      </w:r>
    </w:p>
    <w:p w:rsidR="00D61833" w:rsidRPr="00D61833" w:rsidRDefault="00D61833" w:rsidP="00D61833">
      <w:pPr>
        <w:suppressAutoHyphens/>
        <w:autoSpaceDE w:val="0"/>
        <w:autoSpaceDN w:val="0"/>
        <w:adjustRightInd w:val="0"/>
        <w:ind w:firstLine="709"/>
        <w:jc w:val="both"/>
        <w:textAlignment w:val="baseline"/>
      </w:pPr>
      <w:r w:rsidRPr="00D61833">
        <w:t>- наименование и описание ВРИ – Тяжелая промышленность. 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для изготовления и ремонта продукции судостроения, авиастроения, вагоностроения, машиностроения, станкостроения и других подобных промышленных предприятий,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D61833" w:rsidRPr="00D61833" w:rsidRDefault="00D61833" w:rsidP="00D61833">
      <w:pPr>
        <w:suppressAutoHyphens/>
        <w:autoSpaceDE w:val="0"/>
        <w:autoSpaceDN w:val="0"/>
        <w:adjustRightInd w:val="0"/>
        <w:ind w:firstLine="709"/>
        <w:jc w:val="center"/>
        <w:textAlignment w:val="baseline"/>
        <w:rPr>
          <w:rFonts w:eastAsia="Calibri"/>
          <w:b/>
          <w:i/>
        </w:rPr>
      </w:pPr>
      <w:r w:rsidRPr="00D61833">
        <w:rPr>
          <w:rFonts w:eastAsia="Calibri"/>
          <w:b/>
          <w:i/>
        </w:rPr>
        <w:t>Код расчета вида использования 06:030</w:t>
      </w:r>
    </w:p>
    <w:p w:rsidR="00D61833" w:rsidRPr="00D61833" w:rsidRDefault="00D61833" w:rsidP="00D61833">
      <w:pPr>
        <w:suppressAutoHyphens/>
        <w:autoSpaceDE w:val="0"/>
        <w:autoSpaceDN w:val="0"/>
        <w:adjustRightInd w:val="0"/>
        <w:ind w:firstLine="709"/>
        <w:jc w:val="both"/>
        <w:textAlignment w:val="baseline"/>
      </w:pPr>
      <w:r w:rsidRPr="00D61833">
        <w:rPr>
          <w:rFonts w:eastAsia="Calibri"/>
        </w:rPr>
        <w:t xml:space="preserve">Наименование вида использования - </w:t>
      </w:r>
      <w:r w:rsidRPr="00D61833">
        <w:t xml:space="preserve">Легкая промышленность. </w:t>
      </w:r>
      <w:r w:rsidRPr="00D61833">
        <w:rPr>
          <w:rFonts w:eastAsia="Calibri"/>
          <w:lang w:eastAsia="en-US"/>
        </w:rPr>
        <w:t>Легкая промышленность. Здания, сооружения, помещения, предназначенные для текстильной, фарфорово-фаянсовой, электронной промышленности</w:t>
      </w:r>
      <w:r w:rsidRPr="00D61833">
        <w:t>.</w:t>
      </w:r>
    </w:p>
    <w:p w:rsidR="00D61833" w:rsidRPr="00D61833" w:rsidRDefault="00D61833" w:rsidP="00D61833">
      <w:pPr>
        <w:suppressAutoHyphens/>
        <w:autoSpaceDE w:val="0"/>
        <w:autoSpaceDN w:val="0"/>
        <w:adjustRightInd w:val="0"/>
        <w:ind w:firstLine="709"/>
        <w:jc w:val="both"/>
        <w:textAlignment w:val="baseline"/>
        <w:rPr>
          <w:rFonts w:eastAsia="Calibri"/>
        </w:rPr>
      </w:pPr>
      <w:r w:rsidRPr="00D61833">
        <w:rPr>
          <w:rFonts w:eastAsia="Calibri"/>
        </w:rPr>
        <w:t>В соответствии с Приказом П/0412:</w:t>
      </w:r>
    </w:p>
    <w:p w:rsidR="00D61833" w:rsidRPr="00D61833" w:rsidRDefault="00D61833" w:rsidP="00D61833">
      <w:pPr>
        <w:suppressAutoHyphens/>
        <w:autoSpaceDE w:val="0"/>
        <w:autoSpaceDN w:val="0"/>
        <w:adjustRightInd w:val="0"/>
        <w:ind w:firstLine="709"/>
        <w:jc w:val="both"/>
        <w:textAlignment w:val="baseline"/>
      </w:pPr>
      <w:r w:rsidRPr="00D61833">
        <w:t xml:space="preserve">- код ВРИ ЗУ – 6.3; </w:t>
      </w:r>
    </w:p>
    <w:p w:rsidR="00D61833" w:rsidRPr="00D61833" w:rsidRDefault="00D61833" w:rsidP="00D61833">
      <w:pPr>
        <w:suppressAutoHyphens/>
        <w:autoSpaceDE w:val="0"/>
        <w:autoSpaceDN w:val="0"/>
        <w:adjustRightInd w:val="0"/>
        <w:ind w:firstLine="709"/>
        <w:jc w:val="both"/>
        <w:textAlignment w:val="baseline"/>
        <w:rPr>
          <w:rFonts w:eastAsia="Calibri"/>
        </w:rPr>
      </w:pPr>
      <w:r w:rsidRPr="00D61833">
        <w:t xml:space="preserve">- наименование и описание ВРИ – </w:t>
      </w:r>
      <w:r w:rsidRPr="00D61833">
        <w:rPr>
          <w:rFonts w:eastAsia="Calibri"/>
        </w:rPr>
        <w:t xml:space="preserve">Легкая промышленность. Размещение объектов капитального строительства, предназначенных для текстильной, </w:t>
      </w:r>
      <w:proofErr w:type="spellStart"/>
      <w:proofErr w:type="gramStart"/>
      <w:r w:rsidRPr="00D61833">
        <w:rPr>
          <w:rFonts w:eastAsia="Calibri"/>
        </w:rPr>
        <w:t>фарфоро</w:t>
      </w:r>
      <w:proofErr w:type="spellEnd"/>
      <w:r w:rsidRPr="00D61833">
        <w:rPr>
          <w:rFonts w:eastAsia="Calibri"/>
        </w:rPr>
        <w:t>-фаянсовой</w:t>
      </w:r>
      <w:proofErr w:type="gramEnd"/>
      <w:r w:rsidRPr="00D61833">
        <w:rPr>
          <w:rFonts w:eastAsia="Calibri"/>
        </w:rPr>
        <w:t>, электронной промышленности.</w:t>
      </w:r>
    </w:p>
    <w:p w:rsidR="00D61833" w:rsidRDefault="00D61833" w:rsidP="00D61833">
      <w:pPr>
        <w:suppressAutoHyphens/>
        <w:autoSpaceDE w:val="0"/>
        <w:autoSpaceDN w:val="0"/>
        <w:adjustRightInd w:val="0"/>
        <w:ind w:firstLine="709"/>
        <w:jc w:val="both"/>
        <w:textAlignment w:val="baseline"/>
        <w:rPr>
          <w:rFonts w:eastAsia="Calibri"/>
        </w:rPr>
      </w:pPr>
      <w:r w:rsidRPr="00D61833">
        <w:t xml:space="preserve">К данной группе отнесены земельные участки, вид разрешенного использования которых предусматривает размещение </w:t>
      </w:r>
      <w:r w:rsidRPr="00D61833">
        <w:rPr>
          <w:rFonts w:eastAsia="Calibri"/>
        </w:rPr>
        <w:t xml:space="preserve">объектов капитального строительства, предназначенных для </w:t>
      </w:r>
      <w:r>
        <w:rPr>
          <w:rFonts w:eastAsia="Calibri"/>
        </w:rPr>
        <w:t>производственной деятельности без указания сферы производства</w:t>
      </w:r>
      <w:r w:rsidRPr="00D61833">
        <w:rPr>
          <w:rFonts w:eastAsia="Calibri"/>
        </w:rPr>
        <w:t>.</w:t>
      </w:r>
    </w:p>
    <w:p w:rsidR="00857C92" w:rsidRPr="00857C92" w:rsidRDefault="00857C92" w:rsidP="00857C92">
      <w:pPr>
        <w:suppressAutoHyphens/>
        <w:autoSpaceDE w:val="0"/>
        <w:autoSpaceDN w:val="0"/>
        <w:adjustRightInd w:val="0"/>
        <w:ind w:firstLine="709"/>
        <w:jc w:val="center"/>
        <w:textAlignment w:val="baseline"/>
        <w:rPr>
          <w:rFonts w:eastAsia="Calibri"/>
          <w:b/>
          <w:i/>
        </w:rPr>
      </w:pPr>
      <w:r w:rsidRPr="00857C92">
        <w:rPr>
          <w:rFonts w:eastAsia="Calibri"/>
          <w:b/>
          <w:i/>
        </w:rPr>
        <w:t>Код расчета вида использования 06:040</w:t>
      </w:r>
    </w:p>
    <w:p w:rsidR="00857C92" w:rsidRPr="00857C92" w:rsidRDefault="00857C92" w:rsidP="00857C92">
      <w:pPr>
        <w:suppressAutoHyphens/>
        <w:autoSpaceDE w:val="0"/>
        <w:autoSpaceDN w:val="0"/>
        <w:adjustRightInd w:val="0"/>
        <w:ind w:firstLine="709"/>
        <w:jc w:val="both"/>
        <w:textAlignment w:val="baseline"/>
      </w:pPr>
      <w:r w:rsidRPr="00857C92">
        <w:rPr>
          <w:rFonts w:eastAsia="Calibri"/>
        </w:rPr>
        <w:t xml:space="preserve">Наименование вида использования - 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w:t>
      </w:r>
      <w:r w:rsidRPr="00857C92">
        <w:t>в том числе для производства напитков, алкогольных напитков и табачных изделий.</w:t>
      </w:r>
    </w:p>
    <w:p w:rsidR="00857C92" w:rsidRPr="00857C92" w:rsidRDefault="00857C92" w:rsidP="00857C92">
      <w:pPr>
        <w:suppressAutoHyphens/>
        <w:autoSpaceDE w:val="0"/>
        <w:autoSpaceDN w:val="0"/>
        <w:adjustRightInd w:val="0"/>
        <w:ind w:firstLine="709"/>
        <w:jc w:val="both"/>
        <w:textAlignment w:val="baseline"/>
        <w:rPr>
          <w:rFonts w:eastAsia="Calibri"/>
        </w:rPr>
      </w:pPr>
      <w:r w:rsidRPr="00857C92">
        <w:rPr>
          <w:rFonts w:eastAsia="Calibri"/>
        </w:rPr>
        <w:t>В соответствии с Приказом П/0412:</w:t>
      </w:r>
    </w:p>
    <w:p w:rsidR="00857C92" w:rsidRPr="00857C92" w:rsidRDefault="00857C92" w:rsidP="00857C92">
      <w:pPr>
        <w:suppressAutoHyphens/>
        <w:autoSpaceDE w:val="0"/>
        <w:autoSpaceDN w:val="0"/>
        <w:adjustRightInd w:val="0"/>
        <w:ind w:firstLine="709"/>
        <w:jc w:val="both"/>
        <w:textAlignment w:val="baseline"/>
      </w:pPr>
      <w:r w:rsidRPr="00857C92">
        <w:t xml:space="preserve">- код ВРИ ЗУ – 6.4; </w:t>
      </w:r>
    </w:p>
    <w:p w:rsidR="00857C92" w:rsidRPr="00857C92" w:rsidRDefault="00857C92" w:rsidP="00857C92">
      <w:pPr>
        <w:suppressAutoHyphens/>
        <w:autoSpaceDE w:val="0"/>
        <w:autoSpaceDN w:val="0"/>
        <w:adjustRightInd w:val="0"/>
        <w:ind w:firstLine="709"/>
        <w:jc w:val="both"/>
        <w:textAlignment w:val="baseline"/>
      </w:pPr>
      <w:r w:rsidRPr="00857C92">
        <w:t>- наименование и описание ВРИ – 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857C92" w:rsidRPr="00857C92" w:rsidRDefault="00857C92" w:rsidP="00857C92">
      <w:pPr>
        <w:suppressAutoHyphens/>
        <w:autoSpaceDE w:val="0"/>
        <w:autoSpaceDN w:val="0"/>
        <w:adjustRightInd w:val="0"/>
        <w:ind w:firstLine="709"/>
        <w:jc w:val="both"/>
        <w:textAlignment w:val="baseline"/>
        <w:rPr>
          <w:rFonts w:eastAsia="Calibri"/>
        </w:rPr>
      </w:pPr>
      <w:r w:rsidRPr="00857C92">
        <w:t>К данной группе отнесены земельные участки, вид разрешенного использования которых предусматривает размещение</w:t>
      </w:r>
      <w:r w:rsidRPr="00857C92">
        <w:rPr>
          <w:rFonts w:eastAsia="Calibri"/>
        </w:rPr>
        <w:t xml:space="preserve"> объектов пищевой промышленности, например, «для строительства пекарни», «пищевая промышленность» и другие.</w:t>
      </w:r>
    </w:p>
    <w:p w:rsidR="00FE02BA" w:rsidRPr="00FE02BA" w:rsidRDefault="00FE02BA" w:rsidP="00FE02BA">
      <w:pPr>
        <w:suppressAutoHyphens/>
        <w:autoSpaceDE w:val="0"/>
        <w:autoSpaceDN w:val="0"/>
        <w:adjustRightInd w:val="0"/>
        <w:ind w:firstLine="709"/>
        <w:jc w:val="center"/>
        <w:textAlignment w:val="baseline"/>
        <w:rPr>
          <w:rFonts w:eastAsia="Calibri"/>
          <w:b/>
          <w:i/>
        </w:rPr>
      </w:pPr>
      <w:r w:rsidRPr="00FE02BA">
        <w:rPr>
          <w:rFonts w:eastAsia="Calibri"/>
          <w:b/>
          <w:i/>
        </w:rPr>
        <w:t>Код расчета вида использования 06:070</w:t>
      </w:r>
    </w:p>
    <w:p w:rsidR="00FE02BA" w:rsidRPr="00FE02BA" w:rsidRDefault="00FE02BA" w:rsidP="00FE02BA">
      <w:pPr>
        <w:suppressAutoHyphens/>
        <w:autoSpaceDE w:val="0"/>
        <w:autoSpaceDN w:val="0"/>
        <w:adjustRightInd w:val="0"/>
        <w:ind w:firstLine="709"/>
        <w:jc w:val="both"/>
        <w:textAlignment w:val="baseline"/>
      </w:pPr>
      <w:r w:rsidRPr="00FE02BA">
        <w:t>Наименование вида использования - Энергетика. Размещение объектов гидроэнергетики, размещение обслуживающих и вспомогательных для электростанций сооружений (гидротехнических сооружений).</w:t>
      </w:r>
    </w:p>
    <w:p w:rsidR="00FE02BA" w:rsidRPr="00FE02BA" w:rsidRDefault="00FE02BA" w:rsidP="00FE02BA">
      <w:pPr>
        <w:suppressAutoHyphens/>
        <w:autoSpaceDE w:val="0"/>
        <w:autoSpaceDN w:val="0"/>
        <w:adjustRightInd w:val="0"/>
        <w:ind w:firstLine="709"/>
        <w:jc w:val="both"/>
        <w:textAlignment w:val="baseline"/>
        <w:rPr>
          <w:rFonts w:eastAsia="Calibri"/>
        </w:rPr>
      </w:pPr>
      <w:r w:rsidRPr="00FE02BA">
        <w:rPr>
          <w:rFonts w:eastAsia="Calibri"/>
        </w:rPr>
        <w:t>В соответствии с Приказом П/0412:</w:t>
      </w:r>
    </w:p>
    <w:p w:rsidR="00FE02BA" w:rsidRPr="00FE02BA" w:rsidRDefault="00FE02BA" w:rsidP="00FE02BA">
      <w:pPr>
        <w:suppressAutoHyphens/>
        <w:autoSpaceDE w:val="0"/>
        <w:autoSpaceDN w:val="0"/>
        <w:adjustRightInd w:val="0"/>
        <w:ind w:firstLine="709"/>
        <w:jc w:val="both"/>
        <w:textAlignment w:val="baseline"/>
      </w:pPr>
      <w:r w:rsidRPr="00FE02BA">
        <w:t xml:space="preserve">- код ВРИ ЗУ – 6.7; </w:t>
      </w:r>
    </w:p>
    <w:p w:rsidR="00FE02BA" w:rsidRPr="00FE02BA" w:rsidRDefault="00FE02BA" w:rsidP="00FE02BA">
      <w:pPr>
        <w:suppressAutoHyphens/>
        <w:autoSpaceDE w:val="0"/>
        <w:autoSpaceDN w:val="0"/>
        <w:adjustRightInd w:val="0"/>
        <w:ind w:firstLine="709"/>
        <w:jc w:val="both"/>
        <w:textAlignment w:val="baseline"/>
      </w:pPr>
      <w:r w:rsidRPr="00FE02BA">
        <w:t>- наименование и описание ВРИ – Энергетика.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FE02BA" w:rsidRPr="00FE02BA" w:rsidRDefault="00FE02BA" w:rsidP="00FE02BA">
      <w:pPr>
        <w:suppressAutoHyphens/>
        <w:autoSpaceDE w:val="0"/>
        <w:autoSpaceDN w:val="0"/>
        <w:adjustRightInd w:val="0"/>
        <w:ind w:firstLine="709"/>
        <w:jc w:val="center"/>
        <w:textAlignment w:val="baseline"/>
        <w:rPr>
          <w:rFonts w:eastAsia="Calibri"/>
          <w:b/>
          <w:i/>
        </w:rPr>
      </w:pPr>
      <w:r w:rsidRPr="00FE02BA">
        <w:rPr>
          <w:rFonts w:eastAsia="Calibri"/>
          <w:b/>
          <w:i/>
        </w:rPr>
        <w:t>Код расчета вида использования 06:080</w:t>
      </w:r>
    </w:p>
    <w:p w:rsidR="00FE02BA" w:rsidRPr="00FE02BA" w:rsidRDefault="00FE02BA" w:rsidP="00FE02BA">
      <w:pPr>
        <w:suppressAutoHyphens/>
        <w:autoSpaceDE w:val="0"/>
        <w:autoSpaceDN w:val="0"/>
        <w:adjustRightInd w:val="0"/>
        <w:ind w:firstLine="709"/>
        <w:jc w:val="both"/>
        <w:textAlignment w:val="baseline"/>
        <w:rPr>
          <w:rFonts w:eastAsia="Calibri"/>
        </w:rPr>
      </w:pPr>
      <w:r w:rsidRPr="00FE02BA">
        <w:t xml:space="preserve">Наименование вида использования - Связь. Размещение объектов связи, радиовещания, телевидения, включая воздушные радиорелейные, надземные и подземные </w:t>
      </w:r>
      <w:r w:rsidRPr="00FE02BA">
        <w:lastRenderedPageBreak/>
        <w:t>кабельные линии</w:t>
      </w:r>
      <w:r w:rsidRPr="00FE02BA">
        <w:rPr>
          <w:rFonts w:eastAsia="Calibri"/>
        </w:rPr>
        <w:t xml:space="preserve">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p w:rsidR="00FE02BA" w:rsidRPr="00FE02BA" w:rsidRDefault="00FE02BA" w:rsidP="00FE02BA">
      <w:pPr>
        <w:suppressAutoHyphens/>
        <w:autoSpaceDE w:val="0"/>
        <w:autoSpaceDN w:val="0"/>
        <w:adjustRightInd w:val="0"/>
        <w:ind w:firstLine="709"/>
        <w:jc w:val="both"/>
        <w:textAlignment w:val="baseline"/>
        <w:rPr>
          <w:rFonts w:eastAsia="Calibri"/>
        </w:rPr>
      </w:pPr>
      <w:r w:rsidRPr="00FE02BA">
        <w:rPr>
          <w:rFonts w:eastAsia="Calibri"/>
        </w:rPr>
        <w:t>В соответствии с Приказом П/0412:</w:t>
      </w:r>
    </w:p>
    <w:p w:rsidR="00FE02BA" w:rsidRPr="00FE02BA" w:rsidRDefault="00FE02BA" w:rsidP="00FE02BA">
      <w:pPr>
        <w:suppressAutoHyphens/>
        <w:autoSpaceDE w:val="0"/>
        <w:autoSpaceDN w:val="0"/>
        <w:adjustRightInd w:val="0"/>
        <w:ind w:firstLine="709"/>
        <w:jc w:val="both"/>
        <w:textAlignment w:val="baseline"/>
      </w:pPr>
      <w:r w:rsidRPr="00FE02BA">
        <w:t xml:space="preserve">- код ВРИ ЗУ – 6.8; </w:t>
      </w:r>
    </w:p>
    <w:p w:rsidR="00FE02BA" w:rsidRPr="00FE02BA" w:rsidRDefault="00FE02BA" w:rsidP="00FE02BA">
      <w:pPr>
        <w:suppressAutoHyphens/>
        <w:autoSpaceDE w:val="0"/>
        <w:autoSpaceDN w:val="0"/>
        <w:adjustRightInd w:val="0"/>
        <w:ind w:firstLine="709"/>
        <w:jc w:val="both"/>
        <w:textAlignment w:val="baseline"/>
      </w:pPr>
      <w:r w:rsidRPr="00FE02BA">
        <w:t xml:space="preserve">- наименование и описание ВРИ – 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61" w:anchor="000172" w:history="1">
        <w:r w:rsidRPr="00FE02BA">
          <w:t>кодами 3.1.1</w:t>
        </w:r>
      </w:hyperlink>
      <w:r w:rsidRPr="00FE02BA">
        <w:t xml:space="preserve">, </w:t>
      </w:r>
      <w:hyperlink r:id="rId262" w:anchor="000185" w:history="1">
        <w:r w:rsidRPr="00FE02BA">
          <w:t>3.2.3</w:t>
        </w:r>
      </w:hyperlink>
      <w:r w:rsidRPr="00FE02BA">
        <w:t>.</w:t>
      </w:r>
    </w:p>
    <w:p w:rsidR="00D61833" w:rsidRDefault="00FE02BA" w:rsidP="00FE02BA">
      <w:pPr>
        <w:suppressAutoHyphens/>
        <w:autoSpaceDE w:val="0"/>
        <w:autoSpaceDN w:val="0"/>
        <w:adjustRightInd w:val="0"/>
        <w:ind w:firstLine="709"/>
        <w:jc w:val="both"/>
        <w:textAlignment w:val="baseline"/>
        <w:rPr>
          <w:rFonts w:eastAsia="Calibri"/>
        </w:rPr>
      </w:pPr>
      <w:r w:rsidRPr="00FE02BA">
        <w:t xml:space="preserve">К данной группе отнесены земельные участки, вид разрешенного использования которых предусматривает </w:t>
      </w:r>
      <w:r w:rsidR="003A749A" w:rsidRPr="00FE02BA">
        <w:t>размещение объектов</w:t>
      </w:r>
      <w:r w:rsidRPr="00FE02BA">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w:t>
      </w:r>
      <w:r>
        <w:rPr>
          <w:rFonts w:eastAsia="Calibri"/>
        </w:rPr>
        <w:t xml:space="preserve"> - </w:t>
      </w:r>
      <w:r w:rsidRPr="00FE02BA">
        <w:rPr>
          <w:rFonts w:eastAsia="Calibri"/>
        </w:rPr>
        <w:t xml:space="preserve">«Под объекты связи, радиовещания, телевидения и </w:t>
      </w:r>
      <w:r w:rsidR="003A749A" w:rsidRPr="00FE02BA">
        <w:rPr>
          <w:rFonts w:eastAsia="Calibri"/>
        </w:rPr>
        <w:t>информатики» и</w:t>
      </w:r>
      <w:r w:rsidRPr="00FE02BA">
        <w:rPr>
          <w:rFonts w:eastAsia="Calibri"/>
        </w:rPr>
        <w:t xml:space="preserve"> другие.</w:t>
      </w:r>
    </w:p>
    <w:p w:rsidR="003A749A" w:rsidRPr="003A749A" w:rsidRDefault="003A749A" w:rsidP="003A749A">
      <w:pPr>
        <w:suppressAutoHyphens/>
        <w:autoSpaceDE w:val="0"/>
        <w:autoSpaceDN w:val="0"/>
        <w:adjustRightInd w:val="0"/>
        <w:ind w:firstLine="709"/>
        <w:jc w:val="center"/>
        <w:textAlignment w:val="baseline"/>
        <w:rPr>
          <w:rFonts w:eastAsia="Calibri"/>
          <w:b/>
          <w:i/>
        </w:rPr>
      </w:pPr>
      <w:r w:rsidRPr="003A749A">
        <w:rPr>
          <w:rFonts w:eastAsia="Calibri"/>
          <w:b/>
          <w:i/>
        </w:rPr>
        <w:t>Код расчета вида использования 06:090</w:t>
      </w:r>
    </w:p>
    <w:p w:rsidR="003A749A" w:rsidRPr="003A749A" w:rsidRDefault="003A749A" w:rsidP="003A749A">
      <w:pPr>
        <w:suppressAutoHyphens/>
        <w:autoSpaceDE w:val="0"/>
        <w:autoSpaceDN w:val="0"/>
        <w:adjustRightInd w:val="0"/>
        <w:ind w:firstLine="709"/>
        <w:jc w:val="both"/>
        <w:textAlignment w:val="baseline"/>
      </w:pPr>
      <w:r w:rsidRPr="003A749A">
        <w:rPr>
          <w:rFonts w:eastAsia="Calibri"/>
        </w:rPr>
        <w:t xml:space="preserve">Наименование вида использования - </w:t>
      </w:r>
      <w:r w:rsidRPr="003A749A">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p w:rsidR="003A749A" w:rsidRPr="003A749A" w:rsidRDefault="003A749A" w:rsidP="003A749A">
      <w:pPr>
        <w:suppressAutoHyphens/>
        <w:autoSpaceDE w:val="0"/>
        <w:autoSpaceDN w:val="0"/>
        <w:adjustRightInd w:val="0"/>
        <w:ind w:firstLine="709"/>
        <w:jc w:val="both"/>
        <w:textAlignment w:val="baseline"/>
        <w:rPr>
          <w:rFonts w:eastAsia="Calibri"/>
        </w:rPr>
      </w:pPr>
      <w:r w:rsidRPr="003A749A">
        <w:rPr>
          <w:rFonts w:eastAsia="Calibri"/>
        </w:rPr>
        <w:t>В соответствии с Приказом П/0412:</w:t>
      </w:r>
    </w:p>
    <w:p w:rsidR="003A749A" w:rsidRPr="003A749A" w:rsidRDefault="003A749A" w:rsidP="003A749A">
      <w:pPr>
        <w:suppressAutoHyphens/>
        <w:autoSpaceDE w:val="0"/>
        <w:autoSpaceDN w:val="0"/>
        <w:adjustRightInd w:val="0"/>
        <w:ind w:firstLine="709"/>
        <w:jc w:val="both"/>
        <w:textAlignment w:val="baseline"/>
      </w:pPr>
      <w:r w:rsidRPr="003A749A">
        <w:t xml:space="preserve">- код ВРИ ЗУ – 6.9; </w:t>
      </w:r>
    </w:p>
    <w:p w:rsidR="003A749A" w:rsidRPr="003A749A" w:rsidRDefault="003A749A" w:rsidP="003A749A">
      <w:pPr>
        <w:suppressAutoHyphens/>
        <w:autoSpaceDE w:val="0"/>
        <w:autoSpaceDN w:val="0"/>
        <w:adjustRightInd w:val="0"/>
        <w:ind w:firstLine="709"/>
        <w:jc w:val="both"/>
        <w:textAlignment w:val="baseline"/>
      </w:pPr>
      <w:r w:rsidRPr="003A749A">
        <w:t>- наименование и описание ВРИ – 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3A749A" w:rsidRPr="003A749A" w:rsidRDefault="003A749A" w:rsidP="003A749A">
      <w:pPr>
        <w:suppressAutoHyphens/>
        <w:autoSpaceDE w:val="0"/>
        <w:autoSpaceDN w:val="0"/>
        <w:adjustRightInd w:val="0"/>
        <w:ind w:firstLine="709"/>
        <w:jc w:val="both"/>
        <w:textAlignment w:val="baseline"/>
      </w:pPr>
      <w:r w:rsidRPr="003A749A">
        <w:t>К данной группе отнесены земельные участки, вид разрешенного использования которых предусматривает размещение сооружений, имеющих назначение по временному хранению, распределению и перевалке грузов, например, «строительный склад», «для размещения склада стройматериалов», «Для эксплуатации здания «материального склада» и другие.</w:t>
      </w:r>
    </w:p>
    <w:p w:rsidR="003A749A" w:rsidRPr="003A749A" w:rsidRDefault="003A749A" w:rsidP="003A749A">
      <w:pPr>
        <w:suppressAutoHyphens/>
        <w:autoSpaceDE w:val="0"/>
        <w:autoSpaceDN w:val="0"/>
        <w:adjustRightInd w:val="0"/>
        <w:ind w:firstLine="709"/>
        <w:jc w:val="center"/>
        <w:textAlignment w:val="baseline"/>
      </w:pPr>
      <w:r w:rsidRPr="003A749A">
        <w:rPr>
          <w:rFonts w:eastAsia="Calibri"/>
          <w:b/>
          <w:i/>
        </w:rPr>
        <w:t>Код расчета вида использования 07:040</w:t>
      </w:r>
    </w:p>
    <w:p w:rsidR="003A749A" w:rsidRPr="003A749A" w:rsidRDefault="003A749A" w:rsidP="003A749A">
      <w:pPr>
        <w:autoSpaceDE w:val="0"/>
        <w:autoSpaceDN w:val="0"/>
        <w:adjustRightInd w:val="0"/>
        <w:jc w:val="both"/>
      </w:pPr>
      <w:r w:rsidRPr="003A749A">
        <w:rPr>
          <w:rFonts w:eastAsia="Calibri"/>
        </w:rPr>
        <w:t xml:space="preserve">Наименование вида использования - </w:t>
      </w:r>
      <w:r w:rsidRPr="003A749A">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3A749A" w:rsidRPr="003A749A" w:rsidRDefault="003A749A" w:rsidP="003A749A">
      <w:pPr>
        <w:suppressAutoHyphens/>
        <w:autoSpaceDE w:val="0"/>
        <w:autoSpaceDN w:val="0"/>
        <w:adjustRightInd w:val="0"/>
        <w:ind w:firstLine="709"/>
        <w:jc w:val="both"/>
        <w:textAlignment w:val="baseline"/>
      </w:pPr>
      <w:r w:rsidRPr="003A749A">
        <w:t>В соответствии с Приказом П/0412:</w:t>
      </w:r>
    </w:p>
    <w:p w:rsidR="003A749A" w:rsidRPr="003A749A" w:rsidRDefault="003A749A" w:rsidP="003A749A">
      <w:pPr>
        <w:suppressAutoHyphens/>
        <w:autoSpaceDE w:val="0"/>
        <w:autoSpaceDN w:val="0"/>
        <w:adjustRightInd w:val="0"/>
        <w:ind w:firstLine="709"/>
        <w:jc w:val="both"/>
        <w:textAlignment w:val="baseline"/>
      </w:pPr>
      <w:r w:rsidRPr="003A749A">
        <w:t xml:space="preserve">- код ВРИ ЗУ – 7.4; </w:t>
      </w:r>
    </w:p>
    <w:p w:rsidR="003A749A" w:rsidRPr="003A749A" w:rsidRDefault="003A749A" w:rsidP="003A749A">
      <w:pPr>
        <w:suppressAutoHyphens/>
        <w:autoSpaceDE w:val="0"/>
        <w:autoSpaceDN w:val="0"/>
        <w:adjustRightInd w:val="0"/>
        <w:ind w:firstLine="709"/>
        <w:jc w:val="both"/>
        <w:textAlignment w:val="baseline"/>
      </w:pPr>
      <w:r w:rsidRPr="003A749A">
        <w:t xml:space="preserve">- наименование и описание ВРИ – 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w:t>
      </w:r>
      <w:r w:rsidRPr="003A749A">
        <w:lastRenderedPageBreak/>
        <w:t>пассажиров,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3A749A" w:rsidRDefault="003A749A" w:rsidP="003A749A">
      <w:pPr>
        <w:widowControl w:val="0"/>
        <w:autoSpaceDE w:val="0"/>
        <w:autoSpaceDN w:val="0"/>
        <w:adjustRightInd w:val="0"/>
        <w:contextualSpacing/>
        <w:jc w:val="both"/>
        <w:rPr>
          <w:rFonts w:eastAsia="Calibri"/>
        </w:rPr>
      </w:pPr>
      <w:r w:rsidRPr="003A749A">
        <w:t>К данной группе отнесены земельные</w:t>
      </w:r>
      <w:r w:rsidRPr="003A749A">
        <w:rPr>
          <w:rFonts w:eastAsia="Calibri"/>
        </w:rPr>
        <w:t xml:space="preserve"> участки, вид разрешенного использования которых предусматривает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например, «для эксплуатации и функционирования аэропорта», «для эксплуатации вертолетной посадочной площадки, для санитарного воздушного транспорта».</w:t>
      </w:r>
    </w:p>
    <w:p w:rsidR="001725A5" w:rsidRPr="001725A5" w:rsidRDefault="001725A5" w:rsidP="001725A5">
      <w:pPr>
        <w:suppressAutoHyphens/>
        <w:autoSpaceDE w:val="0"/>
        <w:autoSpaceDN w:val="0"/>
        <w:adjustRightInd w:val="0"/>
        <w:ind w:firstLine="709"/>
        <w:jc w:val="center"/>
        <w:textAlignment w:val="baseline"/>
        <w:rPr>
          <w:rFonts w:eastAsia="Calibri"/>
          <w:b/>
          <w:i/>
        </w:rPr>
      </w:pPr>
      <w:r w:rsidRPr="001725A5">
        <w:rPr>
          <w:rFonts w:eastAsia="Calibri"/>
          <w:b/>
          <w:i/>
        </w:rPr>
        <w:t>Код расчета вида использования 10:011</w:t>
      </w:r>
    </w:p>
    <w:p w:rsidR="001725A5" w:rsidRPr="001725A5" w:rsidRDefault="001725A5" w:rsidP="002A1F91">
      <w:pPr>
        <w:autoSpaceDE w:val="0"/>
        <w:autoSpaceDN w:val="0"/>
        <w:adjustRightInd w:val="0"/>
        <w:ind w:firstLine="709"/>
        <w:jc w:val="both"/>
      </w:pPr>
      <w:r w:rsidRPr="001725A5">
        <w:rPr>
          <w:rFonts w:eastAsia="Calibri"/>
        </w:rPr>
        <w:t xml:space="preserve">Наименование вида использования - </w:t>
      </w:r>
      <w:r w:rsidRPr="001725A5">
        <w:t>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p w:rsidR="001725A5" w:rsidRPr="001725A5" w:rsidRDefault="001725A5" w:rsidP="001725A5">
      <w:pPr>
        <w:suppressAutoHyphens/>
        <w:autoSpaceDE w:val="0"/>
        <w:autoSpaceDN w:val="0"/>
        <w:adjustRightInd w:val="0"/>
        <w:ind w:firstLine="709"/>
        <w:jc w:val="both"/>
        <w:textAlignment w:val="baseline"/>
      </w:pPr>
      <w:r w:rsidRPr="001725A5">
        <w:t>В соответствии с Приказом П/0412:</w:t>
      </w:r>
    </w:p>
    <w:p w:rsidR="001725A5" w:rsidRPr="001725A5" w:rsidRDefault="001725A5" w:rsidP="001725A5">
      <w:pPr>
        <w:suppressAutoHyphens/>
        <w:autoSpaceDE w:val="0"/>
        <w:autoSpaceDN w:val="0"/>
        <w:adjustRightInd w:val="0"/>
        <w:ind w:firstLine="709"/>
        <w:jc w:val="both"/>
        <w:textAlignment w:val="baseline"/>
      </w:pPr>
      <w:r w:rsidRPr="001725A5">
        <w:t xml:space="preserve">- код ВРИ ЗУ – 10.1; </w:t>
      </w:r>
    </w:p>
    <w:p w:rsidR="001725A5" w:rsidRPr="001725A5" w:rsidRDefault="001725A5" w:rsidP="001725A5">
      <w:pPr>
        <w:suppressAutoHyphens/>
        <w:autoSpaceDE w:val="0"/>
        <w:autoSpaceDN w:val="0"/>
        <w:adjustRightInd w:val="0"/>
        <w:ind w:firstLine="709"/>
        <w:jc w:val="both"/>
        <w:textAlignment w:val="baseline"/>
      </w:pPr>
      <w:r w:rsidRPr="001725A5">
        <w:t>- наименование и описание ВРИ – Заготовка древесины. 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p w:rsidR="001725A5" w:rsidRDefault="001725A5" w:rsidP="001725A5">
      <w:pPr>
        <w:suppressAutoHyphens/>
        <w:autoSpaceDE w:val="0"/>
        <w:autoSpaceDN w:val="0"/>
        <w:adjustRightInd w:val="0"/>
        <w:ind w:firstLine="709"/>
        <w:jc w:val="both"/>
        <w:textAlignment w:val="baseline"/>
      </w:pPr>
      <w:r w:rsidRPr="001725A5">
        <w:t xml:space="preserve">К данной группе отнесены земельные участки, вид разрешенного использования которых предусматривает заготовку древесины, например, «деревообрабатывающий цех», «Для размещения и эксплуатации цеха по переработке </w:t>
      </w:r>
      <w:proofErr w:type="spellStart"/>
      <w:r w:rsidRPr="001725A5">
        <w:t>лесопродукции</w:t>
      </w:r>
      <w:proofErr w:type="spellEnd"/>
      <w:r w:rsidRPr="001725A5">
        <w:t>» и другие.</w:t>
      </w:r>
    </w:p>
    <w:p w:rsidR="001670C4" w:rsidRPr="001670C4" w:rsidRDefault="001670C4" w:rsidP="001670C4">
      <w:pPr>
        <w:suppressAutoHyphens/>
        <w:autoSpaceDE w:val="0"/>
        <w:autoSpaceDN w:val="0"/>
        <w:adjustRightInd w:val="0"/>
        <w:ind w:firstLine="709"/>
        <w:jc w:val="center"/>
        <w:textAlignment w:val="baseline"/>
        <w:rPr>
          <w:rFonts w:eastAsia="Calibri"/>
          <w:b/>
          <w:i/>
        </w:rPr>
      </w:pPr>
      <w:r w:rsidRPr="001670C4">
        <w:rPr>
          <w:rFonts w:eastAsia="Calibri"/>
          <w:b/>
          <w:i/>
        </w:rPr>
        <w:t>Код расчета вида использования 11:030</w:t>
      </w:r>
    </w:p>
    <w:p w:rsidR="001670C4" w:rsidRPr="001670C4" w:rsidRDefault="001670C4" w:rsidP="001670C4">
      <w:pPr>
        <w:suppressAutoHyphens/>
        <w:autoSpaceDE w:val="0"/>
        <w:autoSpaceDN w:val="0"/>
        <w:adjustRightInd w:val="0"/>
        <w:ind w:firstLine="709"/>
        <w:jc w:val="both"/>
        <w:textAlignment w:val="baseline"/>
      </w:pPr>
      <w:r w:rsidRPr="001670C4">
        <w:rPr>
          <w:rFonts w:eastAsia="Calibri"/>
        </w:rPr>
        <w:t xml:space="preserve">Наименование вида использования - </w:t>
      </w:r>
      <w:r w:rsidRPr="001670C4">
        <w:t xml:space="preserve">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670C4">
        <w:t>рыбозащитных</w:t>
      </w:r>
      <w:proofErr w:type="spellEnd"/>
      <w:r w:rsidRPr="001670C4">
        <w:t xml:space="preserve"> и рыбопропускных сооружений, берегозащитных сооружений), за исключением кодов расчета вида использования </w:t>
      </w:r>
      <w:hyperlink r:id="rId263" w:history="1">
        <w:r w:rsidRPr="001670C4">
          <w:t>06:070</w:t>
        </w:r>
      </w:hyperlink>
      <w:r w:rsidRPr="001670C4">
        <w:t xml:space="preserve">, </w:t>
      </w:r>
      <w:hyperlink r:id="rId264" w:history="1">
        <w:r w:rsidRPr="001670C4">
          <w:t>07:030</w:t>
        </w:r>
      </w:hyperlink>
      <w:r w:rsidRPr="001670C4">
        <w:t xml:space="preserve"> - </w:t>
      </w:r>
      <w:hyperlink r:id="rId265" w:history="1">
        <w:r w:rsidRPr="001670C4">
          <w:t>07:032</w:t>
        </w:r>
      </w:hyperlink>
      <w:r w:rsidRPr="001670C4">
        <w:t>.</w:t>
      </w:r>
    </w:p>
    <w:p w:rsidR="001670C4" w:rsidRPr="001670C4" w:rsidRDefault="001670C4" w:rsidP="001670C4">
      <w:pPr>
        <w:suppressAutoHyphens/>
        <w:autoSpaceDE w:val="0"/>
        <w:autoSpaceDN w:val="0"/>
        <w:adjustRightInd w:val="0"/>
        <w:ind w:firstLine="709"/>
        <w:jc w:val="both"/>
        <w:textAlignment w:val="baseline"/>
      </w:pPr>
      <w:r w:rsidRPr="001670C4">
        <w:t>В соответствии с Приказом П/0412:</w:t>
      </w:r>
    </w:p>
    <w:p w:rsidR="001670C4" w:rsidRPr="001670C4" w:rsidRDefault="001670C4" w:rsidP="001670C4">
      <w:pPr>
        <w:suppressAutoHyphens/>
        <w:autoSpaceDE w:val="0"/>
        <w:autoSpaceDN w:val="0"/>
        <w:adjustRightInd w:val="0"/>
        <w:ind w:firstLine="709"/>
        <w:jc w:val="both"/>
        <w:textAlignment w:val="baseline"/>
      </w:pPr>
      <w:r w:rsidRPr="001670C4">
        <w:t xml:space="preserve">- код ВРИ ЗУ – 11.3; </w:t>
      </w:r>
    </w:p>
    <w:p w:rsidR="001670C4" w:rsidRPr="001670C4" w:rsidRDefault="001670C4" w:rsidP="001670C4">
      <w:pPr>
        <w:suppressAutoHyphens/>
        <w:autoSpaceDE w:val="0"/>
        <w:autoSpaceDN w:val="0"/>
        <w:adjustRightInd w:val="0"/>
        <w:ind w:firstLine="709"/>
        <w:jc w:val="both"/>
        <w:textAlignment w:val="baseline"/>
      </w:pPr>
      <w:r w:rsidRPr="001670C4">
        <w:t xml:space="preserve">- наименование и описание ВРИ – 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670C4">
        <w:t>рыбозащитных</w:t>
      </w:r>
      <w:proofErr w:type="spellEnd"/>
      <w:r w:rsidRPr="001670C4">
        <w:t xml:space="preserve"> и рыбопропускных сооружений, берегозащитных сооружений).</w:t>
      </w:r>
    </w:p>
    <w:p w:rsidR="001670C4" w:rsidRPr="001670C4" w:rsidRDefault="001670C4" w:rsidP="001670C4">
      <w:pPr>
        <w:suppressAutoHyphens/>
        <w:autoSpaceDE w:val="0"/>
        <w:autoSpaceDN w:val="0"/>
        <w:adjustRightInd w:val="0"/>
        <w:ind w:firstLine="709"/>
        <w:jc w:val="both"/>
        <w:textAlignment w:val="baseline"/>
        <w:rPr>
          <w:rFonts w:eastAsia="Calibri"/>
        </w:rPr>
      </w:pPr>
      <w:r w:rsidRPr="001670C4">
        <w:t>К данной группе отнесены земельные участки, вид разрешенного использования которых предусматривает размещение гидротехнических сооружений, необходимых для эксплуатации водохранилищ (плотин, водосбросов</w:t>
      </w:r>
      <w:r w:rsidRPr="001670C4">
        <w:rPr>
          <w:rFonts w:eastAsia="Calibri"/>
        </w:rPr>
        <w:t xml:space="preserve">, водозаборных, водовыпускных и других гидротехнических сооружений, судопропускных сооружений, </w:t>
      </w:r>
      <w:proofErr w:type="spellStart"/>
      <w:r w:rsidRPr="001670C4">
        <w:rPr>
          <w:rFonts w:eastAsia="Calibri"/>
        </w:rPr>
        <w:t>рыбозащитных</w:t>
      </w:r>
      <w:proofErr w:type="spellEnd"/>
      <w:r w:rsidRPr="001670C4">
        <w:rPr>
          <w:rFonts w:eastAsia="Calibri"/>
        </w:rPr>
        <w:t xml:space="preserve"> и рыбопропускных сооружений, берегозащитных сооружен</w:t>
      </w:r>
      <w:r>
        <w:rPr>
          <w:rFonts w:eastAsia="Calibri"/>
        </w:rPr>
        <w:t xml:space="preserve">ий) - </w:t>
      </w:r>
      <w:r w:rsidRPr="001670C4">
        <w:rPr>
          <w:rFonts w:eastAsia="Calibri"/>
        </w:rPr>
        <w:t>«для эксплуатации</w:t>
      </w:r>
      <w:r w:rsidR="00A73842">
        <w:rPr>
          <w:rFonts w:eastAsia="Calibri"/>
        </w:rPr>
        <w:t xml:space="preserve"> гидротехнического сооружения» </w:t>
      </w:r>
      <w:r w:rsidRPr="001670C4">
        <w:rPr>
          <w:rFonts w:eastAsia="Calibri"/>
        </w:rPr>
        <w:t>и другие.</w:t>
      </w:r>
    </w:p>
    <w:p w:rsidR="001B7FE1" w:rsidRPr="001B7FE1" w:rsidRDefault="001B7FE1" w:rsidP="001B7FE1">
      <w:pPr>
        <w:suppressAutoHyphens/>
        <w:autoSpaceDE w:val="0"/>
        <w:autoSpaceDN w:val="0"/>
        <w:adjustRightInd w:val="0"/>
        <w:ind w:firstLine="709"/>
        <w:jc w:val="center"/>
        <w:textAlignment w:val="baseline"/>
        <w:rPr>
          <w:rFonts w:eastAsia="Calibri"/>
          <w:b/>
          <w:i/>
        </w:rPr>
      </w:pPr>
      <w:r w:rsidRPr="001B7FE1">
        <w:rPr>
          <w:rFonts w:eastAsia="Calibri"/>
          <w:b/>
          <w:i/>
        </w:rPr>
        <w:t>Код расчета вида использования 03:011</w:t>
      </w:r>
    </w:p>
    <w:p w:rsidR="001B7FE1" w:rsidRPr="001B7FE1" w:rsidRDefault="001B7FE1" w:rsidP="001B7FE1">
      <w:pPr>
        <w:suppressAutoHyphens/>
        <w:autoSpaceDE w:val="0"/>
        <w:autoSpaceDN w:val="0"/>
        <w:ind w:firstLine="709"/>
        <w:jc w:val="both"/>
        <w:textAlignment w:val="baseline"/>
      </w:pPr>
      <w:r w:rsidRPr="001B7FE1">
        <w:t xml:space="preserve">Наименование вида использования - </w:t>
      </w:r>
      <w:r w:rsidRPr="001B7FE1">
        <w:rPr>
          <w:rFonts w:eastAsia="Calibri"/>
          <w:lang w:eastAsia="en-US"/>
        </w:rPr>
        <w:t xml:space="preserve">Коммунальное обслуживание. Здания, сооружения, помещения, используемые в целях обеспечения физических и юридических лиц коммунальными услугами, в частности: поставка воды, тепла, электричества, газа, </w:t>
      </w:r>
      <w:r w:rsidRPr="001B7FE1">
        <w:rPr>
          <w:rFonts w:eastAsia="Calibri"/>
          <w:lang w:eastAsia="en-US"/>
        </w:rPr>
        <w:lastRenderedPageBreak/>
        <w:t>предоставление услуг связи (отвод канализационных стоков, водопроводы, линии электропередач, газопроводы, линии связи и прочие линейные объекты).</w:t>
      </w:r>
    </w:p>
    <w:p w:rsidR="001B7FE1" w:rsidRPr="001B7FE1" w:rsidRDefault="001B7FE1" w:rsidP="001B7FE1">
      <w:pPr>
        <w:suppressAutoHyphens/>
        <w:autoSpaceDE w:val="0"/>
        <w:autoSpaceDN w:val="0"/>
        <w:adjustRightInd w:val="0"/>
        <w:ind w:firstLine="709"/>
        <w:jc w:val="both"/>
        <w:textAlignment w:val="baseline"/>
      </w:pPr>
      <w:r w:rsidRPr="001B7FE1">
        <w:t>В соответствии с Приказом П/0412:</w:t>
      </w:r>
    </w:p>
    <w:p w:rsidR="001B7FE1" w:rsidRPr="001B7FE1" w:rsidRDefault="001B7FE1" w:rsidP="001B7FE1">
      <w:pPr>
        <w:suppressAutoHyphens/>
        <w:autoSpaceDE w:val="0"/>
        <w:autoSpaceDN w:val="0"/>
        <w:adjustRightInd w:val="0"/>
        <w:ind w:firstLine="709"/>
        <w:jc w:val="both"/>
        <w:textAlignment w:val="baseline"/>
      </w:pPr>
      <w:r w:rsidRPr="001B7FE1">
        <w:t xml:space="preserve">- код ВРИ ЗУ – 3.1; </w:t>
      </w:r>
    </w:p>
    <w:p w:rsidR="001B7FE1" w:rsidRPr="001B7FE1" w:rsidRDefault="001B7FE1" w:rsidP="001B7FE1">
      <w:pPr>
        <w:suppressAutoHyphens/>
        <w:autoSpaceDE w:val="0"/>
        <w:autoSpaceDN w:val="0"/>
        <w:adjustRightInd w:val="0"/>
        <w:ind w:firstLine="709"/>
        <w:jc w:val="both"/>
        <w:textAlignment w:val="baseline"/>
      </w:pPr>
      <w:r w:rsidRPr="001B7FE1">
        <w:t xml:space="preserve">- наименование и описание ВРИ – Коммунальное обслуживание.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66" w:anchor="000172" w:history="1">
        <w:r w:rsidRPr="001B7FE1">
          <w:t>кодами 3.1.1</w:t>
        </w:r>
      </w:hyperlink>
      <w:r w:rsidRPr="001B7FE1">
        <w:t xml:space="preserve"> - </w:t>
      </w:r>
      <w:hyperlink r:id="rId267" w:anchor="000175" w:history="1">
        <w:r w:rsidRPr="001B7FE1">
          <w:t>3.1.2</w:t>
        </w:r>
      </w:hyperlink>
      <w:r w:rsidRPr="001B7FE1">
        <w:t>.</w:t>
      </w:r>
    </w:p>
    <w:p w:rsidR="001B7FE1" w:rsidRDefault="001B7FE1" w:rsidP="001B7FE1">
      <w:pPr>
        <w:suppressAutoHyphens/>
        <w:autoSpaceDE w:val="0"/>
        <w:autoSpaceDN w:val="0"/>
        <w:adjustRightInd w:val="0"/>
        <w:ind w:firstLine="709"/>
        <w:jc w:val="both"/>
        <w:textAlignment w:val="baseline"/>
        <w:rPr>
          <w:rFonts w:eastAsia="Calibri"/>
        </w:rPr>
      </w:pPr>
      <w:r w:rsidRPr="001B7FE1">
        <w:t>К данной группе отнесены земельные участки, вид разрешенного</w:t>
      </w:r>
      <w:r w:rsidRPr="001B7FE1">
        <w:rPr>
          <w:rFonts w:eastAsia="Calibri"/>
        </w:rPr>
        <w:t xml:space="preserve"> использования которых предусматривает обеспечение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w:t>
      </w:r>
      <w:r>
        <w:rPr>
          <w:rFonts w:eastAsia="Calibri"/>
        </w:rPr>
        <w:t>язи и прочие линейные объекты).</w:t>
      </w:r>
    </w:p>
    <w:p w:rsidR="001B7FE1" w:rsidRPr="001B7FE1" w:rsidRDefault="001B7FE1" w:rsidP="001B7FE1">
      <w:pPr>
        <w:suppressAutoHyphens/>
        <w:autoSpaceDE w:val="0"/>
        <w:autoSpaceDN w:val="0"/>
        <w:adjustRightInd w:val="0"/>
        <w:ind w:firstLine="709"/>
        <w:jc w:val="center"/>
        <w:textAlignment w:val="baseline"/>
        <w:rPr>
          <w:rFonts w:eastAsia="Calibri"/>
          <w:b/>
          <w:i/>
        </w:rPr>
      </w:pPr>
      <w:r w:rsidRPr="001B7FE1">
        <w:rPr>
          <w:rFonts w:eastAsia="Calibri"/>
          <w:b/>
          <w:i/>
        </w:rPr>
        <w:t>Код расчета вида использования 06:010</w:t>
      </w:r>
    </w:p>
    <w:p w:rsidR="001B7FE1" w:rsidRPr="001B7FE1" w:rsidRDefault="001B7FE1" w:rsidP="001B7FE1">
      <w:pPr>
        <w:suppressAutoHyphens/>
        <w:autoSpaceDE w:val="0"/>
        <w:autoSpaceDN w:val="0"/>
        <w:adjustRightInd w:val="0"/>
        <w:ind w:firstLine="709"/>
        <w:jc w:val="both"/>
        <w:textAlignment w:val="baseline"/>
      </w:pPr>
      <w:r w:rsidRPr="001B7FE1">
        <w:t>Наименование вида использования - Недропользование. Осуществление геологических изысканий, разведка и добыча полезных ископаемых открытым (карьеры, отвалы) способом.</w:t>
      </w:r>
    </w:p>
    <w:p w:rsidR="001B7FE1" w:rsidRPr="001B7FE1" w:rsidRDefault="001B7FE1" w:rsidP="001B7FE1">
      <w:pPr>
        <w:suppressAutoHyphens/>
        <w:autoSpaceDE w:val="0"/>
        <w:autoSpaceDN w:val="0"/>
        <w:adjustRightInd w:val="0"/>
        <w:ind w:firstLine="709"/>
        <w:jc w:val="both"/>
        <w:textAlignment w:val="baseline"/>
      </w:pPr>
      <w:r w:rsidRPr="001B7FE1">
        <w:t>В соответствии с Приказом П/0412:</w:t>
      </w:r>
    </w:p>
    <w:p w:rsidR="001B7FE1" w:rsidRPr="001B7FE1" w:rsidRDefault="001B7FE1" w:rsidP="001B7FE1">
      <w:pPr>
        <w:suppressAutoHyphens/>
        <w:autoSpaceDE w:val="0"/>
        <w:autoSpaceDN w:val="0"/>
        <w:adjustRightInd w:val="0"/>
        <w:ind w:firstLine="709"/>
        <w:jc w:val="both"/>
        <w:textAlignment w:val="baseline"/>
      </w:pPr>
      <w:r w:rsidRPr="001B7FE1">
        <w:t xml:space="preserve">- код ВРИ ЗУ – 6.1; </w:t>
      </w:r>
    </w:p>
    <w:p w:rsidR="001B7FE1" w:rsidRPr="001B7FE1" w:rsidRDefault="001B7FE1" w:rsidP="001B7FE1">
      <w:pPr>
        <w:suppressAutoHyphens/>
        <w:autoSpaceDN w:val="0"/>
        <w:ind w:firstLine="709"/>
        <w:jc w:val="both"/>
        <w:textAlignment w:val="baseline"/>
      </w:pPr>
      <w:r w:rsidRPr="001B7FE1">
        <w:t>- наименование и описание ВРИ – Недропользование.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1B7FE1" w:rsidRDefault="001B7FE1" w:rsidP="001B7FE1">
      <w:pPr>
        <w:suppressAutoHyphens/>
        <w:autoSpaceDE w:val="0"/>
        <w:autoSpaceDN w:val="0"/>
        <w:adjustRightInd w:val="0"/>
        <w:ind w:firstLine="709"/>
        <w:jc w:val="both"/>
        <w:textAlignment w:val="baseline"/>
        <w:rPr>
          <w:rFonts w:eastAsia="Calibri"/>
        </w:rPr>
      </w:pPr>
      <w:r w:rsidRPr="001B7FE1">
        <w:t>К данной группе отнесены земельные участки с видом разрешенного использования «</w:t>
      </w:r>
      <w:r>
        <w:t>Недропользование</w:t>
      </w:r>
      <w:r w:rsidRPr="001B7FE1">
        <w:t>», «</w:t>
      </w:r>
      <w:r>
        <w:t xml:space="preserve">Под карьер» </w:t>
      </w:r>
      <w:r w:rsidRPr="001B7FE1">
        <w:rPr>
          <w:rFonts w:eastAsia="Calibri"/>
        </w:rPr>
        <w:t>и другие.</w:t>
      </w:r>
    </w:p>
    <w:p w:rsidR="004476FB" w:rsidRPr="004476FB" w:rsidRDefault="004476FB" w:rsidP="004476FB">
      <w:pPr>
        <w:suppressAutoHyphens/>
        <w:autoSpaceDE w:val="0"/>
        <w:autoSpaceDN w:val="0"/>
        <w:adjustRightInd w:val="0"/>
        <w:ind w:firstLine="709"/>
        <w:jc w:val="center"/>
        <w:textAlignment w:val="baseline"/>
        <w:rPr>
          <w:rFonts w:eastAsia="Calibri"/>
          <w:b/>
          <w:i/>
        </w:rPr>
      </w:pPr>
      <w:r w:rsidRPr="004476FB">
        <w:rPr>
          <w:rFonts w:eastAsia="Calibri"/>
          <w:b/>
          <w:i/>
        </w:rPr>
        <w:t>Код расчета вида использования 07:010</w:t>
      </w:r>
    </w:p>
    <w:p w:rsidR="004476FB" w:rsidRPr="004476FB" w:rsidRDefault="004476FB" w:rsidP="004476FB">
      <w:pPr>
        <w:suppressAutoHyphens/>
        <w:autoSpaceDE w:val="0"/>
        <w:autoSpaceDN w:val="0"/>
        <w:adjustRightInd w:val="0"/>
        <w:ind w:firstLine="709"/>
        <w:jc w:val="both"/>
        <w:textAlignment w:val="baseline"/>
        <w:rPr>
          <w:rFonts w:eastAsia="Calibri"/>
        </w:rPr>
      </w:pPr>
      <w:r w:rsidRPr="004476FB">
        <w:rPr>
          <w:rFonts w:eastAsia="Calibri"/>
        </w:rPr>
        <w:t>Наименование вида использования - Железнодорожный транспорт. Размещение железнодорожных путей.</w:t>
      </w:r>
    </w:p>
    <w:p w:rsidR="004476FB" w:rsidRPr="004476FB" w:rsidRDefault="004476FB" w:rsidP="004476FB">
      <w:pPr>
        <w:suppressAutoHyphens/>
        <w:autoSpaceDE w:val="0"/>
        <w:autoSpaceDN w:val="0"/>
        <w:adjustRightInd w:val="0"/>
        <w:ind w:firstLine="709"/>
        <w:jc w:val="both"/>
        <w:textAlignment w:val="baseline"/>
      </w:pPr>
      <w:r w:rsidRPr="004476FB">
        <w:t>В соответствии с Приказом П/0412:</w:t>
      </w:r>
    </w:p>
    <w:p w:rsidR="004476FB" w:rsidRPr="004476FB" w:rsidRDefault="004476FB" w:rsidP="004476FB">
      <w:pPr>
        <w:suppressAutoHyphens/>
        <w:autoSpaceDE w:val="0"/>
        <w:autoSpaceDN w:val="0"/>
        <w:adjustRightInd w:val="0"/>
        <w:ind w:firstLine="709"/>
        <w:jc w:val="both"/>
        <w:textAlignment w:val="baseline"/>
      </w:pPr>
      <w:r w:rsidRPr="004476FB">
        <w:t xml:space="preserve">- код ВРИ ЗУ – 7.1; </w:t>
      </w:r>
    </w:p>
    <w:p w:rsidR="004476FB" w:rsidRPr="004476FB" w:rsidRDefault="004476FB" w:rsidP="004476FB">
      <w:pPr>
        <w:suppressAutoHyphens/>
        <w:autoSpaceDE w:val="0"/>
        <w:autoSpaceDN w:val="0"/>
        <w:adjustRightInd w:val="0"/>
        <w:ind w:firstLine="709"/>
        <w:jc w:val="both"/>
        <w:textAlignment w:val="baseline"/>
      </w:pPr>
      <w:r w:rsidRPr="004476FB">
        <w:t xml:space="preserve">- наименование и описание ВРИ – Железнодорожный транспорт. 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68" w:anchor="000293" w:history="1">
        <w:r w:rsidRPr="004476FB">
          <w:t>кодами 7.1.1</w:t>
        </w:r>
      </w:hyperlink>
      <w:r w:rsidRPr="004476FB">
        <w:t xml:space="preserve"> - </w:t>
      </w:r>
      <w:hyperlink r:id="rId269" w:anchor="000296" w:history="1">
        <w:r w:rsidRPr="004476FB">
          <w:t>7.1.2</w:t>
        </w:r>
      </w:hyperlink>
      <w:r w:rsidRPr="004476FB">
        <w:t>.</w:t>
      </w:r>
    </w:p>
    <w:p w:rsidR="004476FB" w:rsidRPr="004476FB" w:rsidRDefault="004476FB" w:rsidP="004476FB">
      <w:pPr>
        <w:suppressAutoHyphens/>
        <w:autoSpaceDE w:val="0"/>
        <w:autoSpaceDN w:val="0"/>
        <w:adjustRightInd w:val="0"/>
        <w:ind w:firstLine="709"/>
        <w:jc w:val="both"/>
        <w:textAlignment w:val="baseline"/>
        <w:rPr>
          <w:rFonts w:eastAsia="Calibri"/>
        </w:rPr>
      </w:pPr>
      <w:r w:rsidRPr="004476FB">
        <w:t xml:space="preserve">К данной группе отнесены земельные участки, вид разрешенного использования которых предусматривает размещение железнодорожных путей, например, «железнодорожные пути», «Под полосу отвода железной дороги» </w:t>
      </w:r>
      <w:r w:rsidRPr="004476FB">
        <w:rPr>
          <w:rFonts w:eastAsia="Calibri"/>
        </w:rPr>
        <w:t>и другие.</w:t>
      </w:r>
    </w:p>
    <w:p w:rsidR="00905688" w:rsidRPr="00905688" w:rsidRDefault="00905688" w:rsidP="00905688">
      <w:pPr>
        <w:suppressAutoHyphens/>
        <w:autoSpaceDE w:val="0"/>
        <w:autoSpaceDN w:val="0"/>
        <w:adjustRightInd w:val="0"/>
        <w:ind w:firstLine="709"/>
        <w:jc w:val="center"/>
        <w:textAlignment w:val="baseline"/>
        <w:rPr>
          <w:rFonts w:eastAsia="Calibri"/>
          <w:b/>
          <w:i/>
        </w:rPr>
      </w:pPr>
      <w:r w:rsidRPr="00905688">
        <w:rPr>
          <w:rFonts w:eastAsia="Calibri"/>
          <w:b/>
          <w:i/>
        </w:rPr>
        <w:t>Код расчета вида использования 07:020</w:t>
      </w:r>
    </w:p>
    <w:p w:rsidR="00905688" w:rsidRPr="00905688" w:rsidRDefault="00905688" w:rsidP="00905688">
      <w:pPr>
        <w:suppressAutoHyphens/>
        <w:autoSpaceDE w:val="0"/>
        <w:autoSpaceDN w:val="0"/>
        <w:adjustRightInd w:val="0"/>
        <w:ind w:firstLine="709"/>
        <w:jc w:val="both"/>
        <w:textAlignment w:val="baseline"/>
      </w:pPr>
      <w:r w:rsidRPr="00905688">
        <w:rPr>
          <w:rFonts w:eastAsia="Calibri"/>
        </w:rPr>
        <w:t xml:space="preserve">Наименование вида использования - </w:t>
      </w:r>
      <w:r w:rsidRPr="00905688">
        <w:t>Автомобильный транспорт. Размещение автомобильных дорог и технически связанных с ними сооружений.</w:t>
      </w:r>
    </w:p>
    <w:p w:rsidR="00905688" w:rsidRPr="00905688" w:rsidRDefault="00905688" w:rsidP="00905688">
      <w:pPr>
        <w:suppressAutoHyphens/>
        <w:autoSpaceDE w:val="0"/>
        <w:autoSpaceDN w:val="0"/>
        <w:adjustRightInd w:val="0"/>
        <w:ind w:firstLine="709"/>
        <w:jc w:val="both"/>
        <w:textAlignment w:val="baseline"/>
      </w:pPr>
      <w:r w:rsidRPr="00905688">
        <w:t>В соответствии с Приказом П/0412:</w:t>
      </w:r>
    </w:p>
    <w:p w:rsidR="00905688" w:rsidRPr="00905688" w:rsidRDefault="00905688" w:rsidP="00905688">
      <w:pPr>
        <w:suppressAutoHyphens/>
        <w:autoSpaceDE w:val="0"/>
        <w:autoSpaceDN w:val="0"/>
        <w:adjustRightInd w:val="0"/>
        <w:ind w:firstLine="709"/>
        <w:jc w:val="both"/>
        <w:textAlignment w:val="baseline"/>
      </w:pPr>
      <w:r w:rsidRPr="00905688">
        <w:t xml:space="preserve">- код ВРИ ЗУ – 7.2; </w:t>
      </w:r>
    </w:p>
    <w:p w:rsidR="00905688" w:rsidRPr="00905688" w:rsidRDefault="00905688" w:rsidP="00905688">
      <w:pPr>
        <w:suppressAutoHyphens/>
        <w:autoSpaceDE w:val="0"/>
        <w:autoSpaceDN w:val="0"/>
        <w:adjustRightInd w:val="0"/>
        <w:ind w:firstLine="709"/>
        <w:jc w:val="both"/>
        <w:textAlignment w:val="baseline"/>
      </w:pPr>
      <w:r w:rsidRPr="00905688">
        <w:t xml:space="preserve">- наименование и описание ВРИ – Автомобильный транспорт.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70" w:anchor="000300" w:history="1">
        <w:r w:rsidRPr="00905688">
          <w:t>кодами 7.2.1</w:t>
        </w:r>
      </w:hyperlink>
      <w:r w:rsidRPr="00905688">
        <w:t xml:space="preserve"> - </w:t>
      </w:r>
      <w:hyperlink r:id="rId271" w:anchor="000306" w:history="1">
        <w:r w:rsidRPr="00905688">
          <w:t>7.2.3</w:t>
        </w:r>
      </w:hyperlink>
      <w:r w:rsidRPr="00905688">
        <w:t>.</w:t>
      </w:r>
    </w:p>
    <w:p w:rsidR="00905688" w:rsidRDefault="00905688" w:rsidP="00905688">
      <w:pPr>
        <w:suppressAutoHyphens/>
        <w:autoSpaceDE w:val="0"/>
        <w:autoSpaceDN w:val="0"/>
        <w:adjustRightInd w:val="0"/>
        <w:ind w:firstLine="709"/>
        <w:jc w:val="both"/>
        <w:textAlignment w:val="baseline"/>
        <w:rPr>
          <w:rFonts w:eastAsia="Calibri"/>
        </w:rPr>
      </w:pPr>
      <w:r w:rsidRPr="00905688">
        <w:lastRenderedPageBreak/>
        <w:t>К данной группе отнесены земельные участки, вид разрешенного использования которых предусматривает размещение автомобильных дорог и технически связанных с ними сооружений, например, «</w:t>
      </w:r>
      <w:r>
        <w:t xml:space="preserve">Автомобильный транспорт» </w:t>
      </w:r>
      <w:r w:rsidRPr="00905688">
        <w:rPr>
          <w:rFonts w:eastAsia="Calibri"/>
        </w:rPr>
        <w:t>и другие.</w:t>
      </w:r>
    </w:p>
    <w:p w:rsidR="00FA22A3" w:rsidRPr="00FA22A3" w:rsidRDefault="00FA22A3" w:rsidP="00FA22A3">
      <w:pPr>
        <w:suppressAutoHyphens/>
        <w:autoSpaceDE w:val="0"/>
        <w:autoSpaceDN w:val="0"/>
        <w:adjustRightInd w:val="0"/>
        <w:ind w:firstLine="709"/>
        <w:jc w:val="center"/>
        <w:textAlignment w:val="baseline"/>
        <w:rPr>
          <w:rFonts w:eastAsia="Calibri"/>
          <w:b/>
          <w:i/>
        </w:rPr>
      </w:pPr>
      <w:r w:rsidRPr="00FA22A3">
        <w:rPr>
          <w:rFonts w:eastAsia="Calibri"/>
          <w:b/>
          <w:i/>
        </w:rPr>
        <w:t>Код расчета вида использования 07:050</w:t>
      </w:r>
    </w:p>
    <w:p w:rsidR="00FA22A3" w:rsidRPr="00FA22A3" w:rsidRDefault="00FA22A3" w:rsidP="00FA22A3">
      <w:pPr>
        <w:suppressAutoHyphens/>
        <w:autoSpaceDE w:val="0"/>
        <w:autoSpaceDN w:val="0"/>
        <w:adjustRightInd w:val="0"/>
        <w:ind w:firstLine="709"/>
        <w:jc w:val="both"/>
        <w:textAlignment w:val="baseline"/>
        <w:rPr>
          <w:rFonts w:eastAsia="Calibri"/>
        </w:rPr>
      </w:pPr>
      <w:r w:rsidRPr="00FA22A3">
        <w:rPr>
          <w:rFonts w:eastAsia="Calibri"/>
        </w:rPr>
        <w:t>Наименование вида использования - Трубопроводный транспорт. Размещение магистральных нефтепроводов, водопроводов, газопроводов и иных трубопроводов.</w:t>
      </w:r>
    </w:p>
    <w:p w:rsidR="00FA22A3" w:rsidRPr="00FA22A3" w:rsidRDefault="00FA22A3" w:rsidP="00FA22A3">
      <w:pPr>
        <w:suppressAutoHyphens/>
        <w:autoSpaceDE w:val="0"/>
        <w:autoSpaceDN w:val="0"/>
        <w:adjustRightInd w:val="0"/>
        <w:ind w:firstLine="709"/>
        <w:jc w:val="both"/>
        <w:textAlignment w:val="baseline"/>
      </w:pPr>
      <w:r w:rsidRPr="00FA22A3">
        <w:t>В соответствии с Приказом П/0412:</w:t>
      </w:r>
    </w:p>
    <w:p w:rsidR="00FA22A3" w:rsidRPr="00FA22A3" w:rsidRDefault="00FA22A3" w:rsidP="00FA22A3">
      <w:pPr>
        <w:suppressAutoHyphens/>
        <w:autoSpaceDE w:val="0"/>
        <w:autoSpaceDN w:val="0"/>
        <w:adjustRightInd w:val="0"/>
        <w:ind w:firstLine="709"/>
        <w:jc w:val="both"/>
        <w:textAlignment w:val="baseline"/>
      </w:pPr>
      <w:r w:rsidRPr="00FA22A3">
        <w:t xml:space="preserve">- код ВРИ ЗУ – 7.5; </w:t>
      </w:r>
    </w:p>
    <w:p w:rsidR="00FA22A3" w:rsidRPr="00FA22A3" w:rsidRDefault="00FA22A3" w:rsidP="00FA22A3">
      <w:pPr>
        <w:suppressAutoHyphens/>
        <w:autoSpaceDE w:val="0"/>
        <w:autoSpaceDN w:val="0"/>
        <w:adjustRightInd w:val="0"/>
        <w:ind w:firstLine="709"/>
        <w:jc w:val="both"/>
        <w:textAlignment w:val="baseline"/>
      </w:pPr>
      <w:r w:rsidRPr="00FA22A3">
        <w:t>- наименование и описание ВРИ – Трубопроводный транспорт.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FA22A3" w:rsidRPr="00FA22A3" w:rsidRDefault="00FA22A3" w:rsidP="00FA22A3">
      <w:pPr>
        <w:suppressAutoHyphens/>
        <w:autoSpaceDE w:val="0"/>
        <w:autoSpaceDN w:val="0"/>
        <w:adjustRightInd w:val="0"/>
        <w:ind w:firstLine="709"/>
        <w:jc w:val="both"/>
        <w:textAlignment w:val="baseline"/>
        <w:rPr>
          <w:rFonts w:eastAsia="Calibri"/>
        </w:rPr>
      </w:pPr>
      <w:r w:rsidRPr="00FA22A3">
        <w:t>К данной группе отнесены земельные участки, вид разрешенного использования которых предусматривает размещение магистральных нефтепроводов, водопроводов, газопроводов и иных трубопроводов, напри</w:t>
      </w:r>
      <w:r>
        <w:t>мер, «трубопроводный транспорт»</w:t>
      </w:r>
      <w:r w:rsidRPr="00FA22A3">
        <w:t xml:space="preserve"> </w:t>
      </w:r>
      <w:r w:rsidRPr="00FA22A3">
        <w:rPr>
          <w:rFonts w:eastAsia="Calibri"/>
        </w:rPr>
        <w:t>и другие.</w:t>
      </w:r>
    </w:p>
    <w:p w:rsidR="00FA22A3" w:rsidRPr="00FA22A3" w:rsidRDefault="00FA22A3" w:rsidP="00FA22A3">
      <w:pPr>
        <w:suppressAutoHyphens/>
        <w:autoSpaceDE w:val="0"/>
        <w:autoSpaceDN w:val="0"/>
        <w:adjustRightInd w:val="0"/>
        <w:ind w:firstLine="709"/>
        <w:jc w:val="center"/>
        <w:textAlignment w:val="baseline"/>
        <w:rPr>
          <w:rFonts w:eastAsia="Calibri"/>
          <w:b/>
          <w:i/>
        </w:rPr>
      </w:pPr>
      <w:r w:rsidRPr="00FA22A3">
        <w:rPr>
          <w:rFonts w:eastAsia="Calibri"/>
          <w:b/>
          <w:i/>
        </w:rPr>
        <w:t>Код расчета вида использования 12:001</w:t>
      </w:r>
    </w:p>
    <w:p w:rsidR="00FA22A3" w:rsidRPr="00FA22A3" w:rsidRDefault="00FA22A3" w:rsidP="00FA22A3">
      <w:pPr>
        <w:suppressAutoHyphens/>
        <w:autoSpaceDE w:val="0"/>
        <w:autoSpaceDN w:val="0"/>
        <w:adjustRightInd w:val="0"/>
        <w:ind w:firstLine="709"/>
        <w:jc w:val="both"/>
        <w:textAlignment w:val="baseline"/>
      </w:pPr>
      <w:r w:rsidRPr="00FA22A3">
        <w:rPr>
          <w:rFonts w:eastAsia="Calibri"/>
        </w:rPr>
        <w:t xml:space="preserve">Наименование вида использования - </w:t>
      </w:r>
      <w:r w:rsidRPr="00FA22A3">
        <w:t>Размещение объектов улично-дорожной сети, автомобильных дорог и пешеходных тротуаров в границах населенных пунктов, пешеходных переходов, площадей, проездов</w:t>
      </w:r>
      <w:r w:rsidRPr="00FA22A3">
        <w:rPr>
          <w:rFonts w:ascii="Arial CYR" w:eastAsia="Calibri" w:hAnsi="Arial CYR" w:cs="Arial CYR"/>
          <w:sz w:val="16"/>
          <w:szCs w:val="16"/>
          <w:lang w:eastAsia="en-US"/>
        </w:rPr>
        <w:t>.</w:t>
      </w:r>
    </w:p>
    <w:p w:rsidR="00FA22A3" w:rsidRPr="00FA22A3" w:rsidRDefault="00FA22A3" w:rsidP="00FA22A3">
      <w:pPr>
        <w:suppressAutoHyphens/>
        <w:autoSpaceDE w:val="0"/>
        <w:autoSpaceDN w:val="0"/>
        <w:adjustRightInd w:val="0"/>
        <w:ind w:firstLine="709"/>
        <w:jc w:val="both"/>
        <w:textAlignment w:val="baseline"/>
      </w:pPr>
      <w:r w:rsidRPr="00FA22A3">
        <w:t>В соответствии с Приказом П/0412:</w:t>
      </w:r>
    </w:p>
    <w:p w:rsidR="00FA22A3" w:rsidRPr="00FA22A3" w:rsidRDefault="00FA22A3" w:rsidP="00FA22A3">
      <w:pPr>
        <w:suppressAutoHyphens/>
        <w:autoSpaceDE w:val="0"/>
        <w:autoSpaceDN w:val="0"/>
        <w:adjustRightInd w:val="0"/>
        <w:ind w:firstLine="709"/>
        <w:jc w:val="both"/>
        <w:textAlignment w:val="baseline"/>
      </w:pPr>
      <w:r w:rsidRPr="00FA22A3">
        <w:t xml:space="preserve">- код ВРИ ЗУ – 12.0; </w:t>
      </w:r>
    </w:p>
    <w:p w:rsidR="00FA22A3" w:rsidRPr="00FA22A3" w:rsidRDefault="00FA22A3" w:rsidP="00FA22A3">
      <w:pPr>
        <w:suppressAutoHyphens/>
        <w:autoSpaceDE w:val="0"/>
        <w:autoSpaceDN w:val="0"/>
        <w:adjustRightInd w:val="0"/>
        <w:ind w:firstLine="709"/>
        <w:jc w:val="both"/>
        <w:textAlignment w:val="baseline"/>
      </w:pPr>
      <w:r w:rsidRPr="00FA22A3">
        <w:t>- наименование и описание ВРИ – Земельные участки (территории) общего пользования.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p w:rsidR="00FA22A3" w:rsidRDefault="00FA22A3" w:rsidP="00FA22A3">
      <w:pPr>
        <w:suppressAutoHyphens/>
        <w:autoSpaceDE w:val="0"/>
        <w:autoSpaceDN w:val="0"/>
        <w:adjustRightInd w:val="0"/>
        <w:ind w:firstLine="709"/>
        <w:jc w:val="both"/>
        <w:textAlignment w:val="baseline"/>
        <w:rPr>
          <w:rFonts w:eastAsia="Calibri"/>
        </w:rPr>
      </w:pPr>
      <w:r w:rsidRPr="00FA22A3">
        <w:t>К данной группе отнесены земельные участки, вид разрешенного использования которых предусматривает размещение объектов улично-дорожной сети, автомобильных дорог и пешеходных тротуаров</w:t>
      </w:r>
      <w:r w:rsidRPr="00FA22A3">
        <w:rPr>
          <w:rFonts w:eastAsia="Calibri"/>
        </w:rPr>
        <w:t>, например, «улично-дорожная сеть», «земельные участки (территории) общего пользования (размещение объектов пешеходных тротуаров)» и другие.</w:t>
      </w:r>
    </w:p>
    <w:p w:rsidR="00987764" w:rsidRPr="00FA22A3" w:rsidRDefault="00987764" w:rsidP="00FA22A3">
      <w:pPr>
        <w:suppressAutoHyphens/>
        <w:autoSpaceDE w:val="0"/>
        <w:autoSpaceDN w:val="0"/>
        <w:adjustRightInd w:val="0"/>
        <w:ind w:firstLine="709"/>
        <w:jc w:val="both"/>
        <w:textAlignment w:val="baseline"/>
        <w:rPr>
          <w:rFonts w:eastAsia="Calibri"/>
        </w:rPr>
      </w:pPr>
    </w:p>
    <w:p w:rsidR="00905688" w:rsidRDefault="00987764" w:rsidP="00987764">
      <w:pPr>
        <w:suppressAutoHyphens/>
        <w:autoSpaceDE w:val="0"/>
        <w:autoSpaceDN w:val="0"/>
        <w:adjustRightInd w:val="0"/>
        <w:ind w:firstLine="709"/>
        <w:jc w:val="center"/>
        <w:textAlignment w:val="baseline"/>
        <w:rPr>
          <w:rFonts w:eastAsia="Calibri"/>
          <w:b/>
          <w:bCs/>
          <w:i/>
        </w:rPr>
      </w:pPr>
      <w:r w:rsidRPr="003906D2">
        <w:rPr>
          <w:rFonts w:eastAsia="Calibri"/>
          <w:b/>
          <w:bCs/>
          <w:i/>
        </w:rPr>
        <w:t>Группировка</w:t>
      </w:r>
      <w:r>
        <w:rPr>
          <w:rFonts w:eastAsia="Calibri"/>
          <w:b/>
          <w:bCs/>
          <w:i/>
        </w:rPr>
        <w:t xml:space="preserve"> </w:t>
      </w:r>
      <w:r w:rsidRPr="00987764">
        <w:rPr>
          <w:rFonts w:eastAsia="Calibri"/>
          <w:b/>
          <w:bCs/>
          <w:i/>
        </w:rPr>
        <w:t>Сегмент 7. «Транспорт»</w:t>
      </w:r>
    </w:p>
    <w:p w:rsidR="00987764" w:rsidRPr="00987764" w:rsidRDefault="00987764" w:rsidP="00987764">
      <w:pPr>
        <w:shd w:val="clear" w:color="auto" w:fill="FFFFFF"/>
        <w:suppressAutoHyphens/>
        <w:autoSpaceDN w:val="0"/>
        <w:ind w:firstLine="709"/>
        <w:jc w:val="both"/>
        <w:textAlignment w:val="baseline"/>
        <w:rPr>
          <w:rFonts w:eastAsia="Calibri"/>
        </w:rPr>
      </w:pPr>
      <w:r w:rsidRPr="00987764">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«Транспорт» включает в себя коды расчета: 02:071; 04:021; 04:031; 04:090; 04:091; 04:092; 04:093; 04:094; 07:023; 07:024.</w:t>
      </w:r>
    </w:p>
    <w:p w:rsidR="00285B4D" w:rsidRPr="00285B4D" w:rsidRDefault="00285B4D" w:rsidP="00285B4D">
      <w:pPr>
        <w:suppressAutoHyphens/>
        <w:autoSpaceDE w:val="0"/>
        <w:autoSpaceDN w:val="0"/>
        <w:adjustRightInd w:val="0"/>
        <w:ind w:firstLine="709"/>
        <w:jc w:val="center"/>
        <w:textAlignment w:val="baseline"/>
        <w:rPr>
          <w:rFonts w:eastAsia="Calibri"/>
          <w:b/>
          <w:i/>
        </w:rPr>
      </w:pPr>
      <w:r w:rsidRPr="00285B4D">
        <w:rPr>
          <w:rFonts w:eastAsia="Calibri"/>
          <w:b/>
          <w:i/>
        </w:rPr>
        <w:t>Код расчета вида использования 02:071</w:t>
      </w:r>
    </w:p>
    <w:p w:rsidR="00285B4D" w:rsidRP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Наименование вида использования - 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p>
    <w:p w:rsidR="00285B4D" w:rsidRPr="00285B4D" w:rsidRDefault="00285B4D" w:rsidP="00285B4D">
      <w:pPr>
        <w:suppressAutoHyphens/>
        <w:autoSpaceDE w:val="0"/>
        <w:autoSpaceDN w:val="0"/>
        <w:adjustRightInd w:val="0"/>
        <w:ind w:firstLine="709"/>
        <w:jc w:val="both"/>
        <w:textAlignment w:val="baseline"/>
      </w:pPr>
      <w:r w:rsidRPr="00285B4D">
        <w:t>В соответствии с Приказом П/0412:</w:t>
      </w:r>
    </w:p>
    <w:p w:rsidR="00285B4D" w:rsidRP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 xml:space="preserve">- код ВРИ ЗУ – 2.7.1; </w:t>
      </w:r>
    </w:p>
    <w:p w:rsidR="00285B4D" w:rsidRPr="00285B4D" w:rsidRDefault="00285B4D" w:rsidP="00285B4D">
      <w:pPr>
        <w:suppressAutoHyphens/>
        <w:autoSpaceDE w:val="0"/>
        <w:autoSpaceDN w:val="0"/>
        <w:ind w:firstLine="709"/>
        <w:jc w:val="both"/>
        <w:textAlignment w:val="baseline"/>
        <w:rPr>
          <w:rFonts w:eastAsia="Calibri"/>
        </w:rPr>
      </w:pPr>
      <w:r w:rsidRPr="00285B4D">
        <w:rPr>
          <w:rFonts w:eastAsia="Calibri"/>
        </w:rPr>
        <w:t xml:space="preserve">- наименование и описание ВРИ – Хранение автотранспорта.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85B4D">
        <w:rPr>
          <w:rFonts w:eastAsia="Calibri"/>
        </w:rPr>
        <w:t>машино</w:t>
      </w:r>
      <w:proofErr w:type="spellEnd"/>
      <w:r w:rsidRPr="00285B4D">
        <w:rPr>
          <w:rFonts w:eastAsia="Calibri"/>
        </w:rPr>
        <w:t xml:space="preserve">-места, за исключением гаражей, размещение которых предусмотрено содержанием вида разрешенного использования с </w:t>
      </w:r>
      <w:hyperlink r:id="rId272" w:anchor="000241" w:history="1">
        <w:r w:rsidRPr="00285B4D">
          <w:rPr>
            <w:rFonts w:eastAsia="Calibri"/>
          </w:rPr>
          <w:t>кодом 4.9</w:t>
        </w:r>
      </w:hyperlink>
      <w:r w:rsidRPr="00285B4D">
        <w:rPr>
          <w:rFonts w:eastAsia="Calibri"/>
        </w:rPr>
        <w:t>.</w:t>
      </w:r>
    </w:p>
    <w:p w:rsidR="00285B4D" w:rsidRDefault="00285B4D" w:rsidP="00285B4D">
      <w:pPr>
        <w:suppressAutoHyphens/>
        <w:autoSpaceDE w:val="0"/>
        <w:autoSpaceDN w:val="0"/>
        <w:adjustRightInd w:val="0"/>
        <w:ind w:firstLine="709"/>
        <w:jc w:val="both"/>
        <w:textAlignment w:val="baseline"/>
      </w:pPr>
      <w:r w:rsidRPr="00285B4D">
        <w:rPr>
          <w:rFonts w:eastAsia="Calibri"/>
        </w:rPr>
        <w:t>К данной группе отнесены земельные участки,</w:t>
      </w:r>
      <w:r w:rsidRPr="00285B4D">
        <w:t xml:space="preserve"> вид разрешенного использования которых предусматривает размещение </w:t>
      </w:r>
      <w:r w:rsidRPr="00285B4D">
        <w:rPr>
          <w:rFonts w:eastAsia="Calibri"/>
        </w:rPr>
        <w:t>отдельно стоящих и пристроенных одноэтажных гаражей надземных, предназначенных для хранения личного автотранспорта граждан, например,</w:t>
      </w:r>
      <w:r w:rsidRPr="00285B4D">
        <w:t xml:space="preserve"> «для индивидуального гаражного строительства», «Индивидуальный гараж».</w:t>
      </w:r>
    </w:p>
    <w:p w:rsidR="00285B4D" w:rsidRPr="00285B4D" w:rsidRDefault="00285B4D" w:rsidP="00285B4D">
      <w:pPr>
        <w:suppressAutoHyphens/>
        <w:autoSpaceDE w:val="0"/>
        <w:autoSpaceDN w:val="0"/>
        <w:adjustRightInd w:val="0"/>
        <w:ind w:firstLine="709"/>
        <w:jc w:val="center"/>
        <w:textAlignment w:val="baseline"/>
        <w:rPr>
          <w:rFonts w:eastAsia="Calibri"/>
          <w:b/>
          <w:i/>
        </w:rPr>
      </w:pPr>
      <w:r w:rsidRPr="00285B4D">
        <w:rPr>
          <w:rFonts w:eastAsia="Calibri"/>
          <w:b/>
          <w:i/>
        </w:rPr>
        <w:t>Код расчета вида использования 04:021</w:t>
      </w:r>
    </w:p>
    <w:p w:rsidR="00285B4D" w:rsidRPr="00285B4D" w:rsidRDefault="00285B4D" w:rsidP="00285B4D">
      <w:pPr>
        <w:ind w:firstLine="709"/>
        <w:jc w:val="both"/>
        <w:textAlignment w:val="baseline"/>
        <w:rPr>
          <w:rFonts w:eastAsia="Calibri"/>
        </w:rPr>
      </w:pPr>
      <w:r w:rsidRPr="00285B4D">
        <w:rPr>
          <w:rFonts w:eastAsia="Calibri"/>
        </w:rPr>
        <w:lastRenderedPageBreak/>
        <w:t>Наименование вида использования - Объекты торговли (торговые центры, торгово-развлекательные центры (комплексы). Размещение гаражей и (или) стоянок для автомобилей сотрудников и посетителей торгового центра.</w:t>
      </w:r>
    </w:p>
    <w:p w:rsidR="00285B4D" w:rsidRPr="00285B4D" w:rsidRDefault="00285B4D" w:rsidP="00285B4D">
      <w:pPr>
        <w:suppressAutoHyphens/>
        <w:autoSpaceDE w:val="0"/>
        <w:autoSpaceDN w:val="0"/>
        <w:adjustRightInd w:val="0"/>
        <w:ind w:firstLine="709"/>
        <w:jc w:val="both"/>
        <w:textAlignment w:val="baseline"/>
      </w:pPr>
      <w:r w:rsidRPr="00285B4D">
        <w:t>В соответствии с Приказом П/0412:</w:t>
      </w:r>
    </w:p>
    <w:p w:rsidR="00285B4D" w:rsidRP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 xml:space="preserve">- код ВРИ ЗУ – 4.2; </w:t>
      </w:r>
    </w:p>
    <w:p w:rsidR="00285B4D" w:rsidRPr="00285B4D" w:rsidRDefault="00285B4D" w:rsidP="00285B4D">
      <w:pPr>
        <w:ind w:firstLine="709"/>
        <w:jc w:val="both"/>
        <w:textAlignment w:val="baseline"/>
        <w:rPr>
          <w:rFonts w:eastAsia="Calibri"/>
        </w:rPr>
      </w:pPr>
      <w:r w:rsidRPr="00285B4D">
        <w:rPr>
          <w:rFonts w:eastAsia="Calibri"/>
        </w:rPr>
        <w:t xml:space="preserve">- наименование и описание ВРИ – Объекты торговли (торговые центры, торгово-развлекательные центры (комплексы).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73" w:anchor="100149" w:history="1">
        <w:r w:rsidRPr="00285B4D">
          <w:rPr>
            <w:rFonts w:eastAsia="Calibri"/>
          </w:rPr>
          <w:t>кодами 4.5</w:t>
        </w:r>
      </w:hyperlink>
      <w:r w:rsidRPr="00285B4D">
        <w:rPr>
          <w:rFonts w:eastAsia="Calibri"/>
        </w:rPr>
        <w:t xml:space="preserve"> - </w:t>
      </w:r>
      <w:hyperlink r:id="rId274" w:anchor="000235" w:history="1">
        <w:r w:rsidRPr="00285B4D">
          <w:rPr>
            <w:rFonts w:eastAsia="Calibri"/>
          </w:rPr>
          <w:t>4.8.2</w:t>
        </w:r>
      </w:hyperlink>
      <w:r w:rsidRPr="00285B4D">
        <w:rPr>
          <w:rFonts w:eastAsia="Calibri"/>
        </w:rPr>
        <w:t>; размещение гаражей и (или) стоянок для автомобилей сотрудников и посетителей торгового центра.</w:t>
      </w:r>
    </w:p>
    <w:p w:rsid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К данной группе отнесены земельные участки, вид разрешенного использования которых предусматривает размещение гаражей и (или) стоянок для автомобилей сотрудников и посетителей торгового центра, а именно: земельные участки с разрешенным использованием «земли гаражей и автостоянки (под автопарковку к торгово- развлекательному комплексу), для целей, не связанных со строительством»,</w:t>
      </w:r>
      <w:r w:rsidRPr="00285B4D">
        <w:t xml:space="preserve"> «</w:t>
      </w:r>
      <w:r w:rsidRPr="00285B4D">
        <w:rPr>
          <w:rFonts w:eastAsia="Calibri"/>
        </w:rPr>
        <w:t>земельные участки, предназначенные для размещения автостоянок (под парковку к строящемуся супермаркету)»,</w:t>
      </w:r>
      <w:r w:rsidRPr="00285B4D">
        <w:t xml:space="preserve"> «</w:t>
      </w:r>
      <w:r w:rsidRPr="00285B4D">
        <w:rPr>
          <w:rFonts w:eastAsia="Calibri"/>
        </w:rPr>
        <w:t>земли гаражей и автостоянки (под автопарковку к торгово- развлекательному комплексу), для целей, не связанных со строительством» и другие.</w:t>
      </w:r>
    </w:p>
    <w:p w:rsidR="00285B4D" w:rsidRPr="00285B4D" w:rsidRDefault="00285B4D" w:rsidP="00285B4D">
      <w:pPr>
        <w:suppressAutoHyphens/>
        <w:autoSpaceDE w:val="0"/>
        <w:autoSpaceDN w:val="0"/>
        <w:adjustRightInd w:val="0"/>
        <w:ind w:firstLine="709"/>
        <w:jc w:val="center"/>
        <w:textAlignment w:val="baseline"/>
        <w:rPr>
          <w:rFonts w:eastAsia="Calibri"/>
          <w:b/>
          <w:i/>
        </w:rPr>
      </w:pPr>
      <w:r w:rsidRPr="00285B4D">
        <w:rPr>
          <w:rFonts w:eastAsia="Calibri"/>
          <w:b/>
          <w:i/>
        </w:rPr>
        <w:t>Код расчета вида использования 04:031</w:t>
      </w:r>
    </w:p>
    <w:p w:rsidR="00285B4D" w:rsidRP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Наименование вида использования - Рынки. Размещение гаражей и (или) стоянок для автомобилей сотрудников и посетителей рынка.</w:t>
      </w:r>
    </w:p>
    <w:p w:rsidR="00285B4D" w:rsidRPr="00285B4D" w:rsidRDefault="00285B4D" w:rsidP="00285B4D">
      <w:pPr>
        <w:suppressAutoHyphens/>
        <w:autoSpaceDE w:val="0"/>
        <w:autoSpaceDN w:val="0"/>
        <w:adjustRightInd w:val="0"/>
        <w:ind w:firstLine="709"/>
        <w:jc w:val="both"/>
        <w:textAlignment w:val="baseline"/>
      </w:pPr>
      <w:r w:rsidRPr="00285B4D">
        <w:t>В соответствии с Приказом П/0412:</w:t>
      </w:r>
    </w:p>
    <w:p w:rsidR="00285B4D" w:rsidRP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 xml:space="preserve">- код ВРИ ЗУ – 4.3; </w:t>
      </w:r>
    </w:p>
    <w:p w:rsidR="00285B4D" w:rsidRPr="00285B4D"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 наименование и описание ВРИ – 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1725A5" w:rsidRDefault="00285B4D" w:rsidP="00285B4D">
      <w:pPr>
        <w:suppressAutoHyphens/>
        <w:autoSpaceDE w:val="0"/>
        <w:autoSpaceDN w:val="0"/>
        <w:adjustRightInd w:val="0"/>
        <w:ind w:firstLine="709"/>
        <w:jc w:val="both"/>
        <w:textAlignment w:val="baseline"/>
        <w:rPr>
          <w:rFonts w:eastAsia="Calibri"/>
        </w:rPr>
      </w:pPr>
      <w:r w:rsidRPr="00285B4D">
        <w:rPr>
          <w:rFonts w:eastAsia="Calibri"/>
        </w:rPr>
        <w:t>К данной группе отнесены земельные участки вид разрешенного использования которых предусматривает размещение гаражей и (или) стоянок для автомобилей с</w:t>
      </w:r>
      <w:r>
        <w:rPr>
          <w:rFonts w:eastAsia="Calibri"/>
        </w:rPr>
        <w:t>отрудников и посетителей рынка.</w:t>
      </w:r>
    </w:p>
    <w:p w:rsidR="00285B4D" w:rsidRPr="007341A2" w:rsidRDefault="00285B4D" w:rsidP="00285B4D">
      <w:pPr>
        <w:autoSpaceDE w:val="0"/>
        <w:adjustRightInd w:val="0"/>
        <w:ind w:firstLine="709"/>
        <w:jc w:val="center"/>
        <w:rPr>
          <w:rFonts w:eastAsia="Calibri"/>
          <w:b/>
          <w:i/>
        </w:rPr>
      </w:pPr>
      <w:r w:rsidRPr="007341A2">
        <w:rPr>
          <w:rFonts w:eastAsia="Calibri"/>
          <w:b/>
          <w:i/>
        </w:rPr>
        <w:t>Код расчета вида использования 07:024</w:t>
      </w:r>
    </w:p>
    <w:p w:rsidR="00285B4D" w:rsidRPr="007341A2" w:rsidRDefault="00285B4D" w:rsidP="00285B4D">
      <w:pPr>
        <w:autoSpaceDE w:val="0"/>
        <w:adjustRightInd w:val="0"/>
        <w:ind w:firstLine="709"/>
        <w:rPr>
          <w:rFonts w:eastAsia="Calibri"/>
        </w:rPr>
      </w:pPr>
      <w:r w:rsidRPr="007341A2">
        <w:rPr>
          <w:rFonts w:eastAsia="Calibri"/>
        </w:rPr>
        <w:t xml:space="preserve">Наименование вида использования - Автомобильный транспорт. Размещение депо (устройства мест стоянок) автомобильного транспорта, осуществляющего перевозки людей по установленному маршруту. </w:t>
      </w:r>
    </w:p>
    <w:p w:rsidR="00285B4D" w:rsidRPr="007341A2" w:rsidRDefault="00285B4D" w:rsidP="00285B4D">
      <w:pPr>
        <w:autoSpaceDE w:val="0"/>
        <w:adjustRightInd w:val="0"/>
        <w:ind w:firstLine="709"/>
        <w:rPr>
          <w:rFonts w:eastAsia="Calibri"/>
        </w:rPr>
      </w:pPr>
      <w:r w:rsidRPr="007341A2">
        <w:rPr>
          <w:rFonts w:eastAsia="Calibri"/>
        </w:rPr>
        <w:t>В соответствии с Приказом П/0412:</w:t>
      </w:r>
    </w:p>
    <w:p w:rsidR="00285B4D" w:rsidRPr="007341A2" w:rsidRDefault="00285B4D" w:rsidP="00285B4D">
      <w:pPr>
        <w:autoSpaceDE w:val="0"/>
        <w:adjustRightInd w:val="0"/>
        <w:ind w:firstLine="709"/>
        <w:rPr>
          <w:rFonts w:eastAsia="Calibri"/>
        </w:rPr>
      </w:pPr>
      <w:r w:rsidRPr="007341A2">
        <w:rPr>
          <w:rFonts w:eastAsia="Calibri"/>
        </w:rPr>
        <w:t xml:space="preserve">- код ВРИ ЗУ – 7.2; </w:t>
      </w:r>
    </w:p>
    <w:p w:rsidR="00285B4D" w:rsidRPr="007341A2" w:rsidRDefault="00285B4D" w:rsidP="00285B4D">
      <w:pPr>
        <w:autoSpaceDE w:val="0"/>
        <w:adjustRightInd w:val="0"/>
        <w:ind w:firstLine="709"/>
        <w:rPr>
          <w:rFonts w:eastAsia="Calibri"/>
        </w:rPr>
      </w:pPr>
      <w:r w:rsidRPr="007341A2">
        <w:rPr>
          <w:rFonts w:eastAsia="Calibri"/>
        </w:rPr>
        <w:t xml:space="preserve">- наименование и описание ВРИ – Автомобильный транспорт.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75" w:anchor="000300" w:history="1">
        <w:r w:rsidRPr="007341A2">
          <w:rPr>
            <w:rFonts w:eastAsia="Calibri"/>
          </w:rPr>
          <w:t>кодами 7.2.1</w:t>
        </w:r>
      </w:hyperlink>
      <w:r w:rsidRPr="007341A2">
        <w:rPr>
          <w:rFonts w:eastAsia="Calibri"/>
        </w:rPr>
        <w:t xml:space="preserve"> - </w:t>
      </w:r>
      <w:hyperlink r:id="rId276" w:anchor="000306" w:history="1">
        <w:r w:rsidRPr="007341A2">
          <w:rPr>
            <w:rFonts w:eastAsia="Calibri"/>
          </w:rPr>
          <w:t>7.2.3</w:t>
        </w:r>
      </w:hyperlink>
      <w:r w:rsidRPr="007341A2">
        <w:rPr>
          <w:rFonts w:eastAsia="Calibri"/>
        </w:rPr>
        <w:t>.</w:t>
      </w:r>
    </w:p>
    <w:p w:rsidR="00285B4D" w:rsidRDefault="00285B4D" w:rsidP="00285B4D">
      <w:pPr>
        <w:suppressAutoHyphens/>
        <w:autoSpaceDE w:val="0"/>
        <w:autoSpaceDN w:val="0"/>
        <w:adjustRightInd w:val="0"/>
        <w:ind w:firstLine="709"/>
        <w:jc w:val="both"/>
        <w:textAlignment w:val="baseline"/>
        <w:rPr>
          <w:rFonts w:eastAsia="Calibri"/>
        </w:rPr>
      </w:pPr>
      <w:r w:rsidRPr="007341A2">
        <w:rPr>
          <w:rFonts w:eastAsia="Calibri"/>
        </w:rPr>
        <w:t>К данной группе отнесены земельные участки, вид разрешенного использования которых предназначен для перевозки людей по установленному маршруту, в частности, земельные участки с разрешенным использованием: «Для организации стоянки автобусов»; «троллейбусное депо» и другие.</w:t>
      </w:r>
    </w:p>
    <w:p w:rsidR="00F70008" w:rsidRPr="00D61833" w:rsidRDefault="00F70008" w:rsidP="00285B4D">
      <w:pPr>
        <w:suppressAutoHyphens/>
        <w:autoSpaceDE w:val="0"/>
        <w:autoSpaceDN w:val="0"/>
        <w:adjustRightInd w:val="0"/>
        <w:ind w:firstLine="709"/>
        <w:jc w:val="both"/>
        <w:textAlignment w:val="baseline"/>
        <w:rPr>
          <w:rFonts w:eastAsia="Calibri"/>
        </w:rPr>
      </w:pPr>
    </w:p>
    <w:p w:rsidR="00D61833" w:rsidRDefault="00F70008" w:rsidP="00F70008">
      <w:pPr>
        <w:widowControl w:val="0"/>
        <w:autoSpaceDE w:val="0"/>
        <w:autoSpaceDN w:val="0"/>
        <w:adjustRightInd w:val="0"/>
        <w:ind w:firstLine="709"/>
        <w:contextualSpacing/>
        <w:jc w:val="center"/>
        <w:rPr>
          <w:rFonts w:eastAsia="Calibri"/>
          <w:b/>
          <w:bCs/>
          <w:i/>
          <w:lang w:eastAsia="en-US"/>
        </w:rPr>
      </w:pPr>
      <w:r w:rsidRPr="00F70008">
        <w:rPr>
          <w:rFonts w:eastAsia="Calibri"/>
          <w:b/>
          <w:bCs/>
          <w:i/>
          <w:lang w:eastAsia="en-US"/>
        </w:rPr>
        <w:t>Группировка</w:t>
      </w:r>
      <w:r>
        <w:rPr>
          <w:rFonts w:eastAsia="Calibri"/>
          <w:b/>
          <w:bCs/>
          <w:i/>
          <w:lang w:eastAsia="en-US"/>
        </w:rPr>
        <w:t xml:space="preserve"> </w:t>
      </w:r>
      <w:r w:rsidRPr="00F70008">
        <w:rPr>
          <w:rFonts w:eastAsia="Calibri"/>
          <w:b/>
          <w:bCs/>
          <w:i/>
          <w:lang w:eastAsia="en-US"/>
        </w:rPr>
        <w:t>Сегмент 8. «Обеспечение обороны и безопасности»</w:t>
      </w:r>
    </w:p>
    <w:p w:rsidR="00FD04BA" w:rsidRDefault="00096436" w:rsidP="00096436">
      <w:pPr>
        <w:widowControl w:val="0"/>
        <w:autoSpaceDE w:val="0"/>
        <w:autoSpaceDN w:val="0"/>
        <w:adjustRightInd w:val="0"/>
        <w:ind w:firstLine="709"/>
        <w:contextualSpacing/>
        <w:jc w:val="both"/>
        <w:rPr>
          <w:rFonts w:eastAsia="Calibri"/>
        </w:rPr>
      </w:pPr>
      <w:r w:rsidRPr="00096436">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«Обеспечение обороны и безопасности» включает в себя код расчета: 08:020.</w:t>
      </w:r>
    </w:p>
    <w:p w:rsidR="00096436" w:rsidRPr="00096436" w:rsidRDefault="00096436" w:rsidP="00096436">
      <w:pPr>
        <w:suppressAutoHyphens/>
        <w:autoSpaceDE w:val="0"/>
        <w:autoSpaceDN w:val="0"/>
        <w:adjustRightInd w:val="0"/>
        <w:ind w:firstLine="709"/>
        <w:jc w:val="center"/>
        <w:textAlignment w:val="baseline"/>
        <w:rPr>
          <w:rFonts w:eastAsia="Calibri"/>
          <w:b/>
          <w:i/>
        </w:rPr>
      </w:pPr>
      <w:r w:rsidRPr="00096436">
        <w:rPr>
          <w:rFonts w:eastAsia="Calibri"/>
          <w:b/>
          <w:i/>
        </w:rPr>
        <w:t>Код расчета вида использования 08:020</w:t>
      </w:r>
    </w:p>
    <w:p w:rsidR="00096436" w:rsidRPr="00096436" w:rsidRDefault="00096436" w:rsidP="00096436">
      <w:pPr>
        <w:suppressAutoHyphens/>
        <w:autoSpaceDE w:val="0"/>
        <w:autoSpaceDN w:val="0"/>
        <w:ind w:firstLine="709"/>
        <w:jc w:val="both"/>
        <w:textAlignment w:val="baseline"/>
        <w:rPr>
          <w:rFonts w:eastAsia="Calibri"/>
        </w:rPr>
      </w:pPr>
      <w:r w:rsidRPr="00096436">
        <w:rPr>
          <w:rFonts w:eastAsia="Calibri"/>
        </w:rPr>
        <w:lastRenderedPageBreak/>
        <w:t xml:space="preserve">Наименование вида использования – Охрана Государственной границы Российской Федерации. </w:t>
      </w:r>
      <w:bookmarkStart w:id="124" w:name="_Hlk99006286"/>
      <w:r w:rsidRPr="00096436">
        <w:rPr>
          <w:rFonts w:eastAsia="Calibri"/>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w:t>
      </w:r>
      <w:bookmarkEnd w:id="124"/>
      <w:r w:rsidRPr="00096436">
        <w:rPr>
          <w:rFonts w:eastAsia="Calibri"/>
        </w:rPr>
        <w:t>.</w:t>
      </w:r>
    </w:p>
    <w:p w:rsidR="00096436" w:rsidRPr="00096436" w:rsidRDefault="00096436" w:rsidP="00096436">
      <w:pPr>
        <w:suppressAutoHyphens/>
        <w:autoSpaceDE w:val="0"/>
        <w:autoSpaceDN w:val="0"/>
        <w:adjustRightInd w:val="0"/>
        <w:ind w:firstLine="709"/>
        <w:jc w:val="both"/>
        <w:textAlignment w:val="baseline"/>
        <w:rPr>
          <w:rFonts w:eastAsia="Calibri"/>
        </w:rPr>
      </w:pPr>
      <w:r w:rsidRPr="00096436">
        <w:rPr>
          <w:rFonts w:eastAsia="Calibri"/>
        </w:rPr>
        <w:t>В соответствии с Приказом П/0412:</w:t>
      </w:r>
    </w:p>
    <w:p w:rsidR="00096436" w:rsidRPr="00096436" w:rsidRDefault="00096436" w:rsidP="00096436">
      <w:pPr>
        <w:suppressAutoHyphens/>
        <w:autoSpaceDE w:val="0"/>
        <w:autoSpaceDN w:val="0"/>
        <w:adjustRightInd w:val="0"/>
        <w:ind w:firstLine="709"/>
        <w:jc w:val="both"/>
        <w:textAlignment w:val="baseline"/>
        <w:rPr>
          <w:rFonts w:eastAsia="Calibri"/>
        </w:rPr>
      </w:pPr>
      <w:r w:rsidRPr="00096436">
        <w:rPr>
          <w:rFonts w:eastAsia="Calibri"/>
        </w:rPr>
        <w:t xml:space="preserve">- код ВРИ ЗУ – 8.2; </w:t>
      </w:r>
    </w:p>
    <w:p w:rsidR="00096436" w:rsidRPr="00096436" w:rsidRDefault="00096436" w:rsidP="00096436">
      <w:pPr>
        <w:suppressAutoHyphens/>
        <w:autoSpaceDN w:val="0"/>
        <w:ind w:firstLine="709"/>
        <w:jc w:val="both"/>
        <w:textAlignment w:val="baseline"/>
        <w:rPr>
          <w:rFonts w:eastAsia="Calibri"/>
        </w:rPr>
      </w:pPr>
      <w:r w:rsidRPr="00096436">
        <w:rPr>
          <w:rFonts w:eastAsia="Calibri"/>
        </w:rPr>
        <w:t>- наименование и описание ВРИ – Охрана Государственной границы Российской Федерации.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p w:rsidR="00096436" w:rsidRDefault="00096436" w:rsidP="00096436">
      <w:pPr>
        <w:suppressAutoHyphens/>
        <w:autoSpaceDE w:val="0"/>
        <w:autoSpaceDN w:val="0"/>
        <w:adjustRightInd w:val="0"/>
        <w:ind w:firstLine="709"/>
        <w:jc w:val="both"/>
        <w:textAlignment w:val="baseline"/>
        <w:rPr>
          <w:rFonts w:eastAsia="Calibri"/>
        </w:rPr>
      </w:pPr>
      <w:r w:rsidRPr="00096436">
        <w:rPr>
          <w:rFonts w:eastAsia="Calibri"/>
        </w:rPr>
        <w:t>В данный код были отобраны земельные участки, вид разрешенного использования которых предназначен для размещения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w:t>
      </w:r>
      <w:r w:rsidR="008B4A35">
        <w:rPr>
          <w:rFonts w:eastAsia="Calibri"/>
        </w:rPr>
        <w:t>.</w:t>
      </w:r>
    </w:p>
    <w:p w:rsidR="00712B0A" w:rsidRDefault="00712B0A" w:rsidP="00096436">
      <w:pPr>
        <w:suppressAutoHyphens/>
        <w:autoSpaceDE w:val="0"/>
        <w:autoSpaceDN w:val="0"/>
        <w:adjustRightInd w:val="0"/>
        <w:ind w:firstLine="709"/>
        <w:jc w:val="both"/>
        <w:textAlignment w:val="baseline"/>
        <w:rPr>
          <w:rFonts w:eastAsia="Calibri"/>
        </w:rPr>
      </w:pPr>
    </w:p>
    <w:p w:rsidR="00EA33D4" w:rsidRPr="00EA33D4" w:rsidRDefault="00EA33D4" w:rsidP="00EA33D4">
      <w:pPr>
        <w:suppressAutoHyphens/>
        <w:autoSpaceDE w:val="0"/>
        <w:autoSpaceDN w:val="0"/>
        <w:adjustRightInd w:val="0"/>
        <w:ind w:firstLine="709"/>
        <w:jc w:val="center"/>
        <w:textAlignment w:val="baseline"/>
        <w:rPr>
          <w:rFonts w:eastAsia="Calibri"/>
          <w:b/>
          <w:bCs/>
          <w:i/>
        </w:rPr>
      </w:pPr>
      <w:r w:rsidRPr="00EA33D4">
        <w:rPr>
          <w:rFonts w:eastAsia="Calibri"/>
          <w:b/>
          <w:bCs/>
          <w:i/>
        </w:rPr>
        <w:t>Группировка</w:t>
      </w:r>
      <w:r w:rsidRPr="00EA33D4">
        <w:rPr>
          <w:b/>
          <w:bCs/>
          <w:color w:val="000000"/>
          <w:szCs w:val="28"/>
        </w:rPr>
        <w:t xml:space="preserve"> </w:t>
      </w:r>
      <w:r w:rsidRPr="00EA33D4">
        <w:rPr>
          <w:rFonts w:eastAsia="Calibri"/>
          <w:b/>
          <w:bCs/>
          <w:i/>
        </w:rPr>
        <w:t>Сегмент 9. «Охраняемые природные территории и благоустройство»</w:t>
      </w:r>
    </w:p>
    <w:p w:rsidR="009966F6" w:rsidRPr="009966F6" w:rsidRDefault="009966F6" w:rsidP="009966F6">
      <w:pPr>
        <w:suppressAutoHyphens/>
        <w:autoSpaceDN w:val="0"/>
        <w:ind w:firstLine="709"/>
        <w:jc w:val="both"/>
        <w:textAlignment w:val="baseline"/>
        <w:rPr>
          <w:rFonts w:eastAsia="Calibri"/>
        </w:rPr>
      </w:pPr>
      <w:r w:rsidRPr="009966F6">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«Охраняемые природные территории и благоустройство» включает в себя коды расчета: 02:016; 02:032; 02:052; 02:062; 05:031; 09:010; 09:020; 09:022; 12:002; 12:003.</w:t>
      </w:r>
    </w:p>
    <w:p w:rsidR="008A70EA" w:rsidRPr="008A70EA" w:rsidRDefault="008A70EA" w:rsidP="008A70EA">
      <w:pPr>
        <w:suppressAutoHyphens/>
        <w:autoSpaceDE w:val="0"/>
        <w:autoSpaceDN w:val="0"/>
        <w:adjustRightInd w:val="0"/>
        <w:ind w:firstLine="709"/>
        <w:jc w:val="center"/>
        <w:textAlignment w:val="baseline"/>
        <w:rPr>
          <w:rFonts w:eastAsia="Calibri"/>
          <w:b/>
          <w:i/>
        </w:rPr>
      </w:pPr>
      <w:r w:rsidRPr="008A70EA">
        <w:rPr>
          <w:rFonts w:eastAsia="Calibri"/>
          <w:b/>
          <w:i/>
        </w:rPr>
        <w:t>Код расчета вида использования 09:010</w:t>
      </w:r>
    </w:p>
    <w:p w:rsidR="008A70EA" w:rsidRPr="008A70EA" w:rsidRDefault="008A70EA" w:rsidP="008A70EA">
      <w:pPr>
        <w:suppressAutoHyphens/>
        <w:autoSpaceDE w:val="0"/>
        <w:autoSpaceDN w:val="0"/>
        <w:adjustRightInd w:val="0"/>
        <w:ind w:firstLine="709"/>
        <w:jc w:val="both"/>
        <w:textAlignment w:val="baseline"/>
        <w:rPr>
          <w:rFonts w:eastAsia="Calibri"/>
        </w:rPr>
      </w:pPr>
      <w:r w:rsidRPr="008A70EA">
        <w:rPr>
          <w:rFonts w:eastAsia="Calibri"/>
        </w:rPr>
        <w:t>Наименование вида использования – 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8A70EA" w:rsidRPr="008A70EA" w:rsidRDefault="008A70EA" w:rsidP="008A70EA">
      <w:pPr>
        <w:suppressAutoHyphens/>
        <w:autoSpaceDE w:val="0"/>
        <w:autoSpaceDN w:val="0"/>
        <w:adjustRightInd w:val="0"/>
        <w:ind w:firstLine="709"/>
        <w:jc w:val="both"/>
        <w:textAlignment w:val="baseline"/>
        <w:rPr>
          <w:rFonts w:eastAsia="Calibri"/>
        </w:rPr>
      </w:pPr>
      <w:r w:rsidRPr="008A70EA">
        <w:rPr>
          <w:rFonts w:eastAsia="Calibri"/>
        </w:rPr>
        <w:t>В соответствии с Приказом П/0412:</w:t>
      </w:r>
    </w:p>
    <w:p w:rsidR="008A70EA" w:rsidRPr="008A70EA" w:rsidRDefault="008A70EA" w:rsidP="008A70EA">
      <w:pPr>
        <w:suppressAutoHyphens/>
        <w:autoSpaceDE w:val="0"/>
        <w:autoSpaceDN w:val="0"/>
        <w:adjustRightInd w:val="0"/>
        <w:ind w:firstLine="709"/>
        <w:jc w:val="both"/>
        <w:textAlignment w:val="baseline"/>
        <w:rPr>
          <w:rFonts w:eastAsia="Calibri"/>
        </w:rPr>
      </w:pPr>
      <w:r w:rsidRPr="008A70EA">
        <w:rPr>
          <w:rFonts w:eastAsia="Calibri"/>
        </w:rPr>
        <w:t xml:space="preserve">- код ВРИ ЗУ – 9.1; </w:t>
      </w:r>
    </w:p>
    <w:p w:rsidR="008A70EA" w:rsidRPr="008A70EA" w:rsidRDefault="008A70EA" w:rsidP="008A70EA">
      <w:pPr>
        <w:suppressAutoHyphens/>
        <w:autoSpaceDE w:val="0"/>
        <w:autoSpaceDN w:val="0"/>
        <w:ind w:firstLine="709"/>
        <w:jc w:val="both"/>
        <w:textAlignment w:val="baseline"/>
        <w:rPr>
          <w:rFonts w:eastAsia="Calibri"/>
        </w:rPr>
      </w:pPr>
      <w:r w:rsidRPr="008A70EA">
        <w:rPr>
          <w:rFonts w:eastAsia="Calibri"/>
        </w:rPr>
        <w:t>- наименование и описание ВРИ – Охрана природных территорий.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983FF2" w:rsidRPr="00983FF2" w:rsidRDefault="00983FF2" w:rsidP="00983FF2">
      <w:pPr>
        <w:suppressAutoHyphens/>
        <w:autoSpaceDE w:val="0"/>
        <w:autoSpaceDN w:val="0"/>
        <w:adjustRightInd w:val="0"/>
        <w:ind w:firstLine="709"/>
        <w:jc w:val="center"/>
        <w:textAlignment w:val="baseline"/>
        <w:rPr>
          <w:rFonts w:eastAsia="Calibri"/>
          <w:b/>
          <w:i/>
        </w:rPr>
      </w:pPr>
      <w:r w:rsidRPr="00983FF2">
        <w:rPr>
          <w:rFonts w:eastAsia="Calibri"/>
          <w:b/>
          <w:i/>
        </w:rPr>
        <w:t>Код расчета вида использования 05:031</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Наименование вида использования – 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 xml:space="preserve"> В соответствии с Приказом П/0412:</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lastRenderedPageBreak/>
        <w:t xml:space="preserve">- код ВРИ ЗУ – 5.3; </w:t>
      </w:r>
    </w:p>
    <w:p w:rsidR="00983FF2" w:rsidRPr="00983FF2" w:rsidRDefault="00983FF2" w:rsidP="00983FF2">
      <w:pPr>
        <w:suppressAutoHyphens/>
        <w:autoSpaceDE w:val="0"/>
        <w:autoSpaceDN w:val="0"/>
        <w:ind w:firstLine="709"/>
        <w:jc w:val="both"/>
        <w:textAlignment w:val="baseline"/>
        <w:rPr>
          <w:rFonts w:eastAsia="Calibri"/>
        </w:rPr>
      </w:pPr>
      <w:r w:rsidRPr="00983FF2">
        <w:rPr>
          <w:rFonts w:eastAsia="Calibri"/>
        </w:rPr>
        <w:t>- наименование и описание ВРИ – Охота и рыбалка.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К данной совокупности отнесены земельные участки, вид разрешенного использования которых предусматривает обустройство мест охоты и рыбалки, в том числе сооружений, необходимых для восстановления и поддержания поголовья зверей или количества рыбы, например, «охота и рыбалка», «Для эксплуатации рыболовно-охотничьей турбазы» и другие.</w:t>
      </w:r>
    </w:p>
    <w:p w:rsidR="00983FF2" w:rsidRPr="00983FF2" w:rsidRDefault="00983FF2" w:rsidP="00983FF2">
      <w:pPr>
        <w:suppressAutoHyphens/>
        <w:autoSpaceDE w:val="0"/>
        <w:autoSpaceDN w:val="0"/>
        <w:adjustRightInd w:val="0"/>
        <w:ind w:firstLine="709"/>
        <w:jc w:val="center"/>
        <w:textAlignment w:val="baseline"/>
        <w:rPr>
          <w:rFonts w:eastAsia="Calibri"/>
          <w:b/>
          <w:i/>
        </w:rPr>
      </w:pPr>
      <w:r w:rsidRPr="00983FF2">
        <w:rPr>
          <w:rFonts w:eastAsia="Calibri"/>
          <w:b/>
          <w:i/>
        </w:rPr>
        <w:t>Код расчета вида использования 09:020</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Наименование вида использования – 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рапы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горно-санитарной или санитарной охраны лечебно-оздоровительных местностей и курорта.</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В соответствии с Приказом П/0412:</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 xml:space="preserve">- код ВРИ ЗУ – 9.2; </w:t>
      </w:r>
    </w:p>
    <w:p w:rsidR="00983FF2" w:rsidRPr="00983FF2" w:rsidRDefault="00983FF2" w:rsidP="00983FF2">
      <w:pPr>
        <w:suppressAutoHyphens/>
        <w:autoSpaceDE w:val="0"/>
        <w:autoSpaceDN w:val="0"/>
        <w:ind w:firstLine="709"/>
        <w:jc w:val="both"/>
        <w:textAlignment w:val="baseline"/>
        <w:rPr>
          <w:rFonts w:eastAsia="Calibri"/>
        </w:rPr>
      </w:pPr>
      <w:r w:rsidRPr="00983FF2">
        <w:rPr>
          <w:rFonts w:eastAsia="Calibri"/>
        </w:rPr>
        <w:t>- наименование и описание ВРИ – Курортная деятельность.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rsidR="00983FF2" w:rsidRPr="00983FF2" w:rsidRDefault="00983FF2" w:rsidP="00983FF2">
      <w:pPr>
        <w:suppressAutoHyphens/>
        <w:autoSpaceDE w:val="0"/>
        <w:autoSpaceDN w:val="0"/>
        <w:ind w:firstLine="709"/>
        <w:jc w:val="both"/>
        <w:textAlignment w:val="baseline"/>
        <w:rPr>
          <w:rFonts w:eastAsia="Calibri"/>
        </w:rPr>
      </w:pPr>
      <w:r w:rsidRPr="00983FF2">
        <w:rPr>
          <w:rFonts w:eastAsia="Calibri"/>
        </w:rPr>
        <w:t>К данному коду расчета вида использования отнесен земельный участок с разрешенным использованием «курортная деятельность».</w:t>
      </w:r>
    </w:p>
    <w:p w:rsidR="00983FF2" w:rsidRPr="00983FF2" w:rsidRDefault="00983FF2" w:rsidP="00983FF2">
      <w:pPr>
        <w:suppressAutoHyphens/>
        <w:autoSpaceDE w:val="0"/>
        <w:autoSpaceDN w:val="0"/>
        <w:adjustRightInd w:val="0"/>
        <w:ind w:firstLine="709"/>
        <w:jc w:val="center"/>
        <w:textAlignment w:val="baseline"/>
        <w:rPr>
          <w:rFonts w:eastAsia="Calibri"/>
          <w:b/>
          <w:i/>
        </w:rPr>
      </w:pPr>
      <w:bookmarkStart w:id="125" w:name="_Hlk99028717"/>
      <w:r w:rsidRPr="00983FF2">
        <w:rPr>
          <w:rFonts w:eastAsia="Calibri"/>
          <w:b/>
          <w:i/>
        </w:rPr>
        <w:t>Код расчета вида использования 09:022</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Наименование вида использования – Санаторная деятельность. Обустройство лечебно-оздоровительных местностей (пляжи, бюветы, места добычи целебной грязи).</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В соответствии с Приказом П/0412:</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 xml:space="preserve">- код ВРИ ЗУ – 9.2.1; </w:t>
      </w:r>
    </w:p>
    <w:p w:rsidR="00983FF2" w:rsidRPr="00983FF2" w:rsidRDefault="00983FF2" w:rsidP="00983FF2">
      <w:pPr>
        <w:suppressAutoHyphens/>
        <w:autoSpaceDE w:val="0"/>
        <w:autoSpaceDN w:val="0"/>
        <w:ind w:firstLine="709"/>
        <w:jc w:val="both"/>
        <w:textAlignment w:val="baseline"/>
        <w:rPr>
          <w:rFonts w:eastAsia="Calibri"/>
        </w:rPr>
      </w:pPr>
      <w:r w:rsidRPr="00983FF2">
        <w:rPr>
          <w:rFonts w:eastAsia="Calibri"/>
        </w:rPr>
        <w:t>- наименование и описание ВРИ – Санаторная деятельность. 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p w:rsidR="00983FF2" w:rsidRPr="00983FF2" w:rsidRDefault="00983FF2" w:rsidP="00983FF2">
      <w:pPr>
        <w:suppressAutoHyphens/>
        <w:autoSpaceDE w:val="0"/>
        <w:autoSpaceDN w:val="0"/>
        <w:adjustRightInd w:val="0"/>
        <w:ind w:firstLine="709"/>
        <w:jc w:val="center"/>
        <w:textAlignment w:val="baseline"/>
        <w:rPr>
          <w:rFonts w:eastAsia="Calibri"/>
          <w:b/>
          <w:i/>
        </w:rPr>
      </w:pPr>
      <w:r w:rsidRPr="00983FF2">
        <w:rPr>
          <w:rFonts w:eastAsia="Calibri"/>
          <w:b/>
          <w:i/>
        </w:rPr>
        <w:t>Код расчета вида использования 12:003</w:t>
      </w:r>
    </w:p>
    <w:p w:rsidR="00983FF2" w:rsidRPr="00983FF2" w:rsidRDefault="00983FF2" w:rsidP="00983FF2">
      <w:pPr>
        <w:suppressAutoHyphens/>
        <w:autoSpaceDE w:val="0"/>
        <w:autoSpaceDN w:val="0"/>
        <w:ind w:firstLine="709"/>
        <w:jc w:val="both"/>
        <w:textAlignment w:val="baseline"/>
        <w:rPr>
          <w:rFonts w:eastAsia="Calibri"/>
        </w:rPr>
      </w:pPr>
      <w:r w:rsidRPr="00983FF2">
        <w:t xml:space="preserve">Наименование вида использования – </w:t>
      </w:r>
      <w:r w:rsidRPr="00983FF2">
        <w:rPr>
          <w:rFonts w:eastAsia="Calibri"/>
        </w:rPr>
        <w:t xml:space="preserve">Размещение в границах населенных пунктов скверов, бульваров, малых архитектурных форм благоустройства. </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В соответствии с Приказом П/0412:</w:t>
      </w:r>
    </w:p>
    <w:p w:rsidR="00983FF2" w:rsidRPr="00983FF2" w:rsidRDefault="00983FF2" w:rsidP="00983FF2">
      <w:pPr>
        <w:suppressAutoHyphens/>
        <w:autoSpaceDE w:val="0"/>
        <w:autoSpaceDN w:val="0"/>
        <w:adjustRightInd w:val="0"/>
        <w:ind w:firstLine="709"/>
        <w:jc w:val="both"/>
        <w:textAlignment w:val="baseline"/>
      </w:pPr>
      <w:r w:rsidRPr="00983FF2">
        <w:t xml:space="preserve">- код ВРИ ЗУ – 12.0; </w:t>
      </w:r>
    </w:p>
    <w:p w:rsidR="00983FF2" w:rsidRPr="00983FF2" w:rsidRDefault="00983FF2" w:rsidP="00983FF2">
      <w:pPr>
        <w:suppressAutoHyphens/>
        <w:autoSpaceDE w:val="0"/>
        <w:autoSpaceDN w:val="0"/>
        <w:ind w:firstLine="709"/>
        <w:jc w:val="both"/>
        <w:textAlignment w:val="baseline"/>
      </w:pPr>
      <w:r w:rsidRPr="00983FF2">
        <w:rPr>
          <w:rFonts w:eastAsia="Calibri"/>
        </w:rPr>
        <w:t xml:space="preserve">- наименование и описание ВРИ – Земельные участки (территории) общего пользования.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7" w:anchor="000319" w:history="1">
        <w:r w:rsidRPr="00983FF2">
          <w:rPr>
            <w:rFonts w:eastAsia="Calibri"/>
          </w:rPr>
          <w:t>кодами 12.0.1</w:t>
        </w:r>
      </w:hyperlink>
      <w:r w:rsidRPr="00983FF2">
        <w:rPr>
          <w:rFonts w:eastAsia="Calibri"/>
        </w:rPr>
        <w:t xml:space="preserve"> - </w:t>
      </w:r>
      <w:hyperlink r:id="rId278" w:anchor="000322" w:history="1">
        <w:r w:rsidRPr="00983FF2">
          <w:rPr>
            <w:rFonts w:eastAsia="Calibri"/>
          </w:rPr>
          <w:t>12.0.2</w:t>
        </w:r>
      </w:hyperlink>
      <w:r w:rsidRPr="00983FF2">
        <w:rPr>
          <w:rFonts w:eastAsia="Calibri"/>
        </w:rPr>
        <w:t>.</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t>К данной совокупности отнесены земельные участки, вид разрешенного использования которых предусматривает размещение в границах населенных пунктов скверов, бульваров, малых архитектурных форм благоустройства,</w:t>
      </w:r>
      <w:r w:rsidRPr="00983FF2">
        <w:rPr>
          <w:rFonts w:eastAsia="Calibri"/>
        </w:rPr>
        <w:t xml:space="preserve"> например, «Сады, скверы, бульвары», «</w:t>
      </w:r>
      <w:r>
        <w:rPr>
          <w:rFonts w:eastAsia="Calibri"/>
        </w:rPr>
        <w:t>Парк</w:t>
      </w:r>
      <w:r w:rsidRPr="00983FF2">
        <w:rPr>
          <w:rFonts w:eastAsia="Calibri"/>
        </w:rPr>
        <w:t>» и другие.</w:t>
      </w:r>
    </w:p>
    <w:p w:rsidR="00983FF2" w:rsidRPr="00983FF2" w:rsidRDefault="00983FF2" w:rsidP="00983FF2">
      <w:pPr>
        <w:suppressAutoHyphens/>
        <w:autoSpaceDE w:val="0"/>
        <w:autoSpaceDN w:val="0"/>
        <w:adjustRightInd w:val="0"/>
        <w:ind w:firstLine="709"/>
        <w:jc w:val="center"/>
        <w:textAlignment w:val="baseline"/>
        <w:rPr>
          <w:rFonts w:eastAsia="Calibri"/>
          <w:b/>
          <w:i/>
        </w:rPr>
      </w:pPr>
      <w:r w:rsidRPr="00983FF2">
        <w:rPr>
          <w:rFonts w:eastAsia="Calibri"/>
          <w:b/>
          <w:i/>
        </w:rPr>
        <w:t>Код расчета вида использования 02:016</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lastRenderedPageBreak/>
        <w:t xml:space="preserve">Наименование вида использования – Обустройство спортивных и детских площадок, площадок отдыха на территории малоэтажной многоквартирной жилой застройки </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В соответствии с Приказом П/0412:</w:t>
      </w:r>
    </w:p>
    <w:p w:rsidR="00983FF2" w:rsidRPr="00983FF2" w:rsidRDefault="00983FF2" w:rsidP="00983FF2">
      <w:pPr>
        <w:suppressAutoHyphens/>
        <w:autoSpaceDE w:val="0"/>
        <w:autoSpaceDN w:val="0"/>
        <w:adjustRightInd w:val="0"/>
        <w:ind w:firstLine="709"/>
        <w:jc w:val="both"/>
        <w:textAlignment w:val="baseline"/>
        <w:rPr>
          <w:rFonts w:eastAsia="Calibri"/>
        </w:rPr>
      </w:pPr>
      <w:r w:rsidRPr="00983FF2">
        <w:rPr>
          <w:rFonts w:eastAsia="Calibri"/>
        </w:rPr>
        <w:t xml:space="preserve">- код ВРИ ЗУ – 2.1.1; </w:t>
      </w:r>
    </w:p>
    <w:p w:rsidR="00983FF2" w:rsidRPr="00983FF2" w:rsidRDefault="00983FF2" w:rsidP="00983FF2">
      <w:pPr>
        <w:suppressAutoHyphens/>
        <w:autoSpaceDE w:val="0"/>
        <w:autoSpaceDN w:val="0"/>
        <w:ind w:firstLine="709"/>
        <w:jc w:val="both"/>
        <w:textAlignment w:val="baseline"/>
        <w:rPr>
          <w:rFonts w:eastAsia="Calibri"/>
        </w:rPr>
      </w:pPr>
      <w:r w:rsidRPr="00983FF2">
        <w:rPr>
          <w:rFonts w:eastAsia="Calibri"/>
        </w:rPr>
        <w:t xml:space="preserve">- наименование и описание ВРИ – малоэтажная многоквартирная жилая застройка.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r w:rsidRPr="00983FF2">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096436" w:rsidRDefault="00983FF2" w:rsidP="008E5B74">
      <w:pPr>
        <w:suppressAutoHyphens/>
        <w:autoSpaceDE w:val="0"/>
        <w:autoSpaceDN w:val="0"/>
        <w:adjustRightInd w:val="0"/>
        <w:ind w:firstLine="709"/>
        <w:jc w:val="both"/>
        <w:textAlignment w:val="baseline"/>
        <w:rPr>
          <w:rFonts w:eastAsia="Calibri"/>
        </w:rPr>
      </w:pPr>
      <w:r w:rsidRPr="00983FF2">
        <w:rPr>
          <w:rFonts w:eastAsia="Calibri"/>
        </w:rPr>
        <w:t>К данной совокупности отнесены земельные участки, вид разрешенного использования которых предусматривает обустройство спортивных и детских площадок, площадок отдыха на территории малоэтажной многоквартирной жилой застройки, например, «для размещения детской площадки», «Для размещения детской игровой площадки)» и другие</w:t>
      </w:r>
      <w:bookmarkEnd w:id="125"/>
      <w:r w:rsidR="008E5B74">
        <w:rPr>
          <w:rFonts w:eastAsia="Calibri"/>
        </w:rPr>
        <w:t>.</w:t>
      </w:r>
    </w:p>
    <w:p w:rsidR="008E5B74" w:rsidRDefault="008E5B74" w:rsidP="008E5B74">
      <w:pPr>
        <w:suppressAutoHyphens/>
        <w:autoSpaceDE w:val="0"/>
        <w:autoSpaceDN w:val="0"/>
        <w:adjustRightInd w:val="0"/>
        <w:ind w:firstLine="709"/>
        <w:jc w:val="center"/>
        <w:textAlignment w:val="baseline"/>
        <w:rPr>
          <w:rFonts w:eastAsia="Calibri"/>
          <w:b/>
          <w:bCs/>
          <w:i/>
        </w:rPr>
      </w:pPr>
      <w:r w:rsidRPr="008E5B74">
        <w:rPr>
          <w:rFonts w:eastAsia="Calibri"/>
          <w:b/>
          <w:bCs/>
          <w:i/>
        </w:rPr>
        <w:t>Группировка</w:t>
      </w:r>
      <w:r>
        <w:rPr>
          <w:rFonts w:eastAsia="Calibri"/>
          <w:b/>
          <w:bCs/>
          <w:i/>
        </w:rPr>
        <w:t xml:space="preserve"> </w:t>
      </w:r>
      <w:r w:rsidRPr="008E5B74">
        <w:rPr>
          <w:rFonts w:eastAsia="Calibri"/>
          <w:b/>
          <w:bCs/>
          <w:i/>
        </w:rPr>
        <w:t>Сегмент 11. «Водные объекты»</w:t>
      </w:r>
    </w:p>
    <w:p w:rsidR="007B4DB6" w:rsidRDefault="007B4DB6" w:rsidP="007B4DB6">
      <w:pPr>
        <w:suppressAutoHyphens/>
        <w:autoSpaceDN w:val="0"/>
        <w:ind w:firstLine="709"/>
        <w:jc w:val="both"/>
        <w:textAlignment w:val="baseline"/>
        <w:rPr>
          <w:rFonts w:eastAsia="Calibri"/>
        </w:rPr>
      </w:pPr>
      <w:r w:rsidRPr="007B4DB6">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водные объекты включает в себя коды расчета: 11:010; 11:020.</w:t>
      </w:r>
    </w:p>
    <w:p w:rsidR="00250A84" w:rsidRPr="00250A84" w:rsidRDefault="00250A84" w:rsidP="00250A84">
      <w:pPr>
        <w:suppressAutoHyphens/>
        <w:autoSpaceDN w:val="0"/>
        <w:ind w:firstLine="709"/>
        <w:jc w:val="center"/>
        <w:textAlignment w:val="baseline"/>
        <w:rPr>
          <w:rFonts w:eastAsia="Calibri"/>
          <w:b/>
          <w:i/>
        </w:rPr>
      </w:pPr>
      <w:r w:rsidRPr="00250A84">
        <w:rPr>
          <w:rFonts w:eastAsia="Calibri"/>
          <w:b/>
          <w:i/>
        </w:rPr>
        <w:t>Код расчета вида использования 11:010</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 xml:space="preserve">Наименование вида использования – Общее пользование водными объектами. Использование земельных участков, примыкающих к </w:t>
      </w:r>
      <w:proofErr w:type="spellStart"/>
      <w:r w:rsidRPr="00250A84">
        <w:rPr>
          <w:rFonts w:eastAsia="Calibri"/>
        </w:rPr>
        <w:t>водньм</w:t>
      </w:r>
      <w:proofErr w:type="spellEnd"/>
      <w:r w:rsidRPr="00250A84">
        <w:rPr>
          <w:rFonts w:eastAsia="Calibri"/>
        </w:rPr>
        <w:t xml:space="preserve">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В соответствии с Приказом П/0412:</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 xml:space="preserve">- код ВРИ ЗУ – 11.1; </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 наименование и описание ВРИ – Общее пользование водными объектами.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К данному коду расчета вида использования отнесены земельные участки с видом разрешенного использования: «земли под водными объектами»,</w:t>
      </w:r>
      <w:r w:rsidRPr="00250A84">
        <w:rPr>
          <w:rFonts w:ascii="Calibri" w:eastAsia="Calibri" w:hAnsi="Calibri"/>
          <w:sz w:val="22"/>
          <w:szCs w:val="22"/>
          <w:lang w:eastAsia="en-US"/>
        </w:rPr>
        <w:t xml:space="preserve"> «</w:t>
      </w:r>
      <w:r w:rsidRPr="00250A84">
        <w:rPr>
          <w:rFonts w:eastAsia="Calibri"/>
        </w:rPr>
        <w:t>Земли под обособленными водными объектами»</w:t>
      </w:r>
    </w:p>
    <w:p w:rsidR="00250A84" w:rsidRPr="00250A84" w:rsidRDefault="00250A84" w:rsidP="00250A84">
      <w:pPr>
        <w:suppressAutoHyphens/>
        <w:autoSpaceDE w:val="0"/>
        <w:autoSpaceDN w:val="0"/>
        <w:adjustRightInd w:val="0"/>
        <w:ind w:firstLine="709"/>
        <w:jc w:val="center"/>
        <w:textAlignment w:val="baseline"/>
        <w:rPr>
          <w:rFonts w:eastAsia="Calibri"/>
          <w:b/>
          <w:i/>
          <w:u w:val="single"/>
        </w:rPr>
      </w:pPr>
      <w:bookmarkStart w:id="126" w:name="_Hlk31208653"/>
      <w:r w:rsidRPr="00250A84">
        <w:rPr>
          <w:rFonts w:eastAsia="Calibri"/>
          <w:b/>
          <w:i/>
        </w:rPr>
        <w:t>Код расчета вида использования 11:020</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Наименование вида использования – Специальное пользование водными объектами.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lastRenderedPageBreak/>
        <w:t>В соответствии с Приказом П/0412:</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 xml:space="preserve">- код ВРИ ЗУ – 11.2; </w:t>
      </w:r>
    </w:p>
    <w:p w:rsidR="00250A84" w:rsidRPr="00250A84" w:rsidRDefault="00250A84" w:rsidP="00250A84">
      <w:pPr>
        <w:suppressAutoHyphens/>
        <w:autoSpaceDE w:val="0"/>
        <w:autoSpaceDN w:val="0"/>
        <w:ind w:firstLine="709"/>
        <w:jc w:val="both"/>
        <w:textAlignment w:val="baseline"/>
        <w:rPr>
          <w:rFonts w:eastAsia="Calibri"/>
        </w:rPr>
      </w:pPr>
      <w:r w:rsidRPr="00250A84">
        <w:rPr>
          <w:rFonts w:eastAsia="Calibri"/>
        </w:rPr>
        <w:t>- наименование и описание ВРИ – Специальное пользование водными объектами.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250A84" w:rsidRPr="00250A84" w:rsidRDefault="00250A84" w:rsidP="00250A84">
      <w:pPr>
        <w:suppressAutoHyphens/>
        <w:autoSpaceDE w:val="0"/>
        <w:autoSpaceDN w:val="0"/>
        <w:adjustRightInd w:val="0"/>
        <w:ind w:firstLine="709"/>
        <w:jc w:val="both"/>
        <w:textAlignment w:val="baseline"/>
        <w:rPr>
          <w:rFonts w:eastAsia="Calibri"/>
        </w:rPr>
      </w:pPr>
      <w:r w:rsidRPr="00250A84">
        <w:rPr>
          <w:rFonts w:eastAsia="Calibri"/>
        </w:rPr>
        <w:t>К данному коду расчета вида использования отнесены земельные участки с видом разрешенного использования: «оросительный канал», «Для пруда накопителя», «занятого прудом-накопителем» и другие.</w:t>
      </w:r>
    </w:p>
    <w:bookmarkEnd w:id="126"/>
    <w:p w:rsidR="007B4DB6" w:rsidRPr="007B4DB6" w:rsidRDefault="007B4DB6" w:rsidP="007B4DB6">
      <w:pPr>
        <w:suppressAutoHyphens/>
        <w:autoSpaceDN w:val="0"/>
        <w:ind w:firstLine="709"/>
        <w:jc w:val="both"/>
        <w:textAlignment w:val="baseline"/>
        <w:rPr>
          <w:rFonts w:eastAsia="Calibri"/>
        </w:rPr>
      </w:pPr>
    </w:p>
    <w:p w:rsidR="00912585" w:rsidRDefault="00481D24" w:rsidP="00481D24">
      <w:pPr>
        <w:suppressAutoHyphens/>
        <w:autoSpaceDE w:val="0"/>
        <w:autoSpaceDN w:val="0"/>
        <w:adjustRightInd w:val="0"/>
        <w:ind w:firstLine="709"/>
        <w:jc w:val="center"/>
        <w:textAlignment w:val="baseline"/>
        <w:rPr>
          <w:rFonts w:eastAsia="Calibri"/>
          <w:b/>
          <w:bCs/>
          <w:i/>
        </w:rPr>
      </w:pPr>
      <w:r w:rsidRPr="00481D24">
        <w:rPr>
          <w:rFonts w:eastAsia="Calibri"/>
          <w:b/>
          <w:bCs/>
          <w:i/>
        </w:rPr>
        <w:t>Группировка</w:t>
      </w:r>
      <w:r>
        <w:rPr>
          <w:rFonts w:eastAsia="Calibri"/>
          <w:b/>
          <w:bCs/>
          <w:i/>
        </w:rPr>
        <w:t xml:space="preserve"> </w:t>
      </w:r>
      <w:r w:rsidRPr="00481D24">
        <w:rPr>
          <w:rFonts w:eastAsia="Calibri"/>
          <w:b/>
          <w:bCs/>
          <w:i/>
        </w:rPr>
        <w:t>Сегмент 12. «Специальное, ритуальное использование, запас»</w:t>
      </w:r>
    </w:p>
    <w:p w:rsidR="00481D24" w:rsidRPr="00481D24" w:rsidRDefault="00481D24" w:rsidP="00481D24">
      <w:pPr>
        <w:suppressAutoHyphens/>
        <w:autoSpaceDE w:val="0"/>
        <w:autoSpaceDN w:val="0"/>
        <w:adjustRightInd w:val="0"/>
        <w:ind w:firstLine="709"/>
        <w:jc w:val="center"/>
        <w:textAlignment w:val="baseline"/>
        <w:rPr>
          <w:rFonts w:eastAsia="Calibri"/>
          <w:b/>
          <w:bCs/>
          <w:i/>
        </w:rPr>
      </w:pP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«Специальное, ритуальное использование, запас»</w:t>
      </w:r>
      <w:r w:rsidRPr="00481D24">
        <w:rPr>
          <w:rFonts w:eastAsia="Calibri"/>
          <w:b/>
        </w:rPr>
        <w:t xml:space="preserve"> </w:t>
      </w:r>
      <w:r w:rsidRPr="00481D24">
        <w:rPr>
          <w:rFonts w:eastAsia="Calibri"/>
        </w:rPr>
        <w:t>включает в себя коды расчета: 08:011; 12:010; 12:020; 12:021; 12:030.</w:t>
      </w:r>
    </w:p>
    <w:p w:rsidR="00481D24" w:rsidRPr="00481D24" w:rsidRDefault="00481D24" w:rsidP="00481D24">
      <w:pPr>
        <w:suppressAutoHyphens/>
        <w:autoSpaceDE w:val="0"/>
        <w:autoSpaceDN w:val="0"/>
        <w:adjustRightInd w:val="0"/>
        <w:ind w:firstLine="709"/>
        <w:jc w:val="center"/>
        <w:textAlignment w:val="baseline"/>
        <w:rPr>
          <w:rFonts w:eastAsia="Calibri"/>
          <w:b/>
          <w:i/>
        </w:rPr>
      </w:pPr>
      <w:r w:rsidRPr="00481D24">
        <w:rPr>
          <w:rFonts w:eastAsia="Calibri"/>
          <w:b/>
          <w:i/>
        </w:rPr>
        <w:t>Код расчета вида использования 08:011</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xml:space="preserve">Наименование вида использования – Обеспечение вооруженных сил.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proofErr w:type="gramStart"/>
      <w:r w:rsidRPr="00481D24">
        <w:rPr>
          <w:rFonts w:eastAsia="Calibri"/>
        </w:rPr>
        <w:t>вооружений</w:t>
      </w:r>
      <w:proofErr w:type="gramEnd"/>
      <w:r w:rsidRPr="00481D24">
        <w:rPr>
          <w:rFonts w:eastAsia="Calibri"/>
        </w:rPr>
        <w:t xml:space="preserve"> или боеприпасов.</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В соответствии с Приказом П/0412:</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xml:space="preserve">- код ВРИ ЗУ – 8.1; </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наименование и описание ВРИ – Обеспечение вооруженных сил. 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К данной совокупности отнесен земельный участок с видом разрешенного использования «для размещения полигона для проведения стрельб».</w:t>
      </w:r>
    </w:p>
    <w:p w:rsidR="00481D24" w:rsidRPr="00481D24" w:rsidRDefault="00481D24" w:rsidP="00481D24">
      <w:pPr>
        <w:suppressAutoHyphens/>
        <w:autoSpaceDE w:val="0"/>
        <w:autoSpaceDN w:val="0"/>
        <w:adjustRightInd w:val="0"/>
        <w:ind w:firstLine="709"/>
        <w:jc w:val="center"/>
        <w:textAlignment w:val="baseline"/>
        <w:rPr>
          <w:rFonts w:eastAsia="Calibri"/>
          <w:b/>
          <w:i/>
        </w:rPr>
      </w:pPr>
      <w:r w:rsidRPr="00481D24">
        <w:rPr>
          <w:rFonts w:eastAsia="Calibri"/>
          <w:b/>
          <w:i/>
        </w:rPr>
        <w:t>Код расчета вида использования 12:010</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Наименование вида использования – Ритуальная деятельность. Размещение кладбищ, крематориев и мест захоронения, культовых сооружений.</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В соответствии с Приказом П/0412:</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xml:space="preserve">- код ВРИ ЗУ – 12.1; </w:t>
      </w:r>
    </w:p>
    <w:p w:rsidR="00481D24" w:rsidRPr="00481D24" w:rsidRDefault="00481D24" w:rsidP="00481D24">
      <w:pPr>
        <w:jc w:val="both"/>
        <w:textAlignment w:val="baseline"/>
        <w:rPr>
          <w:rFonts w:eastAsia="Calibri"/>
        </w:rPr>
      </w:pPr>
      <w:r w:rsidRPr="00481D24">
        <w:rPr>
          <w:rFonts w:eastAsia="Calibri"/>
        </w:rPr>
        <w:t>- наименование и описание ВРИ – Ритуальная деятельность. 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p w:rsidR="00DB490F"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К данной совокупности отнесены земельные участки, вид разрешенного использования которых предусматривает размещение кладбищ, крематориев и мест захоронения, культовых сооружений, «для использования под муниципальным кладбищем»</w:t>
      </w:r>
      <w:r>
        <w:rPr>
          <w:rFonts w:eastAsia="Calibri"/>
        </w:rPr>
        <w:t>, «ритуальная деятельность»</w:t>
      </w:r>
      <w:r w:rsidRPr="00481D24">
        <w:rPr>
          <w:rFonts w:eastAsia="Calibri"/>
        </w:rPr>
        <w:t xml:space="preserve"> и другие.</w:t>
      </w:r>
    </w:p>
    <w:p w:rsidR="00481D24" w:rsidRPr="00481D24" w:rsidRDefault="00481D24" w:rsidP="00481D24">
      <w:pPr>
        <w:suppressAutoHyphens/>
        <w:autoSpaceDE w:val="0"/>
        <w:autoSpaceDN w:val="0"/>
        <w:adjustRightInd w:val="0"/>
        <w:ind w:firstLine="709"/>
        <w:jc w:val="center"/>
        <w:textAlignment w:val="baseline"/>
        <w:rPr>
          <w:rFonts w:eastAsia="Calibri"/>
          <w:b/>
          <w:i/>
        </w:rPr>
      </w:pPr>
      <w:r w:rsidRPr="00481D24">
        <w:rPr>
          <w:rFonts w:eastAsia="Calibri"/>
          <w:b/>
          <w:i/>
        </w:rPr>
        <w:t>Код расчета вида использования 12:020</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lastRenderedPageBreak/>
        <w:t>Наименование вида использования – 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В соответствии с Приказом П/0412:</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xml:space="preserve">- код ВРИ ЗУ – 12.2; </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наименование и описание ВРИ – 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К данной совокупности отнесены земельные участки, вид разрешенного использования которых предусматривает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 а именно: «Свалка», «для временного размещения и хранения твердых бытовых отходов» и другие.</w:t>
      </w:r>
    </w:p>
    <w:p w:rsidR="00481D24" w:rsidRPr="00481D24" w:rsidRDefault="00481D24" w:rsidP="00481D24">
      <w:pPr>
        <w:suppressAutoHyphens/>
        <w:autoSpaceDE w:val="0"/>
        <w:autoSpaceDN w:val="0"/>
        <w:adjustRightInd w:val="0"/>
        <w:ind w:firstLine="709"/>
        <w:jc w:val="center"/>
        <w:textAlignment w:val="baseline"/>
        <w:rPr>
          <w:rFonts w:eastAsia="Calibri"/>
          <w:b/>
          <w:i/>
        </w:rPr>
      </w:pPr>
      <w:r w:rsidRPr="00481D24">
        <w:rPr>
          <w:rFonts w:eastAsia="Calibri"/>
          <w:b/>
          <w:i/>
        </w:rPr>
        <w:t>Код расчета вида использования 12:021</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Наименование вида использования – Специальная деятельность. Размещение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В соответствии с Приказом П/0412:</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xml:space="preserve">- код ВРИ ЗУ – 12.2; </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наименование и описание ВРИ – 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К данной совокупности отнесены земельные участки, вид разрешенного использования которых предусматривает размещение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 например, «Для скотомогильника</w:t>
      </w:r>
      <w:r w:rsidR="0055632B" w:rsidRPr="00481D24">
        <w:rPr>
          <w:rFonts w:eastAsia="Calibri"/>
        </w:rPr>
        <w:t>», «</w:t>
      </w:r>
      <w:r w:rsidRPr="00481D24">
        <w:rPr>
          <w:rFonts w:eastAsia="Calibri"/>
        </w:rPr>
        <w:t>мусороперерабатывающий комплекс по обработке и утилизации отходов» и другие.</w:t>
      </w:r>
    </w:p>
    <w:p w:rsidR="00481D24" w:rsidRPr="00481D24" w:rsidRDefault="00481D24" w:rsidP="00481D24">
      <w:pPr>
        <w:suppressAutoHyphens/>
        <w:autoSpaceDE w:val="0"/>
        <w:autoSpaceDN w:val="0"/>
        <w:adjustRightInd w:val="0"/>
        <w:ind w:firstLine="709"/>
        <w:jc w:val="center"/>
        <w:textAlignment w:val="baseline"/>
        <w:rPr>
          <w:rFonts w:eastAsia="Calibri"/>
          <w:b/>
          <w:i/>
        </w:rPr>
      </w:pPr>
      <w:r w:rsidRPr="00481D24">
        <w:rPr>
          <w:rFonts w:eastAsia="Calibri"/>
          <w:b/>
          <w:i/>
        </w:rPr>
        <w:t>Код расчета вида использования 12:030</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Наименование вида использования – Запас. Отсутствие хозяйственной деятельности.</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В соответствии с Приказом П/0412:</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xml:space="preserve">- код ВРИ ЗУ – 12.3; </w:t>
      </w:r>
    </w:p>
    <w:p w:rsidR="00481D24" w:rsidRP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 наименование и описание ВРИ – Запас. Отсутствие хозяйственной деятельности.</w:t>
      </w:r>
    </w:p>
    <w:p w:rsidR="00481D24" w:rsidRDefault="00481D24" w:rsidP="00481D24">
      <w:pPr>
        <w:suppressAutoHyphens/>
        <w:autoSpaceDE w:val="0"/>
        <w:autoSpaceDN w:val="0"/>
        <w:adjustRightInd w:val="0"/>
        <w:ind w:firstLine="709"/>
        <w:jc w:val="both"/>
        <w:textAlignment w:val="baseline"/>
        <w:rPr>
          <w:rFonts w:eastAsia="Calibri"/>
        </w:rPr>
      </w:pPr>
      <w:r w:rsidRPr="00481D24">
        <w:rPr>
          <w:rFonts w:eastAsia="Calibri"/>
        </w:rPr>
        <w:t>К данной совокупности отнесены земельные участки, вид разрешенного использования которых «Земли запаса», например, «земельные участки (территории) общего пользования», «земли резерва» и другие.</w:t>
      </w:r>
    </w:p>
    <w:p w:rsidR="00F409C4" w:rsidRDefault="00F409C4" w:rsidP="00481D24">
      <w:pPr>
        <w:suppressAutoHyphens/>
        <w:autoSpaceDE w:val="0"/>
        <w:autoSpaceDN w:val="0"/>
        <w:adjustRightInd w:val="0"/>
        <w:ind w:firstLine="709"/>
        <w:jc w:val="both"/>
        <w:textAlignment w:val="baseline"/>
        <w:rPr>
          <w:rFonts w:eastAsia="Calibri"/>
        </w:rPr>
      </w:pPr>
    </w:p>
    <w:p w:rsidR="00F409C4" w:rsidRDefault="00F409C4" w:rsidP="00F409C4">
      <w:pPr>
        <w:suppressAutoHyphens/>
        <w:autoSpaceDE w:val="0"/>
        <w:autoSpaceDN w:val="0"/>
        <w:adjustRightInd w:val="0"/>
        <w:ind w:firstLine="709"/>
        <w:jc w:val="center"/>
        <w:textAlignment w:val="baseline"/>
        <w:rPr>
          <w:rFonts w:eastAsia="Calibri"/>
          <w:b/>
          <w:bCs/>
          <w:i/>
        </w:rPr>
      </w:pPr>
      <w:r w:rsidRPr="00F409C4">
        <w:rPr>
          <w:rFonts w:eastAsia="Calibri"/>
          <w:b/>
          <w:bCs/>
          <w:i/>
        </w:rPr>
        <w:t>Группировка</w:t>
      </w:r>
      <w:r>
        <w:rPr>
          <w:rFonts w:eastAsia="Calibri"/>
          <w:b/>
          <w:bCs/>
          <w:i/>
        </w:rPr>
        <w:t xml:space="preserve"> </w:t>
      </w:r>
      <w:r w:rsidRPr="00F409C4">
        <w:rPr>
          <w:rFonts w:eastAsia="Calibri"/>
          <w:b/>
          <w:bCs/>
          <w:i/>
        </w:rPr>
        <w:t>Сегмент 13. «Садоводческое, огородническое и дачное использование, малоэтажная жилая застройка»</w:t>
      </w:r>
    </w:p>
    <w:p w:rsidR="00E14F10" w:rsidRDefault="00E14F10" w:rsidP="00F409C4">
      <w:pPr>
        <w:suppressAutoHyphens/>
        <w:autoSpaceDE w:val="0"/>
        <w:autoSpaceDN w:val="0"/>
        <w:adjustRightInd w:val="0"/>
        <w:ind w:firstLine="709"/>
        <w:jc w:val="center"/>
        <w:textAlignment w:val="baseline"/>
        <w:rPr>
          <w:rFonts w:eastAsia="Calibri"/>
          <w:b/>
          <w:bCs/>
          <w:i/>
        </w:rPr>
      </w:pP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В соответствии с сегментацией объектов недвижимости с указанием кодов расчета видов использования (приложение № 1 Методических указаний) сегмент Садоводческое, огородническое и дачное использование, малоэтажная жилая застройка включает в себя коды расчета: 02:010; 02:011; 02:013; 02:014; 02:020; 02:021; 02:030; 02:031; 13:011; 13:021.</w:t>
      </w:r>
    </w:p>
    <w:p w:rsidR="00047975" w:rsidRPr="00047975" w:rsidRDefault="00047975" w:rsidP="00047975">
      <w:pPr>
        <w:suppressAutoHyphens/>
        <w:autoSpaceDE w:val="0"/>
        <w:autoSpaceDN w:val="0"/>
        <w:adjustRightInd w:val="0"/>
        <w:ind w:firstLine="709"/>
        <w:jc w:val="center"/>
        <w:textAlignment w:val="baseline"/>
        <w:rPr>
          <w:rFonts w:eastAsia="Calibri"/>
          <w:b/>
          <w:i/>
        </w:rPr>
      </w:pPr>
      <w:r w:rsidRPr="00047975">
        <w:rPr>
          <w:rFonts w:eastAsia="Calibri"/>
          <w:b/>
          <w:i/>
        </w:rPr>
        <w:t>Код р</w:t>
      </w:r>
      <w:r>
        <w:rPr>
          <w:rFonts w:eastAsia="Calibri"/>
          <w:b/>
          <w:i/>
        </w:rPr>
        <w:t>асчета вида использования 02:010</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Наименование вида использования – Размещение индивидуального жилого дома (дом, пригодный для постоянного проживания, высотой не выше трех надземных этажей), размещение индивидуальных гаражей и подсобных сооружений исходя из минимальных норм отвода земельных участков для индивидуального жилищного строительства.</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В соответствии с Приказом П/0412:</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 xml:space="preserve">- код ВРИ ЗУ – 2.1; </w:t>
      </w:r>
    </w:p>
    <w:p w:rsidR="00047975" w:rsidRPr="00047975" w:rsidRDefault="00047975" w:rsidP="00047975">
      <w:pPr>
        <w:jc w:val="both"/>
        <w:textAlignment w:val="baseline"/>
        <w:rPr>
          <w:rFonts w:eastAsia="Calibri"/>
        </w:rPr>
      </w:pPr>
      <w:r w:rsidRPr="00047975">
        <w:rPr>
          <w:rFonts w:eastAsia="Calibri"/>
        </w:rPr>
        <w:t>- наименование и описание ВРИ – Размещение индивидуального жилого дома (дом, пригодный для постоянного проживания, высотой не выше трех надземных этажей), размещение индивидуальных гаражей и подсобных сооружений исходя из минимальных норм отвода земельных участков для индивидуального жилищного строительства.</w:t>
      </w:r>
    </w:p>
    <w:p w:rsidR="00047975" w:rsidRDefault="00047975" w:rsidP="00047975">
      <w:pPr>
        <w:jc w:val="both"/>
        <w:textAlignment w:val="baseline"/>
        <w:rPr>
          <w:rFonts w:eastAsia="Calibri"/>
        </w:rPr>
      </w:pPr>
      <w:r w:rsidRPr="00047975">
        <w:rPr>
          <w:rFonts w:eastAsia="Calibri"/>
        </w:rPr>
        <w:t>К данной совокупности отнесены земельные участки, вид разрешенного использования которых предусматривает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 например, «Под жилую застройку Индивидуальную», «Для эксплуатации жилого дома» и другие.</w:t>
      </w:r>
    </w:p>
    <w:p w:rsidR="00047975" w:rsidRPr="00047975" w:rsidRDefault="00047975" w:rsidP="00047975">
      <w:pPr>
        <w:suppressAutoHyphens/>
        <w:autoSpaceDE w:val="0"/>
        <w:autoSpaceDN w:val="0"/>
        <w:adjustRightInd w:val="0"/>
        <w:ind w:firstLine="709"/>
        <w:jc w:val="center"/>
        <w:textAlignment w:val="baseline"/>
        <w:rPr>
          <w:rFonts w:eastAsia="Calibri"/>
          <w:b/>
          <w:i/>
        </w:rPr>
      </w:pPr>
      <w:r w:rsidRPr="00047975">
        <w:rPr>
          <w:rFonts w:eastAsia="Calibri"/>
          <w:b/>
          <w:i/>
        </w:rPr>
        <w:t>Код расчета вида использования 13:011</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Наименование вида использования – 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В соответствии с Приказом П/0412:</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 xml:space="preserve">- код ВРИ ЗУ – 13.1; </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 наименование и описание ВРИ – Ведение огородничества.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К данной совокупности отнесены земельные участки, вид разрешенного использования которых предусматривает ведение огородничества и осуществление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например, «под огород»; «Для ведения огородничества», «огородничество» и другие.</w:t>
      </w:r>
    </w:p>
    <w:p w:rsidR="00047975" w:rsidRPr="00047975" w:rsidRDefault="00047975" w:rsidP="00047975">
      <w:pPr>
        <w:suppressAutoHyphens/>
        <w:autoSpaceDE w:val="0"/>
        <w:autoSpaceDN w:val="0"/>
        <w:adjustRightInd w:val="0"/>
        <w:ind w:firstLine="709"/>
        <w:jc w:val="center"/>
        <w:textAlignment w:val="baseline"/>
        <w:rPr>
          <w:rFonts w:eastAsia="Calibri"/>
          <w:b/>
          <w:i/>
        </w:rPr>
      </w:pPr>
      <w:r w:rsidRPr="00047975">
        <w:rPr>
          <w:rFonts w:eastAsia="Calibri"/>
          <w:b/>
          <w:i/>
        </w:rPr>
        <w:t>Код расчета вида использования 13:021</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Наименование вида использования – 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В соответствии с Приказом П/0412:</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 xml:space="preserve">- код ВРИ ЗУ – 13.2; </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lastRenderedPageBreak/>
        <w:t>- наименование и описание ВРИ</w:t>
      </w:r>
      <w:r w:rsidRPr="00047975">
        <w:rPr>
          <w:rFonts w:eastAsia="Calibri"/>
          <w:b/>
        </w:rPr>
        <w:t xml:space="preserve"> </w:t>
      </w:r>
      <w:r w:rsidRPr="00047975">
        <w:rPr>
          <w:rFonts w:eastAsia="Calibri"/>
        </w:rPr>
        <w:t xml:space="preserve">– Ведение садоводства. 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79" w:anchor="000004" w:history="1">
        <w:r w:rsidRPr="00047975">
          <w:rPr>
            <w:rFonts w:eastAsia="Calibri"/>
          </w:rPr>
          <w:t>кодом 2.1</w:t>
        </w:r>
      </w:hyperlink>
      <w:r w:rsidRPr="00047975">
        <w:rPr>
          <w:rFonts w:eastAsia="Calibri"/>
        </w:rPr>
        <w:t>, хозяйственных построек и гаражей.</w:t>
      </w:r>
    </w:p>
    <w:p w:rsidR="00047975" w:rsidRPr="00047975" w:rsidRDefault="00047975" w:rsidP="00047975">
      <w:pPr>
        <w:suppressAutoHyphens/>
        <w:autoSpaceDE w:val="0"/>
        <w:autoSpaceDN w:val="0"/>
        <w:adjustRightInd w:val="0"/>
        <w:ind w:firstLine="709"/>
        <w:jc w:val="both"/>
        <w:textAlignment w:val="baseline"/>
        <w:rPr>
          <w:rFonts w:eastAsia="Calibri"/>
        </w:rPr>
      </w:pPr>
      <w:r w:rsidRPr="00047975">
        <w:rPr>
          <w:rFonts w:eastAsia="Calibri"/>
        </w:rPr>
        <w:t>К данной совокупности отнесены земельные участки, вид разрешенного использования которых предусматривает ведение садоводства (осуществление деятельности, связанной с выращиванием плодовых, ягодных, овощных, бахчевых или иных сельскохозяйственных культур и картофеля) а также размещение садового дома, предназначенного для отдыха (не подлежащего разделу на квартиры) и размещение хозяйственных строений и сооружений, например, «для ведения дачного хозяйства и дачного строительства; «для ведения садоводства» и другие.</w:t>
      </w:r>
    </w:p>
    <w:p w:rsidR="00047975" w:rsidRDefault="00047975" w:rsidP="00047975">
      <w:pPr>
        <w:jc w:val="both"/>
        <w:textAlignment w:val="baseline"/>
        <w:rPr>
          <w:rFonts w:eastAsia="Calibri"/>
        </w:rPr>
      </w:pPr>
    </w:p>
    <w:p w:rsidR="00E14F10" w:rsidRDefault="00E14F10" w:rsidP="00E14F10">
      <w:pPr>
        <w:jc w:val="center"/>
        <w:textAlignment w:val="baseline"/>
        <w:rPr>
          <w:rFonts w:eastAsia="Calibri"/>
          <w:b/>
          <w:bCs/>
          <w:i/>
        </w:rPr>
      </w:pPr>
      <w:r w:rsidRPr="00E14F10">
        <w:rPr>
          <w:rFonts w:eastAsia="Calibri"/>
          <w:b/>
          <w:bCs/>
          <w:i/>
        </w:rPr>
        <w:t>Группировка</w:t>
      </w:r>
      <w:r w:rsidRPr="00E14F10">
        <w:rPr>
          <w:b/>
          <w:bCs/>
          <w:color w:val="000000"/>
          <w:szCs w:val="28"/>
        </w:rPr>
        <w:t xml:space="preserve"> </w:t>
      </w:r>
      <w:r w:rsidRPr="00E14F10">
        <w:rPr>
          <w:rFonts w:eastAsia="Calibri"/>
          <w:b/>
          <w:bCs/>
          <w:i/>
        </w:rPr>
        <w:t>Сегмент 14. «Иное использование»</w:t>
      </w:r>
    </w:p>
    <w:p w:rsidR="00796424" w:rsidRPr="00D74849" w:rsidRDefault="00E14F10" w:rsidP="00D74849">
      <w:pPr>
        <w:ind w:firstLine="709"/>
        <w:jc w:val="both"/>
      </w:pPr>
      <w:r w:rsidRPr="00D74849">
        <w:t xml:space="preserve">В данный сегмент определены объекты недвижимости, кадастровая стоимость которых была установлена в размере рыночной начиная с 1 </w:t>
      </w:r>
      <w:r w:rsidR="000C25B3">
        <w:t>января</w:t>
      </w:r>
      <w:r w:rsidRPr="00D74849">
        <w:t xml:space="preserve"> 202</w:t>
      </w:r>
      <w:r w:rsidR="000C25B3">
        <w:t>5</w:t>
      </w:r>
      <w:r w:rsidRPr="00D74849">
        <w:t xml:space="preserve"> года.</w:t>
      </w:r>
    </w:p>
    <w:p w:rsidR="00041037" w:rsidRDefault="00041037" w:rsidP="0068228C"/>
    <w:p w:rsidR="00041037" w:rsidRPr="00041037" w:rsidRDefault="00041037" w:rsidP="00041037">
      <w:pPr>
        <w:keepNext/>
        <w:jc w:val="right"/>
        <w:rPr>
          <w:b/>
          <w:color w:val="000000"/>
          <w:sz w:val="20"/>
          <w:szCs w:val="20"/>
        </w:rPr>
      </w:pPr>
      <w:r w:rsidRPr="00F83C01">
        <w:rPr>
          <w:b/>
          <w:color w:val="000000"/>
          <w:sz w:val="20"/>
          <w:szCs w:val="20"/>
        </w:rPr>
        <w:t xml:space="preserve">Таблица </w:t>
      </w:r>
      <w:r>
        <w:rPr>
          <w:b/>
          <w:color w:val="000000"/>
          <w:sz w:val="20"/>
          <w:szCs w:val="20"/>
        </w:rPr>
        <w:t>15</w:t>
      </w:r>
      <w:r w:rsidRPr="00F83C01">
        <w:rPr>
          <w:b/>
          <w:color w:val="000000"/>
          <w:sz w:val="20"/>
          <w:szCs w:val="20"/>
        </w:rPr>
        <w:t>. Группировка объектов оценки, принятая оценщ</w:t>
      </w:r>
      <w:r>
        <w:rPr>
          <w:b/>
          <w:color w:val="000000"/>
          <w:sz w:val="20"/>
          <w:szCs w:val="20"/>
        </w:rPr>
        <w:t>иком в рамках настоящего отчета</w:t>
      </w:r>
    </w:p>
    <w:tbl>
      <w:tblPr>
        <w:tblW w:w="5000" w:type="pct"/>
        <w:jc w:val="center"/>
        <w:tblLayout w:type="fixed"/>
        <w:tblCellMar>
          <w:left w:w="10" w:type="dxa"/>
          <w:right w:w="10" w:type="dxa"/>
        </w:tblCellMar>
        <w:tblLook w:val="04A0" w:firstRow="1" w:lastRow="0" w:firstColumn="1" w:lastColumn="0" w:noHBand="0" w:noVBand="1"/>
      </w:tblPr>
      <w:tblGrid>
        <w:gridCol w:w="566"/>
        <w:gridCol w:w="2406"/>
        <w:gridCol w:w="1276"/>
        <w:gridCol w:w="3829"/>
        <w:gridCol w:w="1268"/>
      </w:tblGrid>
      <w:tr w:rsidR="00041037" w:rsidRPr="00F83C01" w:rsidTr="009D64C2">
        <w:trPr>
          <w:trHeight w:val="61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9D64C2">
            <w:pPr>
              <w:jc w:val="center"/>
              <w:rPr>
                <w:b/>
                <w:bCs/>
                <w:sz w:val="20"/>
                <w:szCs w:val="20"/>
              </w:rPr>
            </w:pPr>
            <w:r w:rsidRPr="00992E45">
              <w:rPr>
                <w:b/>
                <w:bCs/>
                <w:sz w:val="20"/>
                <w:szCs w:val="20"/>
              </w:rPr>
              <w:t>Сегмент</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9D64C2">
            <w:pPr>
              <w:jc w:val="center"/>
              <w:rPr>
                <w:b/>
                <w:bCs/>
                <w:sz w:val="20"/>
                <w:szCs w:val="20"/>
              </w:rPr>
            </w:pPr>
            <w:r w:rsidRPr="00992E45">
              <w:rPr>
                <w:b/>
                <w:bCs/>
                <w:sz w:val="20"/>
                <w:szCs w:val="20"/>
              </w:rPr>
              <w:t>Название сегмента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9D64C2">
            <w:pPr>
              <w:jc w:val="center"/>
              <w:rPr>
                <w:b/>
                <w:bCs/>
                <w:sz w:val="20"/>
                <w:szCs w:val="20"/>
              </w:rPr>
            </w:pPr>
            <w:r w:rsidRPr="00992E45">
              <w:rPr>
                <w:b/>
                <w:bCs/>
                <w:sz w:val="20"/>
                <w:szCs w:val="20"/>
              </w:rPr>
              <w:t>Код группировки, присвоенный специалистами ГБУ</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9D64C2">
            <w:pPr>
              <w:jc w:val="center"/>
              <w:rPr>
                <w:b/>
                <w:bCs/>
                <w:sz w:val="20"/>
                <w:szCs w:val="20"/>
              </w:rPr>
            </w:pPr>
            <w:r w:rsidRPr="00992E45">
              <w:rPr>
                <w:b/>
                <w:bCs/>
                <w:sz w:val="20"/>
                <w:szCs w:val="20"/>
              </w:rPr>
              <w:t>Код вида разрешенного использования (в соответствии с Приложением № 1 к Методическим указаниям о государственной кадастровой оценке, утвержденным приказом Минэкономразвития России от 12.05.2017 г. № 226))</w:t>
            </w:r>
          </w:p>
        </w:tc>
        <w:tc>
          <w:tcPr>
            <w:tcW w:w="1268" w:type="dxa"/>
            <w:tcBorders>
              <w:top w:val="single" w:sz="4" w:space="0" w:color="000000"/>
              <w:left w:val="single" w:sz="4" w:space="0" w:color="000000"/>
              <w:bottom w:val="single" w:sz="4" w:space="0" w:color="000000"/>
              <w:right w:val="single" w:sz="4" w:space="0" w:color="000000"/>
            </w:tcBorders>
          </w:tcPr>
          <w:p w:rsidR="00041037" w:rsidRPr="00992E45" w:rsidRDefault="00041037" w:rsidP="009D64C2">
            <w:pPr>
              <w:jc w:val="center"/>
              <w:rPr>
                <w:b/>
                <w:bCs/>
                <w:sz w:val="20"/>
                <w:szCs w:val="20"/>
              </w:rPr>
            </w:pPr>
            <w:r w:rsidRPr="00992E45">
              <w:rPr>
                <w:b/>
                <w:bCs/>
                <w:sz w:val="20"/>
                <w:szCs w:val="20"/>
              </w:rPr>
              <w:t xml:space="preserve">Количество объектов оценки в перечне, </w:t>
            </w:r>
            <w:proofErr w:type="spellStart"/>
            <w:r w:rsidRPr="00992E45">
              <w:rPr>
                <w:b/>
                <w:bCs/>
                <w:sz w:val="20"/>
                <w:szCs w:val="20"/>
              </w:rPr>
              <w:t>шт</w:t>
            </w:r>
            <w:proofErr w:type="spellEnd"/>
          </w:p>
        </w:tc>
      </w:tr>
      <w:tr w:rsidR="00041037" w:rsidRPr="00F83C01" w:rsidTr="009D64C2">
        <w:trPr>
          <w:trHeight w:val="422"/>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1</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Сельскохозяйственное использование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C53FB1" w:rsidP="00727489">
            <w:pPr>
              <w:rPr>
                <w:sz w:val="20"/>
                <w:szCs w:val="20"/>
              </w:rPr>
            </w:pPr>
            <w:r>
              <w:rPr>
                <w:sz w:val="20"/>
                <w:szCs w:val="20"/>
              </w:rPr>
              <w:t>1</w:t>
            </w:r>
            <w:r w:rsidR="00041037" w:rsidRPr="00992E45">
              <w:rPr>
                <w:sz w:val="20"/>
                <w:szCs w:val="20"/>
              </w:rPr>
              <w:t>.</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C53FB1" w:rsidP="00727489">
            <w:pPr>
              <w:rPr>
                <w:rFonts w:eastAsia="Calibri"/>
                <w:sz w:val="20"/>
                <w:szCs w:val="20"/>
                <w:shd w:val="clear" w:color="auto" w:fill="FFFFFF"/>
                <w:lang w:eastAsia="en-US"/>
              </w:rPr>
            </w:pPr>
            <w:r>
              <w:rPr>
                <w:rFonts w:eastAsia="Calibri"/>
                <w:sz w:val="20"/>
                <w:szCs w:val="20"/>
                <w:shd w:val="clear" w:color="auto" w:fill="FFFFFF"/>
                <w:lang w:eastAsia="en-US"/>
              </w:rPr>
              <w:t>01:010, 01:160, 01:050,</w:t>
            </w:r>
            <w:r w:rsidR="00041037" w:rsidRPr="00992E45">
              <w:rPr>
                <w:rFonts w:eastAsia="Calibri"/>
                <w:sz w:val="20"/>
                <w:szCs w:val="20"/>
                <w:shd w:val="clear" w:color="auto" w:fill="FFFFFF"/>
                <w:lang w:eastAsia="en-US"/>
              </w:rPr>
              <w:t xml:space="preserve"> 01:081</w:t>
            </w:r>
            <w:r>
              <w:rPr>
                <w:rFonts w:eastAsia="Calibri"/>
                <w:sz w:val="20"/>
                <w:szCs w:val="20"/>
                <w:shd w:val="clear" w:color="auto" w:fill="FFFFFF"/>
                <w:lang w:eastAsia="en-US"/>
              </w:rPr>
              <w:t>, 01:130</w:t>
            </w:r>
          </w:p>
        </w:tc>
        <w:tc>
          <w:tcPr>
            <w:tcW w:w="1268" w:type="dxa"/>
            <w:tcBorders>
              <w:top w:val="single" w:sz="4" w:space="0" w:color="000000"/>
              <w:left w:val="single" w:sz="4" w:space="0" w:color="000000"/>
              <w:bottom w:val="single" w:sz="4" w:space="0" w:color="000000"/>
              <w:right w:val="single" w:sz="4" w:space="0" w:color="000000"/>
            </w:tcBorders>
          </w:tcPr>
          <w:p w:rsidR="00041037" w:rsidRPr="0000181F" w:rsidRDefault="008338FE" w:rsidP="00727489">
            <w:pPr>
              <w:rPr>
                <w:rFonts w:eastAsia="Calibri"/>
                <w:sz w:val="20"/>
                <w:szCs w:val="20"/>
                <w:shd w:val="clear" w:color="auto" w:fill="FFFFFF"/>
                <w:lang w:eastAsia="en-US"/>
              </w:rPr>
            </w:pPr>
            <w:r w:rsidRPr="0000181F">
              <w:rPr>
                <w:rFonts w:eastAsia="Calibri"/>
                <w:sz w:val="20"/>
                <w:szCs w:val="20"/>
                <w:shd w:val="clear" w:color="auto" w:fill="FFFFFF"/>
                <w:lang w:eastAsia="en-US"/>
              </w:rPr>
              <w:t>20 5</w:t>
            </w:r>
            <w:r w:rsidR="00EB3D96">
              <w:rPr>
                <w:rFonts w:eastAsia="Calibri"/>
                <w:sz w:val="20"/>
                <w:szCs w:val="20"/>
                <w:shd w:val="clear" w:color="auto" w:fill="FFFFFF"/>
                <w:lang w:eastAsia="en-US"/>
              </w:rPr>
              <w:t>69</w:t>
            </w:r>
          </w:p>
        </w:tc>
      </w:tr>
      <w:tr w:rsidR="00C53FB1" w:rsidRPr="00F83C01" w:rsidTr="009D64C2">
        <w:trPr>
          <w:trHeight w:val="372"/>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b/>
                <w:sz w:val="20"/>
                <w:szCs w:val="20"/>
              </w:rPr>
            </w:pPr>
            <w:r>
              <w:rPr>
                <w:b/>
                <w:sz w:val="20"/>
                <w:szCs w:val="20"/>
              </w:rPr>
              <w:t>1.1</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b/>
                <w:sz w:val="20"/>
                <w:szCs w:val="20"/>
              </w:rPr>
            </w:pPr>
            <w:r w:rsidRPr="00C53FB1">
              <w:rPr>
                <w:b/>
                <w:sz w:val="20"/>
                <w:szCs w:val="20"/>
              </w:rPr>
              <w:t>Пашни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sz w:val="20"/>
                <w:szCs w:val="20"/>
              </w:rPr>
            </w:pPr>
            <w:r>
              <w:rPr>
                <w:sz w:val="20"/>
                <w:szCs w:val="20"/>
              </w:rPr>
              <w:t>1.1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rFonts w:eastAsia="Calibri"/>
                <w:sz w:val="20"/>
                <w:szCs w:val="20"/>
                <w:shd w:val="clear" w:color="auto" w:fill="FFFFFF"/>
                <w:lang w:eastAsia="en-US"/>
              </w:rPr>
            </w:pPr>
            <w:r>
              <w:rPr>
                <w:rFonts w:eastAsia="Calibri"/>
                <w:sz w:val="20"/>
                <w:szCs w:val="20"/>
                <w:shd w:val="clear" w:color="auto" w:fill="FFFFFF"/>
                <w:lang w:eastAsia="en-US"/>
              </w:rPr>
              <w:t>01:010, 01:160</w:t>
            </w:r>
          </w:p>
        </w:tc>
        <w:tc>
          <w:tcPr>
            <w:tcW w:w="1268" w:type="dxa"/>
            <w:tcBorders>
              <w:top w:val="single" w:sz="4" w:space="0" w:color="000000"/>
              <w:left w:val="single" w:sz="4" w:space="0" w:color="000000"/>
              <w:bottom w:val="single" w:sz="4" w:space="0" w:color="000000"/>
              <w:right w:val="single" w:sz="4" w:space="0" w:color="000000"/>
            </w:tcBorders>
          </w:tcPr>
          <w:p w:rsidR="00C53FB1" w:rsidRPr="0000181F" w:rsidRDefault="008338FE" w:rsidP="00727489">
            <w:pPr>
              <w:rPr>
                <w:rFonts w:eastAsia="Calibri"/>
                <w:sz w:val="20"/>
                <w:szCs w:val="20"/>
                <w:shd w:val="clear" w:color="auto" w:fill="FFFFFF"/>
                <w:lang w:eastAsia="en-US"/>
              </w:rPr>
            </w:pPr>
            <w:r w:rsidRPr="0000181F">
              <w:rPr>
                <w:rFonts w:eastAsia="Calibri"/>
                <w:sz w:val="20"/>
                <w:szCs w:val="20"/>
                <w:shd w:val="clear" w:color="auto" w:fill="FFFFFF"/>
                <w:lang w:eastAsia="en-US"/>
              </w:rPr>
              <w:t>11 8</w:t>
            </w:r>
            <w:r w:rsidR="00EB3D96">
              <w:rPr>
                <w:rFonts w:eastAsia="Calibri"/>
                <w:sz w:val="20"/>
                <w:szCs w:val="20"/>
                <w:shd w:val="clear" w:color="auto" w:fill="FFFFFF"/>
                <w:lang w:eastAsia="en-US"/>
              </w:rPr>
              <w:t>86</w:t>
            </w:r>
          </w:p>
        </w:tc>
      </w:tr>
      <w:tr w:rsidR="00C53FB1" w:rsidRPr="00F83C01" w:rsidTr="009D64C2">
        <w:trPr>
          <w:trHeight w:val="562"/>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Default="00C53FB1" w:rsidP="00727489">
            <w:pPr>
              <w:rPr>
                <w:b/>
                <w:sz w:val="20"/>
                <w:szCs w:val="20"/>
              </w:rPr>
            </w:pPr>
            <w:r>
              <w:rPr>
                <w:b/>
                <w:sz w:val="20"/>
                <w:szCs w:val="20"/>
              </w:rPr>
              <w:t>1.2</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b/>
                <w:sz w:val="20"/>
                <w:szCs w:val="20"/>
              </w:rPr>
            </w:pPr>
            <w:r w:rsidRPr="00C53FB1">
              <w:rPr>
                <w:b/>
                <w:sz w:val="20"/>
                <w:szCs w:val="20"/>
              </w:rPr>
              <w:t>Пастбища / Сенокосы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9D64C2" w:rsidP="00727489">
            <w:pPr>
              <w:rPr>
                <w:sz w:val="20"/>
                <w:szCs w:val="20"/>
              </w:rPr>
            </w:pPr>
            <w:r>
              <w:rPr>
                <w:sz w:val="20"/>
                <w:szCs w:val="20"/>
              </w:rPr>
              <w:t>1.2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rFonts w:eastAsia="Calibri"/>
                <w:sz w:val="20"/>
                <w:szCs w:val="20"/>
                <w:shd w:val="clear" w:color="auto" w:fill="FFFFFF"/>
                <w:lang w:eastAsia="en-US"/>
              </w:rPr>
            </w:pPr>
            <w:r>
              <w:rPr>
                <w:rFonts w:eastAsia="Calibri"/>
                <w:sz w:val="20"/>
                <w:szCs w:val="20"/>
                <w:shd w:val="clear" w:color="auto" w:fill="FFFFFF"/>
                <w:lang w:eastAsia="en-US"/>
              </w:rPr>
              <w:t>01:081</w:t>
            </w:r>
          </w:p>
        </w:tc>
        <w:tc>
          <w:tcPr>
            <w:tcW w:w="1268" w:type="dxa"/>
            <w:tcBorders>
              <w:top w:val="single" w:sz="4" w:space="0" w:color="000000"/>
              <w:left w:val="single" w:sz="4" w:space="0" w:color="000000"/>
              <w:bottom w:val="single" w:sz="4" w:space="0" w:color="000000"/>
              <w:right w:val="single" w:sz="4" w:space="0" w:color="000000"/>
            </w:tcBorders>
          </w:tcPr>
          <w:p w:rsidR="00C53FB1" w:rsidRPr="0000181F" w:rsidRDefault="008338FE" w:rsidP="00727489">
            <w:pPr>
              <w:rPr>
                <w:rFonts w:eastAsia="Calibri"/>
                <w:sz w:val="20"/>
                <w:szCs w:val="20"/>
                <w:shd w:val="clear" w:color="auto" w:fill="FFFFFF"/>
                <w:lang w:eastAsia="en-US"/>
              </w:rPr>
            </w:pPr>
            <w:r w:rsidRPr="0000181F">
              <w:rPr>
                <w:rFonts w:eastAsia="Calibri"/>
                <w:sz w:val="20"/>
                <w:szCs w:val="20"/>
                <w:shd w:val="clear" w:color="auto" w:fill="FFFFFF"/>
                <w:lang w:eastAsia="en-US"/>
              </w:rPr>
              <w:t xml:space="preserve">6 </w:t>
            </w:r>
            <w:r w:rsidR="00EB3D96">
              <w:rPr>
                <w:rFonts w:eastAsia="Calibri"/>
                <w:sz w:val="20"/>
                <w:szCs w:val="20"/>
                <w:shd w:val="clear" w:color="auto" w:fill="FFFFFF"/>
                <w:lang w:eastAsia="en-US"/>
              </w:rPr>
              <w:t>720</w:t>
            </w:r>
          </w:p>
        </w:tc>
      </w:tr>
      <w:tr w:rsidR="00C53FB1" w:rsidRPr="00F83C01" w:rsidTr="009D64C2">
        <w:trPr>
          <w:trHeight w:val="414"/>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Default="00C53FB1" w:rsidP="00727489">
            <w:pPr>
              <w:rPr>
                <w:b/>
                <w:sz w:val="20"/>
                <w:szCs w:val="20"/>
              </w:rPr>
            </w:pPr>
            <w:r>
              <w:rPr>
                <w:b/>
                <w:sz w:val="20"/>
                <w:szCs w:val="20"/>
              </w:rPr>
              <w:t>1.3</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b/>
                <w:sz w:val="20"/>
                <w:szCs w:val="20"/>
              </w:rPr>
            </w:pPr>
            <w:r w:rsidRPr="00C53FB1">
              <w:rPr>
                <w:b/>
                <w:sz w:val="20"/>
                <w:szCs w:val="20"/>
              </w:rPr>
              <w:t>Садоводство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9D64C2" w:rsidP="00727489">
            <w:pPr>
              <w:rPr>
                <w:sz w:val="20"/>
                <w:szCs w:val="20"/>
              </w:rPr>
            </w:pPr>
            <w:r>
              <w:rPr>
                <w:sz w:val="20"/>
                <w:szCs w:val="20"/>
              </w:rPr>
              <w:t>1.3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3FB1" w:rsidRPr="00992E45" w:rsidRDefault="00C53FB1" w:rsidP="00727489">
            <w:pPr>
              <w:rPr>
                <w:rFonts w:eastAsia="Calibri"/>
                <w:sz w:val="20"/>
                <w:szCs w:val="20"/>
                <w:shd w:val="clear" w:color="auto" w:fill="FFFFFF"/>
                <w:lang w:eastAsia="en-US"/>
              </w:rPr>
            </w:pPr>
            <w:r>
              <w:rPr>
                <w:rFonts w:eastAsia="Calibri"/>
                <w:sz w:val="20"/>
                <w:szCs w:val="20"/>
                <w:shd w:val="clear" w:color="auto" w:fill="FFFFFF"/>
                <w:lang w:eastAsia="en-US"/>
              </w:rPr>
              <w:t>01:150</w:t>
            </w:r>
          </w:p>
        </w:tc>
        <w:tc>
          <w:tcPr>
            <w:tcW w:w="1268" w:type="dxa"/>
            <w:tcBorders>
              <w:top w:val="single" w:sz="4" w:space="0" w:color="000000"/>
              <w:left w:val="single" w:sz="4" w:space="0" w:color="000000"/>
              <w:bottom w:val="single" w:sz="4" w:space="0" w:color="000000"/>
              <w:right w:val="single" w:sz="4" w:space="0" w:color="000000"/>
            </w:tcBorders>
          </w:tcPr>
          <w:p w:rsidR="00C53FB1" w:rsidRPr="0000181F" w:rsidRDefault="008338FE" w:rsidP="00727489">
            <w:pPr>
              <w:rPr>
                <w:rFonts w:eastAsia="Calibri"/>
                <w:sz w:val="20"/>
                <w:szCs w:val="20"/>
                <w:shd w:val="clear" w:color="auto" w:fill="FFFFFF"/>
                <w:lang w:eastAsia="en-US"/>
              </w:rPr>
            </w:pPr>
            <w:r w:rsidRPr="0000181F">
              <w:rPr>
                <w:rFonts w:eastAsia="Calibri"/>
                <w:sz w:val="20"/>
                <w:szCs w:val="20"/>
                <w:shd w:val="clear" w:color="auto" w:fill="FFFFFF"/>
                <w:lang w:eastAsia="en-US"/>
              </w:rPr>
              <w:t>1 96</w:t>
            </w:r>
            <w:r w:rsidR="00EB3D96">
              <w:rPr>
                <w:rFonts w:eastAsia="Calibri"/>
                <w:sz w:val="20"/>
                <w:szCs w:val="20"/>
                <w:shd w:val="clear" w:color="auto" w:fill="FFFFFF"/>
                <w:lang w:eastAsia="en-US"/>
              </w:rPr>
              <w:t>3</w:t>
            </w:r>
          </w:p>
        </w:tc>
      </w:tr>
      <w:tr w:rsidR="00041037" w:rsidRPr="00F83C01" w:rsidTr="009D64C2">
        <w:trPr>
          <w:trHeight w:val="3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2</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Жилая застройка</w:t>
            </w:r>
            <w:r w:rsidR="00C53FB1">
              <w:rPr>
                <w:b/>
                <w:sz w:val="20"/>
                <w:szCs w:val="20"/>
              </w:rPr>
              <w:t xml:space="preserve"> (многоквартирная)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9D64C2" w:rsidP="00727489">
            <w:pPr>
              <w:rPr>
                <w:sz w:val="20"/>
                <w:szCs w:val="20"/>
              </w:rPr>
            </w:pPr>
            <w:r>
              <w:rPr>
                <w:sz w:val="20"/>
                <w:szCs w:val="20"/>
              </w:rPr>
              <w:t>2.1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C53FB1" w:rsidP="00727489">
            <w:pPr>
              <w:rPr>
                <w:sz w:val="20"/>
                <w:szCs w:val="20"/>
              </w:rPr>
            </w:pPr>
            <w:r>
              <w:rPr>
                <w:sz w:val="20"/>
                <w:szCs w:val="20"/>
              </w:rPr>
              <w:t>02:050, 02:060</w:t>
            </w:r>
            <w:r w:rsidR="00041037" w:rsidRPr="00992E45">
              <w:rPr>
                <w:sz w:val="20"/>
                <w:szCs w:val="20"/>
              </w:rPr>
              <w:t>, 02:013</w:t>
            </w:r>
          </w:p>
        </w:tc>
        <w:tc>
          <w:tcPr>
            <w:tcW w:w="1268" w:type="dxa"/>
            <w:tcBorders>
              <w:top w:val="single" w:sz="4" w:space="0" w:color="000000"/>
              <w:left w:val="single" w:sz="4" w:space="0" w:color="000000"/>
              <w:bottom w:val="single" w:sz="4" w:space="0" w:color="000000"/>
              <w:right w:val="single" w:sz="4" w:space="0" w:color="000000"/>
            </w:tcBorders>
          </w:tcPr>
          <w:p w:rsidR="00041037" w:rsidRPr="0000181F" w:rsidRDefault="0000181F" w:rsidP="00727489">
            <w:pPr>
              <w:rPr>
                <w:sz w:val="20"/>
                <w:szCs w:val="20"/>
              </w:rPr>
            </w:pPr>
            <w:r w:rsidRPr="0000181F">
              <w:rPr>
                <w:sz w:val="20"/>
                <w:szCs w:val="20"/>
              </w:rPr>
              <w:t>4 0</w:t>
            </w:r>
            <w:r w:rsidR="00EB3D96">
              <w:rPr>
                <w:sz w:val="20"/>
                <w:szCs w:val="20"/>
              </w:rPr>
              <w:t>69</w:t>
            </w:r>
          </w:p>
        </w:tc>
      </w:tr>
      <w:tr w:rsidR="00041037" w:rsidRPr="00F83C01" w:rsidTr="0000181F">
        <w:trPr>
          <w:trHeight w:val="114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3</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Общественное использование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F25664" w:rsidP="00727489">
            <w:pPr>
              <w:rPr>
                <w:sz w:val="20"/>
                <w:szCs w:val="20"/>
              </w:rPr>
            </w:pPr>
            <w:r>
              <w:rPr>
                <w:sz w:val="20"/>
                <w:szCs w:val="20"/>
              </w:rPr>
              <w:t>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5B226D">
            <w:pPr>
              <w:rPr>
                <w:rFonts w:eastAsia="Calibri"/>
                <w:sz w:val="20"/>
                <w:szCs w:val="20"/>
                <w:shd w:val="clear" w:color="auto" w:fill="FFFFFF"/>
                <w:lang w:eastAsia="en-US"/>
              </w:rPr>
            </w:pPr>
            <w:r w:rsidRPr="00992E45">
              <w:rPr>
                <w:rFonts w:eastAsia="Calibri"/>
                <w:sz w:val="20"/>
                <w:szCs w:val="20"/>
                <w:shd w:val="clear" w:color="auto" w:fill="FFFFFF"/>
                <w:lang w:eastAsia="en-US"/>
              </w:rPr>
              <w:t>03:010, 03:020, 03:040, 03:050, 03:060, 03:070, 03:080, 03:090, 07:021, 07:022,</w:t>
            </w:r>
            <w:r w:rsidR="00F25664">
              <w:rPr>
                <w:rFonts w:eastAsia="Calibri"/>
                <w:sz w:val="20"/>
                <w:szCs w:val="20"/>
                <w:shd w:val="clear" w:color="auto" w:fill="FFFFFF"/>
                <w:lang w:eastAsia="en-US"/>
              </w:rPr>
              <w:t xml:space="preserve"> 08:022, 08:030,</w:t>
            </w:r>
            <w:r w:rsidRPr="00992E45">
              <w:rPr>
                <w:rFonts w:eastAsia="Calibri"/>
                <w:sz w:val="20"/>
                <w:szCs w:val="20"/>
                <w:shd w:val="clear" w:color="auto" w:fill="FFFFFF"/>
                <w:lang w:eastAsia="en-US"/>
              </w:rPr>
              <w:t xml:space="preserve"> 08:041, 09:030, 08:040, 07:011, 05:010, 05:020</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041037" w:rsidRPr="00351961" w:rsidRDefault="0000181F" w:rsidP="00727489">
            <w:pPr>
              <w:rPr>
                <w:rFonts w:eastAsia="Calibri"/>
                <w:sz w:val="20"/>
                <w:szCs w:val="20"/>
                <w:highlight w:val="yellow"/>
                <w:shd w:val="clear" w:color="auto" w:fill="FFFFFF"/>
                <w:lang w:eastAsia="en-US"/>
              </w:rPr>
            </w:pPr>
            <w:r w:rsidRPr="0000181F">
              <w:rPr>
                <w:rFonts w:eastAsia="Calibri"/>
                <w:sz w:val="20"/>
                <w:szCs w:val="20"/>
                <w:shd w:val="clear" w:color="auto" w:fill="FFFFFF"/>
                <w:lang w:eastAsia="en-US"/>
              </w:rPr>
              <w:t>3 164</w:t>
            </w:r>
          </w:p>
        </w:tc>
      </w:tr>
      <w:tr w:rsidR="00F25664" w:rsidRPr="00F83C01" w:rsidTr="009D64C2">
        <w:trPr>
          <w:trHeight w:val="114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992E45" w:rsidRDefault="00F25664" w:rsidP="00727489">
            <w:pPr>
              <w:rPr>
                <w:b/>
                <w:sz w:val="20"/>
                <w:szCs w:val="20"/>
              </w:rPr>
            </w:pPr>
            <w:r>
              <w:rPr>
                <w:b/>
                <w:sz w:val="20"/>
                <w:szCs w:val="20"/>
              </w:rPr>
              <w:t>3.1</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992E45" w:rsidRDefault="00F25664" w:rsidP="00727489">
            <w:pPr>
              <w:rPr>
                <w:b/>
                <w:sz w:val="20"/>
                <w:szCs w:val="20"/>
              </w:rPr>
            </w:pPr>
            <w:r w:rsidRPr="00F25664">
              <w:rPr>
                <w:b/>
                <w:sz w:val="20"/>
                <w:szCs w:val="20"/>
              </w:rPr>
              <w:t>Объекты социального назначения и госуправления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992E45" w:rsidRDefault="00F25664" w:rsidP="00727489">
            <w:pPr>
              <w:rPr>
                <w:sz w:val="20"/>
                <w:szCs w:val="20"/>
              </w:rPr>
            </w:pPr>
            <w:r>
              <w:rPr>
                <w:sz w:val="20"/>
                <w:szCs w:val="20"/>
              </w:rPr>
              <w:t>3.1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EB3D96" w:rsidRDefault="00351961" w:rsidP="005B226D">
            <w:pPr>
              <w:rPr>
                <w:rFonts w:eastAsia="Calibri"/>
                <w:sz w:val="20"/>
                <w:szCs w:val="20"/>
                <w:shd w:val="clear" w:color="auto" w:fill="FFFFFF"/>
                <w:lang w:eastAsia="en-US"/>
              </w:rPr>
            </w:pPr>
            <w:r w:rsidRPr="00EB3D96">
              <w:rPr>
                <w:rFonts w:eastAsia="Calibri"/>
                <w:sz w:val="20"/>
                <w:szCs w:val="20"/>
                <w:shd w:val="clear" w:color="auto" w:fill="FFFFFF"/>
                <w:lang w:eastAsia="en-US"/>
              </w:rPr>
              <w:t>03:010, 03:020, 03:040, 03:050, 03:060, 03:070, 03:080, 03:090, 07:021, 07:022, 08:022, 08:030, 08:041, 09:030, 08:040, 07:011</w:t>
            </w:r>
          </w:p>
        </w:tc>
        <w:tc>
          <w:tcPr>
            <w:tcW w:w="1268" w:type="dxa"/>
            <w:tcBorders>
              <w:top w:val="single" w:sz="4" w:space="0" w:color="000000"/>
              <w:left w:val="single" w:sz="4" w:space="0" w:color="000000"/>
              <w:bottom w:val="single" w:sz="4" w:space="0" w:color="000000"/>
              <w:right w:val="single" w:sz="4" w:space="0" w:color="000000"/>
            </w:tcBorders>
          </w:tcPr>
          <w:p w:rsidR="00F25664" w:rsidRPr="00EB3D96" w:rsidRDefault="00EB3D96" w:rsidP="00727489">
            <w:pPr>
              <w:rPr>
                <w:rFonts w:eastAsia="Calibri"/>
                <w:sz w:val="20"/>
                <w:szCs w:val="20"/>
                <w:shd w:val="clear" w:color="auto" w:fill="FFFFFF"/>
                <w:lang w:eastAsia="en-US"/>
              </w:rPr>
            </w:pPr>
            <w:r w:rsidRPr="00EB3D96">
              <w:rPr>
                <w:rFonts w:eastAsia="Calibri"/>
                <w:sz w:val="20"/>
                <w:szCs w:val="20"/>
                <w:shd w:val="clear" w:color="auto" w:fill="FFFFFF"/>
                <w:lang w:eastAsia="en-US"/>
              </w:rPr>
              <w:t>2672</w:t>
            </w:r>
          </w:p>
        </w:tc>
      </w:tr>
      <w:tr w:rsidR="00F25664" w:rsidRPr="00F83C01" w:rsidTr="009D64C2">
        <w:trPr>
          <w:trHeight w:val="114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992E45" w:rsidRDefault="00F25664" w:rsidP="00727489">
            <w:pPr>
              <w:rPr>
                <w:b/>
                <w:sz w:val="20"/>
                <w:szCs w:val="20"/>
              </w:rPr>
            </w:pPr>
            <w:r>
              <w:rPr>
                <w:b/>
                <w:sz w:val="20"/>
                <w:szCs w:val="20"/>
              </w:rPr>
              <w:t>3.2</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992E45" w:rsidRDefault="00F25664" w:rsidP="00727489">
            <w:pPr>
              <w:rPr>
                <w:b/>
                <w:sz w:val="20"/>
                <w:szCs w:val="20"/>
              </w:rPr>
            </w:pPr>
            <w:r w:rsidRPr="00F25664">
              <w:rPr>
                <w:b/>
                <w:sz w:val="20"/>
                <w:szCs w:val="20"/>
              </w:rPr>
              <w:t>Спорт и туризм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992E45" w:rsidRDefault="00F25664" w:rsidP="00727489">
            <w:pPr>
              <w:rPr>
                <w:sz w:val="20"/>
                <w:szCs w:val="20"/>
              </w:rPr>
            </w:pPr>
            <w:r>
              <w:rPr>
                <w:sz w:val="20"/>
                <w:szCs w:val="20"/>
              </w:rPr>
              <w:t>3.2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664" w:rsidRPr="00EB3D96" w:rsidRDefault="00351961" w:rsidP="00727489">
            <w:pPr>
              <w:rPr>
                <w:rFonts w:eastAsia="Calibri"/>
                <w:sz w:val="20"/>
                <w:szCs w:val="20"/>
                <w:shd w:val="clear" w:color="auto" w:fill="FFFFFF"/>
                <w:lang w:eastAsia="en-US"/>
              </w:rPr>
            </w:pPr>
            <w:r w:rsidRPr="00EB3D96">
              <w:rPr>
                <w:rFonts w:eastAsia="Calibri"/>
                <w:sz w:val="20"/>
                <w:szCs w:val="20"/>
                <w:shd w:val="clear" w:color="auto" w:fill="FFFFFF"/>
                <w:lang w:eastAsia="en-US"/>
              </w:rPr>
              <w:t>05:010, 05:020</w:t>
            </w:r>
          </w:p>
        </w:tc>
        <w:tc>
          <w:tcPr>
            <w:tcW w:w="1268" w:type="dxa"/>
            <w:tcBorders>
              <w:top w:val="single" w:sz="4" w:space="0" w:color="000000"/>
              <w:left w:val="single" w:sz="4" w:space="0" w:color="000000"/>
              <w:bottom w:val="single" w:sz="4" w:space="0" w:color="000000"/>
              <w:right w:val="single" w:sz="4" w:space="0" w:color="000000"/>
            </w:tcBorders>
          </w:tcPr>
          <w:p w:rsidR="00F25664" w:rsidRPr="00EB3D96" w:rsidRDefault="00EB3D96" w:rsidP="00727489">
            <w:pPr>
              <w:rPr>
                <w:rFonts w:eastAsia="Calibri"/>
                <w:sz w:val="20"/>
                <w:szCs w:val="20"/>
                <w:shd w:val="clear" w:color="auto" w:fill="FFFFFF"/>
                <w:lang w:eastAsia="en-US"/>
              </w:rPr>
            </w:pPr>
            <w:r w:rsidRPr="00EB3D96">
              <w:rPr>
                <w:rFonts w:eastAsia="Calibri"/>
                <w:sz w:val="20"/>
                <w:szCs w:val="20"/>
                <w:shd w:val="clear" w:color="auto" w:fill="FFFFFF"/>
                <w:lang w:eastAsia="en-US"/>
              </w:rPr>
              <w:t>492</w:t>
            </w:r>
          </w:p>
        </w:tc>
      </w:tr>
      <w:tr w:rsidR="00041037" w:rsidRPr="00F83C01" w:rsidTr="0000181F">
        <w:trPr>
          <w:trHeight w:val="64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4</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Предпринимательство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9D64C2" w:rsidP="00727489">
            <w:pPr>
              <w:rPr>
                <w:sz w:val="20"/>
                <w:szCs w:val="20"/>
              </w:rPr>
            </w:pPr>
            <w:r>
              <w:rPr>
                <w:sz w:val="20"/>
                <w:szCs w:val="20"/>
              </w:rPr>
              <w:t>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1037" w:rsidRPr="00992E45" w:rsidRDefault="00041037" w:rsidP="009D64C2">
            <w:pPr>
              <w:rPr>
                <w:rFonts w:eastAsia="Calibri"/>
                <w:b/>
                <w:sz w:val="20"/>
                <w:szCs w:val="20"/>
                <w:shd w:val="clear" w:color="auto" w:fill="FFFFFF"/>
                <w:lang w:eastAsia="en-US"/>
              </w:rPr>
            </w:pPr>
            <w:r w:rsidRPr="00992E45">
              <w:rPr>
                <w:rFonts w:eastAsia="Calibri"/>
                <w:sz w:val="20"/>
                <w:szCs w:val="20"/>
                <w:shd w:val="clear" w:color="auto" w:fill="FFFFFF"/>
                <w:lang w:eastAsia="en-US"/>
              </w:rPr>
              <w:t>03:063, 04:010, 04:050, 04:020, 04:030, 04:040, 04:060, 04:082</w:t>
            </w:r>
            <w:r w:rsidR="00E2670C">
              <w:rPr>
                <w:rFonts w:eastAsia="Calibri"/>
                <w:sz w:val="20"/>
                <w:szCs w:val="20"/>
                <w:shd w:val="clear" w:color="auto" w:fill="FFFFFF"/>
                <w:lang w:eastAsia="en-US"/>
              </w:rPr>
              <w:t>,</w:t>
            </w:r>
            <w:r w:rsidR="009D64C2">
              <w:rPr>
                <w:rFonts w:eastAsia="Calibri"/>
                <w:sz w:val="20"/>
                <w:szCs w:val="20"/>
                <w:shd w:val="clear" w:color="auto" w:fill="FFFFFF"/>
                <w:lang w:eastAsia="en-US"/>
              </w:rPr>
              <w:t xml:space="preserve"> </w:t>
            </w:r>
            <w:r w:rsidR="009D64C2" w:rsidRPr="00992E45">
              <w:rPr>
                <w:rFonts w:eastAsia="Calibri"/>
                <w:sz w:val="20"/>
                <w:szCs w:val="20"/>
                <w:shd w:val="clear" w:color="auto" w:fill="FFFFFF"/>
                <w:lang w:eastAsia="en-US"/>
              </w:rPr>
              <w:t>03:030</w:t>
            </w:r>
            <w:r w:rsidRPr="00992E45">
              <w:rPr>
                <w:rFonts w:eastAsia="Calibri"/>
                <w:sz w:val="20"/>
                <w:szCs w:val="20"/>
                <w:shd w:val="clear" w:color="auto" w:fill="FFFFFF"/>
                <w:lang w:eastAsia="en-US"/>
              </w:rPr>
              <w:t xml:space="preserve">, 04:095, 04:098, 04:099, 04:083, </w:t>
            </w:r>
            <w:r w:rsidR="009D64C2">
              <w:rPr>
                <w:rFonts w:eastAsia="Calibri"/>
                <w:sz w:val="20"/>
                <w:szCs w:val="20"/>
                <w:shd w:val="clear" w:color="auto" w:fill="FFFFFF"/>
                <w:lang w:eastAsia="en-US"/>
              </w:rPr>
              <w:t>03:100</w:t>
            </w:r>
            <w:r w:rsidR="005B226D">
              <w:rPr>
                <w:rFonts w:eastAsia="Calibri"/>
                <w:sz w:val="20"/>
                <w:szCs w:val="20"/>
                <w:shd w:val="clear" w:color="auto" w:fill="FFFFFF"/>
                <w:lang w:eastAsia="en-US"/>
              </w:rPr>
              <w:t>, 08:021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041037" w:rsidRPr="0055435F" w:rsidRDefault="0000181F" w:rsidP="00727489">
            <w:pPr>
              <w:rPr>
                <w:rFonts w:eastAsia="Calibri"/>
                <w:sz w:val="20"/>
                <w:szCs w:val="20"/>
                <w:highlight w:val="yellow"/>
                <w:shd w:val="clear" w:color="auto" w:fill="FFFFFF"/>
                <w:lang w:eastAsia="en-US"/>
              </w:rPr>
            </w:pPr>
            <w:r w:rsidRPr="0000181F">
              <w:rPr>
                <w:rFonts w:eastAsia="Calibri"/>
                <w:sz w:val="20"/>
                <w:szCs w:val="20"/>
                <w:shd w:val="clear" w:color="auto" w:fill="FFFFFF"/>
                <w:lang w:eastAsia="en-US"/>
              </w:rPr>
              <w:t>11 8</w:t>
            </w:r>
            <w:r w:rsidR="00EB3D96">
              <w:rPr>
                <w:rFonts w:eastAsia="Calibri"/>
                <w:sz w:val="20"/>
                <w:szCs w:val="20"/>
                <w:shd w:val="clear" w:color="auto" w:fill="FFFFFF"/>
                <w:lang w:eastAsia="en-US"/>
              </w:rPr>
              <w:t>27</w:t>
            </w:r>
          </w:p>
        </w:tc>
      </w:tr>
      <w:tr w:rsidR="009D64C2" w:rsidRPr="00F83C01" w:rsidTr="009D64C2">
        <w:trPr>
          <w:trHeight w:val="64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b/>
                <w:sz w:val="20"/>
                <w:szCs w:val="20"/>
              </w:rPr>
            </w:pPr>
            <w:r>
              <w:rPr>
                <w:b/>
                <w:sz w:val="20"/>
                <w:szCs w:val="20"/>
              </w:rPr>
              <w:t>4.1</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b/>
                <w:sz w:val="20"/>
                <w:szCs w:val="20"/>
              </w:rPr>
            </w:pPr>
            <w:r w:rsidRPr="009D64C2">
              <w:rPr>
                <w:b/>
                <w:sz w:val="20"/>
                <w:szCs w:val="20"/>
              </w:rPr>
              <w:t>Объекты предпринимательства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sz w:val="20"/>
                <w:szCs w:val="20"/>
              </w:rPr>
            </w:pPr>
            <w:r>
              <w:rPr>
                <w:sz w:val="20"/>
                <w:szCs w:val="20"/>
              </w:rPr>
              <w:t>4.1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9D64C2">
            <w:pPr>
              <w:rPr>
                <w:rFonts w:eastAsia="Calibri"/>
                <w:sz w:val="20"/>
                <w:szCs w:val="20"/>
                <w:shd w:val="clear" w:color="auto" w:fill="FFFFFF"/>
                <w:lang w:eastAsia="en-US"/>
              </w:rPr>
            </w:pPr>
            <w:r w:rsidRPr="00992E45">
              <w:rPr>
                <w:rFonts w:eastAsia="Calibri"/>
                <w:sz w:val="20"/>
                <w:szCs w:val="20"/>
                <w:shd w:val="clear" w:color="auto" w:fill="FFFFFF"/>
                <w:lang w:eastAsia="en-US"/>
              </w:rPr>
              <w:t>03:063, 04:010, 04:050, 04:020, 04:030, 04:040, 04:060, 04:082</w:t>
            </w:r>
            <w:r>
              <w:rPr>
                <w:rFonts w:eastAsia="Calibri"/>
                <w:sz w:val="20"/>
                <w:szCs w:val="20"/>
                <w:shd w:val="clear" w:color="auto" w:fill="FFFFFF"/>
                <w:lang w:eastAsia="en-US"/>
              </w:rPr>
              <w:t xml:space="preserve">, </w:t>
            </w:r>
            <w:r w:rsidRPr="00992E45">
              <w:rPr>
                <w:rFonts w:eastAsia="Calibri"/>
                <w:sz w:val="20"/>
                <w:szCs w:val="20"/>
                <w:shd w:val="clear" w:color="auto" w:fill="FFFFFF"/>
                <w:lang w:eastAsia="en-US"/>
              </w:rPr>
              <w:t xml:space="preserve">03:030, 04:083, </w:t>
            </w:r>
            <w:r>
              <w:rPr>
                <w:rFonts w:eastAsia="Calibri"/>
                <w:sz w:val="20"/>
                <w:szCs w:val="20"/>
                <w:shd w:val="clear" w:color="auto" w:fill="FFFFFF"/>
                <w:lang w:eastAsia="en-US"/>
              </w:rPr>
              <w:t>03:100</w:t>
            </w:r>
          </w:p>
        </w:tc>
        <w:tc>
          <w:tcPr>
            <w:tcW w:w="1268" w:type="dxa"/>
            <w:tcBorders>
              <w:top w:val="single" w:sz="4" w:space="0" w:color="000000"/>
              <w:left w:val="single" w:sz="4" w:space="0" w:color="000000"/>
              <w:bottom w:val="single" w:sz="4" w:space="0" w:color="000000"/>
              <w:right w:val="single" w:sz="4" w:space="0" w:color="000000"/>
            </w:tcBorders>
          </w:tcPr>
          <w:p w:rsidR="009D64C2" w:rsidRPr="00EB3D96" w:rsidRDefault="00EB3D96" w:rsidP="00727489">
            <w:pPr>
              <w:rPr>
                <w:rFonts w:eastAsia="Calibri"/>
                <w:sz w:val="20"/>
                <w:szCs w:val="20"/>
                <w:shd w:val="clear" w:color="auto" w:fill="FFFFFF"/>
                <w:lang w:eastAsia="en-US"/>
              </w:rPr>
            </w:pPr>
            <w:r w:rsidRPr="00EB3D96">
              <w:rPr>
                <w:rFonts w:eastAsia="Calibri"/>
                <w:sz w:val="20"/>
                <w:szCs w:val="20"/>
                <w:shd w:val="clear" w:color="auto" w:fill="FFFFFF"/>
                <w:lang w:eastAsia="en-US"/>
              </w:rPr>
              <w:t>10 606</w:t>
            </w:r>
          </w:p>
        </w:tc>
      </w:tr>
      <w:tr w:rsidR="009D64C2" w:rsidRPr="00F83C01" w:rsidTr="009D64C2">
        <w:trPr>
          <w:trHeight w:val="64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b/>
                <w:sz w:val="20"/>
                <w:szCs w:val="20"/>
              </w:rPr>
            </w:pPr>
            <w:r>
              <w:rPr>
                <w:b/>
                <w:sz w:val="20"/>
                <w:szCs w:val="20"/>
              </w:rPr>
              <w:t>4.2</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b/>
                <w:sz w:val="20"/>
                <w:szCs w:val="20"/>
              </w:rPr>
            </w:pPr>
            <w:r w:rsidRPr="009D64C2">
              <w:rPr>
                <w:b/>
                <w:sz w:val="20"/>
                <w:szCs w:val="20"/>
              </w:rPr>
              <w:t>Объекты придорожного сервиса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sz w:val="20"/>
                <w:szCs w:val="20"/>
              </w:rPr>
            </w:pPr>
            <w:r>
              <w:rPr>
                <w:sz w:val="20"/>
                <w:szCs w:val="20"/>
              </w:rPr>
              <w:t>4.2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64C2" w:rsidRPr="00992E45" w:rsidRDefault="009D64C2" w:rsidP="00727489">
            <w:pPr>
              <w:rPr>
                <w:rFonts w:eastAsia="Calibri"/>
                <w:sz w:val="20"/>
                <w:szCs w:val="20"/>
                <w:shd w:val="clear" w:color="auto" w:fill="FFFFFF"/>
                <w:lang w:eastAsia="en-US"/>
              </w:rPr>
            </w:pPr>
            <w:r>
              <w:rPr>
                <w:rFonts w:eastAsia="Calibri"/>
                <w:sz w:val="20"/>
                <w:szCs w:val="20"/>
                <w:shd w:val="clear" w:color="auto" w:fill="FFFFFF"/>
                <w:lang w:eastAsia="en-US"/>
              </w:rPr>
              <w:t>04:095, 04:098, 04:099</w:t>
            </w:r>
          </w:p>
        </w:tc>
        <w:tc>
          <w:tcPr>
            <w:tcW w:w="1268" w:type="dxa"/>
            <w:tcBorders>
              <w:top w:val="single" w:sz="4" w:space="0" w:color="000000"/>
              <w:left w:val="single" w:sz="4" w:space="0" w:color="000000"/>
              <w:bottom w:val="single" w:sz="4" w:space="0" w:color="000000"/>
              <w:right w:val="single" w:sz="4" w:space="0" w:color="000000"/>
            </w:tcBorders>
          </w:tcPr>
          <w:p w:rsidR="009D64C2" w:rsidRPr="00EB3D96" w:rsidRDefault="00EB3D96" w:rsidP="00727489">
            <w:pPr>
              <w:rPr>
                <w:rFonts w:eastAsia="Calibri"/>
                <w:sz w:val="20"/>
                <w:szCs w:val="20"/>
                <w:shd w:val="clear" w:color="auto" w:fill="FFFFFF"/>
                <w:lang w:eastAsia="en-US"/>
              </w:rPr>
            </w:pPr>
            <w:r w:rsidRPr="00EB3D96">
              <w:rPr>
                <w:rFonts w:eastAsia="Calibri"/>
                <w:sz w:val="20"/>
                <w:szCs w:val="20"/>
                <w:shd w:val="clear" w:color="auto" w:fill="FFFFFF"/>
                <w:lang w:eastAsia="en-US"/>
              </w:rPr>
              <w:t>1 221</w:t>
            </w:r>
          </w:p>
        </w:tc>
      </w:tr>
      <w:tr w:rsidR="00041037"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lastRenderedPageBreak/>
              <w:t>5</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Отдых (рекреация)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sz w:val="20"/>
                <w:szCs w:val="20"/>
              </w:rPr>
            </w:pPr>
            <w:r w:rsidRPr="00992E45">
              <w:rPr>
                <w:sz w:val="20"/>
                <w:szCs w:val="20"/>
              </w:rPr>
              <w:t>5.1.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rFonts w:eastAsia="Calibri"/>
                <w:sz w:val="20"/>
                <w:szCs w:val="20"/>
                <w:shd w:val="clear" w:color="auto" w:fill="FFFFFF"/>
                <w:lang w:eastAsia="en-US"/>
              </w:rPr>
            </w:pPr>
            <w:r w:rsidRPr="00992E45">
              <w:rPr>
                <w:rFonts w:eastAsia="Calibri"/>
                <w:sz w:val="20"/>
                <w:szCs w:val="20"/>
                <w:shd w:val="clear" w:color="auto" w:fill="FFFFFF"/>
                <w:lang w:eastAsia="en-US"/>
              </w:rPr>
              <w:t>04:070, 05:014, 05:030, 09:021</w:t>
            </w:r>
          </w:p>
        </w:tc>
        <w:tc>
          <w:tcPr>
            <w:tcW w:w="1268" w:type="dxa"/>
            <w:tcBorders>
              <w:top w:val="single" w:sz="4" w:space="0" w:color="000000"/>
              <w:left w:val="single" w:sz="4" w:space="0" w:color="000000"/>
              <w:bottom w:val="single" w:sz="4" w:space="0" w:color="000000"/>
              <w:right w:val="single" w:sz="4" w:space="0" w:color="000000"/>
            </w:tcBorders>
          </w:tcPr>
          <w:p w:rsidR="00041037" w:rsidRPr="00B23A06" w:rsidRDefault="0000181F" w:rsidP="00727489">
            <w:pPr>
              <w:rPr>
                <w:rFonts w:eastAsia="Calibri"/>
                <w:sz w:val="20"/>
                <w:szCs w:val="20"/>
                <w:highlight w:val="yellow"/>
                <w:shd w:val="clear" w:color="auto" w:fill="FFFFFF"/>
                <w:lang w:eastAsia="en-US"/>
              </w:rPr>
            </w:pPr>
            <w:r w:rsidRPr="0000181F">
              <w:rPr>
                <w:rFonts w:eastAsia="Calibri"/>
                <w:sz w:val="20"/>
                <w:szCs w:val="20"/>
                <w:shd w:val="clear" w:color="auto" w:fill="FFFFFF"/>
                <w:lang w:eastAsia="en-US"/>
              </w:rPr>
              <w:t>66</w:t>
            </w:r>
            <w:r w:rsidR="00EB3D96">
              <w:rPr>
                <w:rFonts w:eastAsia="Calibri"/>
                <w:sz w:val="20"/>
                <w:szCs w:val="20"/>
                <w:shd w:val="clear" w:color="auto" w:fill="FFFFFF"/>
                <w:lang w:eastAsia="en-US"/>
              </w:rPr>
              <w:t>6</w:t>
            </w:r>
          </w:p>
        </w:tc>
      </w:tr>
      <w:tr w:rsidR="00041037"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6</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727489">
            <w:pPr>
              <w:rPr>
                <w:b/>
                <w:sz w:val="20"/>
                <w:szCs w:val="20"/>
              </w:rPr>
            </w:pPr>
            <w:r w:rsidRPr="00992E45">
              <w:rPr>
                <w:b/>
                <w:sz w:val="20"/>
                <w:szCs w:val="20"/>
              </w:rPr>
              <w:t>Производственная деятельность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2B40AF" w:rsidP="00727489">
            <w:pPr>
              <w:rPr>
                <w:sz w:val="20"/>
                <w:szCs w:val="20"/>
              </w:rPr>
            </w:pPr>
            <w:r>
              <w:rPr>
                <w:sz w:val="20"/>
                <w:szCs w:val="20"/>
              </w:rPr>
              <w:t>6.</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1037" w:rsidRPr="00992E45" w:rsidRDefault="00041037" w:rsidP="00491CC1">
            <w:pPr>
              <w:rPr>
                <w:rFonts w:eastAsia="Calibri"/>
                <w:sz w:val="20"/>
                <w:szCs w:val="20"/>
                <w:shd w:val="clear" w:color="auto" w:fill="FFFFFF"/>
                <w:lang w:eastAsia="en-US"/>
              </w:rPr>
            </w:pPr>
            <w:r w:rsidRPr="00491CC1">
              <w:rPr>
                <w:rFonts w:eastAsia="Calibri"/>
                <w:sz w:val="20"/>
                <w:szCs w:val="20"/>
                <w:shd w:val="clear" w:color="auto" w:fill="FFFFFF"/>
                <w:lang w:eastAsia="en-US"/>
              </w:rPr>
              <w:t xml:space="preserve">03:011, 07:050, 11:030, 06:070, 06:080, 06:010, 06:020, 06:030, 06:040, 06:110, 10:011, 06:090, 07:010, 07:020, 12:001, </w:t>
            </w:r>
            <w:r w:rsidR="00491CC1" w:rsidRPr="00491CC1">
              <w:rPr>
                <w:rFonts w:eastAsia="Calibri"/>
                <w:sz w:val="20"/>
                <w:szCs w:val="20"/>
                <w:shd w:val="clear" w:color="auto" w:fill="FFFFFF"/>
                <w:lang w:eastAsia="en-US"/>
              </w:rPr>
              <w:t xml:space="preserve">01:122, </w:t>
            </w:r>
            <w:r w:rsidRPr="00491CC1">
              <w:rPr>
                <w:rFonts w:eastAsia="Calibri"/>
                <w:sz w:val="20"/>
                <w:szCs w:val="20"/>
                <w:shd w:val="clear" w:color="auto" w:fill="FFFFFF"/>
                <w:lang w:eastAsia="en-US"/>
              </w:rPr>
              <w:t>01:087, 01:100, 01:150, 01:180</w:t>
            </w:r>
            <w:r w:rsidR="00491CC1" w:rsidRPr="00491CC1">
              <w:rPr>
                <w:rFonts w:eastAsia="Calibri"/>
                <w:sz w:val="20"/>
                <w:szCs w:val="20"/>
                <w:shd w:val="clear" w:color="auto" w:fill="FFFFFF"/>
                <w:lang w:eastAsia="en-US"/>
              </w:rPr>
              <w:t xml:space="preserve">, </w:t>
            </w:r>
            <w:r w:rsidR="002B40AF" w:rsidRPr="00491CC1">
              <w:rPr>
                <w:rFonts w:eastAsia="Calibri"/>
                <w:sz w:val="20"/>
                <w:szCs w:val="20"/>
                <w:shd w:val="clear" w:color="auto" w:fill="FFFFFF"/>
                <w:lang w:eastAsia="en-US"/>
              </w:rPr>
              <w:t>07:040</w:t>
            </w:r>
            <w:r w:rsidR="00491CC1" w:rsidRPr="00491CC1">
              <w:rPr>
                <w:rFonts w:eastAsia="Calibri"/>
                <w:sz w:val="20"/>
                <w:szCs w:val="20"/>
                <w:shd w:val="clear" w:color="auto" w:fill="FFFFFF"/>
                <w:lang w:eastAsia="en-US"/>
              </w:rPr>
              <w:t>, 07:011, 07:013</w:t>
            </w:r>
          </w:p>
        </w:tc>
        <w:tc>
          <w:tcPr>
            <w:tcW w:w="1268" w:type="dxa"/>
            <w:tcBorders>
              <w:top w:val="single" w:sz="4" w:space="0" w:color="000000"/>
              <w:left w:val="single" w:sz="4" w:space="0" w:color="000000"/>
              <w:bottom w:val="single" w:sz="4" w:space="0" w:color="000000"/>
              <w:right w:val="single" w:sz="4" w:space="0" w:color="000000"/>
            </w:tcBorders>
          </w:tcPr>
          <w:p w:rsidR="00041037" w:rsidRPr="0000181F" w:rsidRDefault="0000181F" w:rsidP="00727489">
            <w:pPr>
              <w:rPr>
                <w:rFonts w:eastAsia="Calibri"/>
                <w:sz w:val="20"/>
                <w:szCs w:val="20"/>
                <w:shd w:val="clear" w:color="auto" w:fill="FFFFFF"/>
                <w:lang w:eastAsia="en-US"/>
              </w:rPr>
            </w:pPr>
            <w:r w:rsidRPr="0000181F">
              <w:rPr>
                <w:rFonts w:eastAsia="Calibri"/>
                <w:sz w:val="20"/>
                <w:szCs w:val="20"/>
                <w:shd w:val="clear" w:color="auto" w:fill="FFFFFF"/>
                <w:lang w:eastAsia="en-US"/>
              </w:rPr>
              <w:t>15</w:t>
            </w:r>
            <w:r w:rsidR="00EB3D96">
              <w:rPr>
                <w:rFonts w:eastAsia="Calibri"/>
                <w:sz w:val="20"/>
                <w:szCs w:val="20"/>
                <w:shd w:val="clear" w:color="auto" w:fill="FFFFFF"/>
                <w:lang w:eastAsia="en-US"/>
              </w:rPr>
              <w:t xml:space="preserve"> </w:t>
            </w:r>
            <w:r w:rsidRPr="0000181F">
              <w:rPr>
                <w:rFonts w:eastAsia="Calibri"/>
                <w:sz w:val="20"/>
                <w:szCs w:val="20"/>
                <w:shd w:val="clear" w:color="auto" w:fill="FFFFFF"/>
                <w:lang w:eastAsia="en-US"/>
              </w:rPr>
              <w:t>4</w:t>
            </w:r>
            <w:r w:rsidR="00EB3D96">
              <w:rPr>
                <w:rFonts w:eastAsia="Calibri"/>
                <w:sz w:val="20"/>
                <w:szCs w:val="20"/>
                <w:shd w:val="clear" w:color="auto" w:fill="FFFFFF"/>
                <w:lang w:eastAsia="en-US"/>
              </w:rPr>
              <w:t>55</w:t>
            </w:r>
          </w:p>
        </w:tc>
      </w:tr>
      <w:tr w:rsidR="002B40AF"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Pr>
                <w:b/>
                <w:sz w:val="20"/>
                <w:szCs w:val="20"/>
              </w:rPr>
              <w:t>6.1</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2B40AF">
              <w:rPr>
                <w:b/>
                <w:sz w:val="20"/>
                <w:szCs w:val="20"/>
              </w:rPr>
              <w:t>Объекты производственного назначения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2B40AF" w:rsidRDefault="002B40AF" w:rsidP="002B40AF">
            <w:pPr>
              <w:rPr>
                <w:sz w:val="20"/>
                <w:szCs w:val="20"/>
              </w:rPr>
            </w:pPr>
            <w:r w:rsidRPr="002B40AF">
              <w:rPr>
                <w:sz w:val="20"/>
                <w:szCs w:val="20"/>
              </w:rPr>
              <w:t>6.1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872915" w:rsidP="00872915">
            <w:pPr>
              <w:rPr>
                <w:rFonts w:eastAsia="Calibri"/>
                <w:sz w:val="20"/>
                <w:szCs w:val="20"/>
                <w:shd w:val="clear" w:color="auto" w:fill="FFFFFF"/>
                <w:lang w:eastAsia="en-US"/>
              </w:rPr>
            </w:pPr>
            <w:r w:rsidRPr="00491CC1">
              <w:rPr>
                <w:rFonts w:eastAsia="Calibri"/>
                <w:sz w:val="20"/>
                <w:szCs w:val="20"/>
                <w:shd w:val="clear" w:color="auto" w:fill="FFFFFF"/>
                <w:lang w:eastAsia="en-US"/>
              </w:rPr>
              <w:t>06:020, 06:030, 06:040, 06:110, 10:011, 06:090</w:t>
            </w:r>
          </w:p>
        </w:tc>
        <w:tc>
          <w:tcPr>
            <w:tcW w:w="1268" w:type="dxa"/>
            <w:tcBorders>
              <w:top w:val="single" w:sz="4" w:space="0" w:color="000000"/>
              <w:left w:val="single" w:sz="4" w:space="0" w:color="000000"/>
              <w:bottom w:val="single" w:sz="4" w:space="0" w:color="000000"/>
              <w:right w:val="single" w:sz="4" w:space="0" w:color="000000"/>
            </w:tcBorders>
          </w:tcPr>
          <w:p w:rsidR="002B40AF" w:rsidRPr="0000181F" w:rsidRDefault="003A4572" w:rsidP="002B40AF">
            <w:pPr>
              <w:rPr>
                <w:rFonts w:eastAsia="Calibri"/>
                <w:sz w:val="20"/>
                <w:szCs w:val="20"/>
                <w:shd w:val="clear" w:color="auto" w:fill="FFFFFF"/>
                <w:lang w:eastAsia="en-US"/>
              </w:rPr>
            </w:pPr>
            <w:r>
              <w:rPr>
                <w:rFonts w:eastAsia="Calibri"/>
                <w:sz w:val="20"/>
                <w:szCs w:val="20"/>
                <w:shd w:val="clear" w:color="auto" w:fill="FFFFFF"/>
                <w:lang w:eastAsia="en-US"/>
              </w:rPr>
              <w:t>6 183</w:t>
            </w:r>
          </w:p>
        </w:tc>
      </w:tr>
      <w:tr w:rsidR="002B40AF"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Pr>
                <w:b/>
                <w:sz w:val="20"/>
                <w:szCs w:val="20"/>
              </w:rPr>
              <w:t>6.2</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2B40AF">
              <w:rPr>
                <w:b/>
                <w:sz w:val="20"/>
                <w:szCs w:val="20"/>
              </w:rPr>
              <w:t>Линейные объекты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2B40AF" w:rsidRDefault="002B40AF" w:rsidP="002B40AF">
            <w:pPr>
              <w:rPr>
                <w:sz w:val="20"/>
                <w:szCs w:val="20"/>
              </w:rPr>
            </w:pPr>
            <w:r w:rsidRPr="002B40AF">
              <w:rPr>
                <w:sz w:val="20"/>
                <w:szCs w:val="20"/>
              </w:rPr>
              <w:t>6.2</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FC54A8" w:rsidRDefault="00872915"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03:011, 06:080, 07:010, 07:020, 07:050, 12:001</w:t>
            </w:r>
          </w:p>
        </w:tc>
        <w:tc>
          <w:tcPr>
            <w:tcW w:w="1268" w:type="dxa"/>
            <w:tcBorders>
              <w:top w:val="single" w:sz="4" w:space="0" w:color="000000"/>
              <w:left w:val="single" w:sz="4" w:space="0" w:color="000000"/>
              <w:bottom w:val="single" w:sz="4" w:space="0" w:color="000000"/>
              <w:right w:val="single" w:sz="4" w:space="0" w:color="000000"/>
            </w:tcBorders>
          </w:tcPr>
          <w:p w:rsidR="002B40AF" w:rsidRPr="00FC54A8" w:rsidRDefault="003A4572" w:rsidP="002B40AF">
            <w:pPr>
              <w:rPr>
                <w:rFonts w:eastAsia="Calibri"/>
                <w:sz w:val="20"/>
                <w:szCs w:val="20"/>
                <w:shd w:val="clear" w:color="auto" w:fill="FFFFFF"/>
                <w:lang w:eastAsia="en-US"/>
              </w:rPr>
            </w:pPr>
            <w:r>
              <w:rPr>
                <w:rFonts w:eastAsia="Calibri"/>
                <w:sz w:val="20"/>
                <w:szCs w:val="20"/>
                <w:shd w:val="clear" w:color="auto" w:fill="FFFFFF"/>
                <w:lang w:eastAsia="en-US"/>
              </w:rPr>
              <w:t>5 406</w:t>
            </w:r>
          </w:p>
        </w:tc>
      </w:tr>
      <w:tr w:rsidR="002B40AF"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Pr>
                <w:b/>
                <w:sz w:val="20"/>
                <w:szCs w:val="20"/>
              </w:rPr>
              <w:t>6.</w:t>
            </w:r>
            <w:r w:rsidR="003A4572">
              <w:rPr>
                <w:b/>
                <w:sz w:val="20"/>
                <w:szCs w:val="20"/>
              </w:rPr>
              <w:t>3</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2B40AF">
              <w:rPr>
                <w:b/>
                <w:sz w:val="20"/>
                <w:szCs w:val="20"/>
              </w:rPr>
              <w:t>Сельскохозяйственное производство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2B40AF" w:rsidRDefault="002B40AF" w:rsidP="002B40AF">
            <w:pPr>
              <w:rPr>
                <w:sz w:val="20"/>
                <w:szCs w:val="20"/>
              </w:rPr>
            </w:pPr>
            <w:r w:rsidRPr="002B40AF">
              <w:rPr>
                <w:sz w:val="20"/>
                <w:szCs w:val="20"/>
              </w:rPr>
              <w:t>6.4</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FC54A8" w:rsidRDefault="00872915"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01:087, 01:100, 01:150, 01:180, 01:122</w:t>
            </w:r>
          </w:p>
        </w:tc>
        <w:tc>
          <w:tcPr>
            <w:tcW w:w="1268" w:type="dxa"/>
            <w:tcBorders>
              <w:top w:val="single" w:sz="4" w:space="0" w:color="000000"/>
              <w:left w:val="single" w:sz="4" w:space="0" w:color="000000"/>
              <w:bottom w:val="single" w:sz="4" w:space="0" w:color="000000"/>
              <w:right w:val="single" w:sz="4" w:space="0" w:color="000000"/>
            </w:tcBorders>
          </w:tcPr>
          <w:p w:rsidR="002B40AF" w:rsidRPr="00FC54A8" w:rsidRDefault="00B23A06"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 xml:space="preserve">3 </w:t>
            </w:r>
            <w:r w:rsidR="00FC54A8" w:rsidRPr="00FC54A8">
              <w:rPr>
                <w:rFonts w:eastAsia="Calibri"/>
                <w:sz w:val="20"/>
                <w:szCs w:val="20"/>
                <w:shd w:val="clear" w:color="auto" w:fill="FFFFFF"/>
                <w:lang w:eastAsia="en-US"/>
              </w:rPr>
              <w:t>7</w:t>
            </w:r>
            <w:r w:rsidR="003A4572">
              <w:rPr>
                <w:rFonts w:eastAsia="Calibri"/>
                <w:sz w:val="20"/>
                <w:szCs w:val="20"/>
                <w:shd w:val="clear" w:color="auto" w:fill="FFFFFF"/>
                <w:lang w:eastAsia="en-US"/>
              </w:rPr>
              <w:t>43</w:t>
            </w:r>
          </w:p>
        </w:tc>
      </w:tr>
      <w:tr w:rsidR="002B40AF"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Pr>
                <w:b/>
                <w:sz w:val="20"/>
                <w:szCs w:val="20"/>
              </w:rPr>
              <w:t>6.</w:t>
            </w:r>
            <w:r w:rsidR="003A4572">
              <w:rPr>
                <w:b/>
                <w:sz w:val="20"/>
                <w:szCs w:val="20"/>
              </w:rPr>
              <w:t>4</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2B40AF">
              <w:rPr>
                <w:b/>
                <w:sz w:val="20"/>
                <w:szCs w:val="20"/>
              </w:rPr>
              <w:t>Недропользование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2B40AF" w:rsidRDefault="002B40AF" w:rsidP="002B40AF">
            <w:pPr>
              <w:rPr>
                <w:sz w:val="20"/>
                <w:szCs w:val="20"/>
              </w:rPr>
            </w:pPr>
            <w:r w:rsidRPr="002B40AF">
              <w:rPr>
                <w:sz w:val="20"/>
                <w:szCs w:val="20"/>
              </w:rPr>
              <w:t>6.5</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FC54A8" w:rsidRDefault="00872915"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06:010</w:t>
            </w:r>
          </w:p>
        </w:tc>
        <w:tc>
          <w:tcPr>
            <w:tcW w:w="1268" w:type="dxa"/>
            <w:tcBorders>
              <w:top w:val="single" w:sz="4" w:space="0" w:color="000000"/>
              <w:left w:val="single" w:sz="4" w:space="0" w:color="000000"/>
              <w:bottom w:val="single" w:sz="4" w:space="0" w:color="000000"/>
              <w:right w:val="single" w:sz="4" w:space="0" w:color="000000"/>
            </w:tcBorders>
          </w:tcPr>
          <w:p w:rsidR="002B40AF" w:rsidRPr="00FC54A8" w:rsidRDefault="00B23A06"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123</w:t>
            </w:r>
          </w:p>
        </w:tc>
      </w:tr>
      <w:tr w:rsidR="002B40AF"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7</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Транспорт</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B23A06" w:rsidP="002B40AF">
            <w:pPr>
              <w:rPr>
                <w:sz w:val="20"/>
                <w:szCs w:val="20"/>
              </w:rPr>
            </w:pPr>
            <w:r>
              <w:rPr>
                <w:sz w:val="20"/>
                <w:szCs w:val="20"/>
              </w:rPr>
              <w:t>7.</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FC54A8" w:rsidRDefault="00B23A06"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02.071, 04:092</w:t>
            </w:r>
            <w:r w:rsidR="002B40AF" w:rsidRPr="00FC54A8">
              <w:rPr>
                <w:rFonts w:eastAsia="Calibri"/>
                <w:sz w:val="20"/>
                <w:szCs w:val="20"/>
                <w:shd w:val="clear" w:color="auto" w:fill="FFFFFF"/>
                <w:lang w:eastAsia="en-US"/>
              </w:rPr>
              <w:t>, 04:090, 07:023, 07:024</w:t>
            </w:r>
          </w:p>
        </w:tc>
        <w:tc>
          <w:tcPr>
            <w:tcW w:w="1268" w:type="dxa"/>
            <w:tcBorders>
              <w:top w:val="single" w:sz="4" w:space="0" w:color="000000"/>
              <w:left w:val="single" w:sz="4" w:space="0" w:color="000000"/>
              <w:bottom w:val="single" w:sz="4" w:space="0" w:color="000000"/>
              <w:right w:val="single" w:sz="4" w:space="0" w:color="000000"/>
            </w:tcBorders>
          </w:tcPr>
          <w:p w:rsidR="002B40AF" w:rsidRPr="00FC54A8" w:rsidRDefault="00FC54A8" w:rsidP="002B40AF">
            <w:pPr>
              <w:rPr>
                <w:rFonts w:eastAsia="Calibri"/>
                <w:sz w:val="20"/>
                <w:szCs w:val="20"/>
                <w:shd w:val="clear" w:color="auto" w:fill="FFFFFF"/>
                <w:lang w:eastAsia="en-US"/>
              </w:rPr>
            </w:pPr>
            <w:r w:rsidRPr="00FC54A8">
              <w:rPr>
                <w:rFonts w:eastAsia="Calibri"/>
                <w:sz w:val="20"/>
                <w:szCs w:val="20"/>
                <w:shd w:val="clear" w:color="auto" w:fill="FFFFFF"/>
                <w:lang w:eastAsia="en-US"/>
              </w:rPr>
              <w:t>9 949</w:t>
            </w:r>
          </w:p>
        </w:tc>
      </w:tr>
      <w:tr w:rsidR="00B23A06"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b/>
                <w:sz w:val="20"/>
                <w:szCs w:val="20"/>
              </w:rPr>
            </w:pPr>
            <w:r>
              <w:rPr>
                <w:b/>
                <w:sz w:val="20"/>
                <w:szCs w:val="20"/>
              </w:rPr>
              <w:t>7.1</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b/>
                <w:sz w:val="20"/>
                <w:szCs w:val="20"/>
              </w:rPr>
            </w:pPr>
            <w:r w:rsidRPr="00B23A06">
              <w:rPr>
                <w:b/>
                <w:sz w:val="20"/>
                <w:szCs w:val="20"/>
              </w:rPr>
              <w:t>Объекты гаражного назначения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sz w:val="20"/>
                <w:szCs w:val="20"/>
              </w:rPr>
            </w:pPr>
            <w:r>
              <w:rPr>
                <w:sz w:val="20"/>
                <w:szCs w:val="20"/>
              </w:rPr>
              <w:t>7.1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rFonts w:eastAsia="Calibri"/>
                <w:sz w:val="20"/>
                <w:szCs w:val="20"/>
                <w:shd w:val="clear" w:color="auto" w:fill="FFFFFF"/>
                <w:lang w:eastAsia="en-US"/>
              </w:rPr>
            </w:pPr>
            <w:r>
              <w:rPr>
                <w:rFonts w:eastAsia="Calibri"/>
                <w:sz w:val="20"/>
                <w:szCs w:val="20"/>
                <w:shd w:val="clear" w:color="auto" w:fill="FFFFFF"/>
                <w:lang w:eastAsia="en-US"/>
              </w:rPr>
              <w:t>02.071, 04:092, 04:090</w:t>
            </w:r>
          </w:p>
        </w:tc>
        <w:tc>
          <w:tcPr>
            <w:tcW w:w="1268" w:type="dxa"/>
            <w:tcBorders>
              <w:top w:val="single" w:sz="4" w:space="0" w:color="000000"/>
              <w:left w:val="single" w:sz="4" w:space="0" w:color="000000"/>
              <w:bottom w:val="single" w:sz="4" w:space="0" w:color="000000"/>
              <w:right w:val="single" w:sz="4" w:space="0" w:color="000000"/>
            </w:tcBorders>
          </w:tcPr>
          <w:p w:rsidR="00B23A06" w:rsidRPr="003A4572" w:rsidRDefault="003A4572" w:rsidP="002B40AF">
            <w:pPr>
              <w:rPr>
                <w:rFonts w:eastAsia="Calibri"/>
                <w:sz w:val="20"/>
                <w:szCs w:val="20"/>
                <w:shd w:val="clear" w:color="auto" w:fill="FFFFFF"/>
                <w:lang w:eastAsia="en-US"/>
              </w:rPr>
            </w:pPr>
            <w:r w:rsidRPr="003A4572">
              <w:rPr>
                <w:rFonts w:eastAsia="Calibri"/>
                <w:sz w:val="20"/>
                <w:szCs w:val="20"/>
                <w:shd w:val="clear" w:color="auto" w:fill="FFFFFF"/>
                <w:lang w:eastAsia="en-US"/>
              </w:rPr>
              <w:t>9 812</w:t>
            </w:r>
          </w:p>
        </w:tc>
      </w:tr>
      <w:tr w:rsidR="00B23A06"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b/>
                <w:sz w:val="20"/>
                <w:szCs w:val="20"/>
              </w:rPr>
            </w:pPr>
            <w:r>
              <w:rPr>
                <w:b/>
                <w:sz w:val="20"/>
                <w:szCs w:val="20"/>
              </w:rPr>
              <w:t>7.2</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b/>
                <w:sz w:val="20"/>
                <w:szCs w:val="20"/>
              </w:rPr>
            </w:pPr>
            <w:r w:rsidRPr="00B23A06">
              <w:rPr>
                <w:b/>
                <w:sz w:val="20"/>
                <w:szCs w:val="20"/>
              </w:rPr>
              <w:t>Под оборудование для открытых стоянок автомобильного транспорта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sz w:val="20"/>
                <w:szCs w:val="20"/>
              </w:rPr>
            </w:pPr>
            <w:r>
              <w:rPr>
                <w:sz w:val="20"/>
                <w:szCs w:val="20"/>
              </w:rPr>
              <w:t>7.2</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23A06" w:rsidRPr="00992E45" w:rsidRDefault="00B23A06" w:rsidP="002B40AF">
            <w:pPr>
              <w:rPr>
                <w:rFonts w:eastAsia="Calibri"/>
                <w:sz w:val="20"/>
                <w:szCs w:val="20"/>
                <w:shd w:val="clear" w:color="auto" w:fill="FFFFFF"/>
                <w:lang w:eastAsia="en-US"/>
              </w:rPr>
            </w:pPr>
            <w:r w:rsidRPr="00992E45">
              <w:rPr>
                <w:rFonts w:eastAsia="Calibri"/>
                <w:sz w:val="20"/>
                <w:szCs w:val="20"/>
                <w:shd w:val="clear" w:color="auto" w:fill="FFFFFF"/>
                <w:lang w:eastAsia="en-US"/>
              </w:rPr>
              <w:t>07:023, 07:024</w:t>
            </w:r>
          </w:p>
        </w:tc>
        <w:tc>
          <w:tcPr>
            <w:tcW w:w="1268" w:type="dxa"/>
            <w:tcBorders>
              <w:top w:val="single" w:sz="4" w:space="0" w:color="000000"/>
              <w:left w:val="single" w:sz="4" w:space="0" w:color="000000"/>
              <w:bottom w:val="single" w:sz="4" w:space="0" w:color="000000"/>
              <w:right w:val="single" w:sz="4" w:space="0" w:color="000000"/>
            </w:tcBorders>
          </w:tcPr>
          <w:p w:rsidR="00B23A06" w:rsidRPr="003A4572" w:rsidRDefault="00B23A06" w:rsidP="002B40AF">
            <w:pPr>
              <w:rPr>
                <w:rFonts w:eastAsia="Calibri"/>
                <w:sz w:val="20"/>
                <w:szCs w:val="20"/>
                <w:shd w:val="clear" w:color="auto" w:fill="FFFFFF"/>
                <w:lang w:eastAsia="en-US"/>
              </w:rPr>
            </w:pPr>
            <w:r w:rsidRPr="003A4572">
              <w:rPr>
                <w:rFonts w:eastAsia="Calibri"/>
                <w:sz w:val="20"/>
                <w:szCs w:val="20"/>
                <w:shd w:val="clear" w:color="auto" w:fill="FFFFFF"/>
                <w:lang w:eastAsia="en-US"/>
              </w:rPr>
              <w:t>1</w:t>
            </w:r>
            <w:r w:rsidR="003A4572" w:rsidRPr="003A4572">
              <w:rPr>
                <w:rFonts w:eastAsia="Calibri"/>
                <w:sz w:val="20"/>
                <w:szCs w:val="20"/>
                <w:shd w:val="clear" w:color="auto" w:fill="FFFFFF"/>
                <w:lang w:eastAsia="en-US"/>
              </w:rPr>
              <w:t>37</w:t>
            </w:r>
          </w:p>
        </w:tc>
      </w:tr>
      <w:tr w:rsidR="002B40AF" w:rsidRPr="00F83C01" w:rsidTr="009D64C2">
        <w:trPr>
          <w:trHeight w:val="3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8</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Обеспечение обороны и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sz w:val="20"/>
                <w:szCs w:val="20"/>
              </w:rPr>
            </w:pPr>
            <w:r w:rsidRPr="00992E45">
              <w:rPr>
                <w:sz w:val="20"/>
                <w:szCs w:val="20"/>
              </w:rPr>
              <w:t>8.1.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7A31FF" w:rsidRDefault="002B40AF" w:rsidP="002B40AF">
            <w:pPr>
              <w:rPr>
                <w:sz w:val="20"/>
                <w:szCs w:val="20"/>
              </w:rPr>
            </w:pPr>
            <w:r w:rsidRPr="007A31FF">
              <w:rPr>
                <w:sz w:val="20"/>
                <w:szCs w:val="20"/>
              </w:rPr>
              <w:t>08:020</w:t>
            </w:r>
          </w:p>
        </w:tc>
        <w:tc>
          <w:tcPr>
            <w:tcW w:w="1268" w:type="dxa"/>
            <w:tcBorders>
              <w:top w:val="single" w:sz="4" w:space="0" w:color="000000"/>
              <w:left w:val="single" w:sz="4" w:space="0" w:color="000000"/>
              <w:bottom w:val="single" w:sz="4" w:space="0" w:color="000000"/>
              <w:right w:val="single" w:sz="4" w:space="0" w:color="000000"/>
            </w:tcBorders>
          </w:tcPr>
          <w:p w:rsidR="002B40AF" w:rsidRPr="007A31FF" w:rsidRDefault="007A31FF" w:rsidP="002B40AF">
            <w:pPr>
              <w:rPr>
                <w:sz w:val="20"/>
                <w:szCs w:val="20"/>
              </w:rPr>
            </w:pPr>
            <w:r w:rsidRPr="007A31FF">
              <w:rPr>
                <w:sz w:val="20"/>
                <w:szCs w:val="20"/>
              </w:rPr>
              <w:t>10</w:t>
            </w:r>
          </w:p>
        </w:tc>
      </w:tr>
      <w:tr w:rsidR="002B40AF" w:rsidRPr="00F83C01" w:rsidTr="009D64C2">
        <w:trPr>
          <w:trHeight w:val="6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9</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Охраняемые природные территории и благоустройство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sz w:val="20"/>
                <w:szCs w:val="20"/>
              </w:rPr>
            </w:pPr>
            <w:r w:rsidRPr="00992E45">
              <w:rPr>
                <w:sz w:val="20"/>
                <w:szCs w:val="20"/>
              </w:rPr>
              <w:t>9.1.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Default="002B40AF" w:rsidP="002B40AF">
            <w:pPr>
              <w:rPr>
                <w:sz w:val="20"/>
                <w:szCs w:val="20"/>
              </w:rPr>
            </w:pPr>
            <w:r w:rsidRPr="00992E45">
              <w:rPr>
                <w:sz w:val="20"/>
                <w:szCs w:val="20"/>
              </w:rPr>
              <w:t xml:space="preserve">02:016, </w:t>
            </w:r>
            <w:r w:rsidR="00030447">
              <w:rPr>
                <w:sz w:val="20"/>
                <w:szCs w:val="20"/>
              </w:rPr>
              <w:t xml:space="preserve">05:031, </w:t>
            </w:r>
            <w:r w:rsidRPr="00992E45">
              <w:rPr>
                <w:sz w:val="20"/>
                <w:szCs w:val="20"/>
              </w:rPr>
              <w:t>12:003, 09:010, 09:020, 09:022</w:t>
            </w:r>
          </w:p>
          <w:p w:rsidR="00244951" w:rsidRPr="00992E45" w:rsidRDefault="00244951" w:rsidP="002B40AF">
            <w:pPr>
              <w:rPr>
                <w:sz w:val="20"/>
                <w:szCs w:val="20"/>
              </w:rPr>
            </w:pPr>
          </w:p>
        </w:tc>
        <w:tc>
          <w:tcPr>
            <w:tcW w:w="1268" w:type="dxa"/>
            <w:tcBorders>
              <w:top w:val="single" w:sz="4" w:space="0" w:color="000000"/>
              <w:left w:val="single" w:sz="4" w:space="0" w:color="000000"/>
              <w:bottom w:val="single" w:sz="4" w:space="0" w:color="000000"/>
              <w:right w:val="single" w:sz="4" w:space="0" w:color="000000"/>
            </w:tcBorders>
          </w:tcPr>
          <w:p w:rsidR="002B40AF" w:rsidRPr="00992E45" w:rsidRDefault="007A31FF" w:rsidP="002B40AF">
            <w:pPr>
              <w:rPr>
                <w:sz w:val="20"/>
                <w:szCs w:val="20"/>
              </w:rPr>
            </w:pPr>
            <w:r w:rsidRPr="007A31FF">
              <w:rPr>
                <w:sz w:val="20"/>
                <w:szCs w:val="20"/>
              </w:rPr>
              <w:t>66</w:t>
            </w:r>
            <w:r w:rsidR="003A4572">
              <w:rPr>
                <w:sz w:val="20"/>
                <w:szCs w:val="20"/>
              </w:rPr>
              <w:t>1</w:t>
            </w:r>
          </w:p>
        </w:tc>
      </w:tr>
      <w:tr w:rsidR="002B40AF" w:rsidRPr="00F83C01" w:rsidTr="009D64C2">
        <w:trPr>
          <w:trHeight w:val="3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10</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Использование лесов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sz w:val="20"/>
                <w:szCs w:val="20"/>
              </w:rPr>
            </w:pPr>
            <w:r w:rsidRPr="00992E45">
              <w:rPr>
                <w:sz w:val="20"/>
                <w:szCs w:val="20"/>
              </w:rPr>
              <w:t>10.1.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7A31FF" w:rsidRDefault="002B40AF" w:rsidP="002B40AF">
            <w:pPr>
              <w:rPr>
                <w:sz w:val="20"/>
                <w:szCs w:val="20"/>
              </w:rPr>
            </w:pPr>
            <w:r w:rsidRPr="007A31FF">
              <w:rPr>
                <w:sz w:val="20"/>
                <w:szCs w:val="20"/>
              </w:rPr>
              <w:t xml:space="preserve">10:040 </w:t>
            </w:r>
          </w:p>
        </w:tc>
        <w:tc>
          <w:tcPr>
            <w:tcW w:w="1268" w:type="dxa"/>
            <w:tcBorders>
              <w:top w:val="single" w:sz="4" w:space="0" w:color="000000"/>
              <w:left w:val="single" w:sz="4" w:space="0" w:color="000000"/>
              <w:bottom w:val="single" w:sz="4" w:space="0" w:color="000000"/>
              <w:right w:val="single" w:sz="4" w:space="0" w:color="000000"/>
            </w:tcBorders>
          </w:tcPr>
          <w:p w:rsidR="002B40AF" w:rsidRPr="007A31FF" w:rsidRDefault="00030447" w:rsidP="002B40AF">
            <w:pPr>
              <w:rPr>
                <w:sz w:val="20"/>
                <w:szCs w:val="20"/>
              </w:rPr>
            </w:pPr>
            <w:r w:rsidRPr="007A31FF">
              <w:rPr>
                <w:sz w:val="20"/>
                <w:szCs w:val="20"/>
              </w:rPr>
              <w:t>1 7</w:t>
            </w:r>
            <w:r w:rsidR="007A31FF" w:rsidRPr="007A31FF">
              <w:rPr>
                <w:sz w:val="20"/>
                <w:szCs w:val="20"/>
              </w:rPr>
              <w:t>77</w:t>
            </w:r>
          </w:p>
        </w:tc>
      </w:tr>
      <w:tr w:rsidR="002B40AF" w:rsidRPr="00F83C01" w:rsidTr="009D64C2">
        <w:trPr>
          <w:trHeight w:val="3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11</w:t>
            </w:r>
          </w:p>
        </w:tc>
        <w:tc>
          <w:tcPr>
            <w:tcW w:w="24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Водные объекты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sz w:val="20"/>
                <w:szCs w:val="20"/>
              </w:rPr>
            </w:pPr>
            <w:r w:rsidRPr="00992E45">
              <w:rPr>
                <w:sz w:val="20"/>
                <w:szCs w:val="20"/>
              </w:rPr>
              <w:t>11.1.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7A31FF" w:rsidRDefault="002B40AF" w:rsidP="002B40AF">
            <w:pPr>
              <w:rPr>
                <w:sz w:val="20"/>
                <w:szCs w:val="20"/>
              </w:rPr>
            </w:pPr>
            <w:r w:rsidRPr="007A31FF">
              <w:rPr>
                <w:sz w:val="20"/>
                <w:szCs w:val="20"/>
              </w:rPr>
              <w:t>11:010</w:t>
            </w:r>
          </w:p>
        </w:tc>
        <w:tc>
          <w:tcPr>
            <w:tcW w:w="1268" w:type="dxa"/>
            <w:tcBorders>
              <w:top w:val="single" w:sz="4" w:space="0" w:color="000000"/>
              <w:left w:val="single" w:sz="4" w:space="0" w:color="000000"/>
              <w:bottom w:val="single" w:sz="4" w:space="0" w:color="000000"/>
              <w:right w:val="single" w:sz="4" w:space="0" w:color="000000"/>
            </w:tcBorders>
          </w:tcPr>
          <w:p w:rsidR="002B40AF" w:rsidRPr="007A31FF" w:rsidRDefault="002B40AF" w:rsidP="00030447">
            <w:pPr>
              <w:rPr>
                <w:sz w:val="20"/>
                <w:szCs w:val="20"/>
              </w:rPr>
            </w:pPr>
            <w:r w:rsidRPr="007A31FF">
              <w:rPr>
                <w:sz w:val="20"/>
                <w:szCs w:val="20"/>
              </w:rPr>
              <w:t>2</w:t>
            </w:r>
            <w:r w:rsidR="00030447" w:rsidRPr="007A31FF">
              <w:rPr>
                <w:sz w:val="20"/>
                <w:szCs w:val="20"/>
              </w:rPr>
              <w:t>3</w:t>
            </w:r>
            <w:r w:rsidR="003A4572">
              <w:rPr>
                <w:sz w:val="20"/>
                <w:szCs w:val="20"/>
              </w:rPr>
              <w:t>2</w:t>
            </w:r>
          </w:p>
        </w:tc>
      </w:tr>
      <w:tr w:rsidR="002B40AF" w:rsidRPr="00F83C01" w:rsidTr="009D64C2">
        <w:trPr>
          <w:trHeight w:val="6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12</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Специальное, ритуальное использование и запас</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sz w:val="20"/>
                <w:szCs w:val="20"/>
              </w:rPr>
            </w:pPr>
            <w:r w:rsidRPr="00992E45">
              <w:rPr>
                <w:sz w:val="20"/>
                <w:szCs w:val="20"/>
              </w:rPr>
              <w:t>12.1.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7A31FF" w:rsidRDefault="002B40AF" w:rsidP="00030447">
            <w:pPr>
              <w:rPr>
                <w:rFonts w:eastAsia="Calibri"/>
                <w:sz w:val="20"/>
                <w:szCs w:val="20"/>
                <w:shd w:val="clear" w:color="auto" w:fill="FFFFFF"/>
                <w:lang w:eastAsia="en-US"/>
              </w:rPr>
            </w:pPr>
            <w:r w:rsidRPr="007A31FF">
              <w:rPr>
                <w:rFonts w:eastAsia="Calibri"/>
                <w:sz w:val="20"/>
                <w:szCs w:val="20"/>
                <w:shd w:val="clear" w:color="auto" w:fill="FFFFFF"/>
                <w:lang w:eastAsia="en-US"/>
              </w:rPr>
              <w:t>12:010, 12:020, 12:030</w:t>
            </w:r>
          </w:p>
        </w:tc>
        <w:tc>
          <w:tcPr>
            <w:tcW w:w="1268" w:type="dxa"/>
            <w:tcBorders>
              <w:top w:val="single" w:sz="4" w:space="0" w:color="000000"/>
              <w:left w:val="single" w:sz="4" w:space="0" w:color="000000"/>
              <w:bottom w:val="single" w:sz="4" w:space="0" w:color="000000"/>
              <w:right w:val="single" w:sz="4" w:space="0" w:color="000000"/>
            </w:tcBorders>
          </w:tcPr>
          <w:p w:rsidR="002B40AF" w:rsidRPr="007A31FF" w:rsidRDefault="003A4572" w:rsidP="002B40AF">
            <w:pPr>
              <w:rPr>
                <w:rFonts w:eastAsia="Calibri"/>
                <w:sz w:val="20"/>
                <w:szCs w:val="20"/>
                <w:shd w:val="clear" w:color="auto" w:fill="FFFFFF"/>
                <w:lang w:eastAsia="en-US"/>
              </w:rPr>
            </w:pPr>
            <w:r>
              <w:rPr>
                <w:rFonts w:eastAsia="Calibri"/>
                <w:sz w:val="20"/>
                <w:szCs w:val="20"/>
                <w:shd w:val="clear" w:color="auto" w:fill="FFFFFF"/>
                <w:lang w:eastAsia="en-US"/>
              </w:rPr>
              <w:t>498</w:t>
            </w:r>
          </w:p>
        </w:tc>
      </w:tr>
      <w:tr w:rsidR="002B40AF" w:rsidRPr="00F83C01" w:rsidTr="009D64C2">
        <w:trPr>
          <w:trHeight w:val="6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2B40AF" w:rsidP="002B40AF">
            <w:pPr>
              <w:rPr>
                <w:b/>
                <w:sz w:val="20"/>
                <w:szCs w:val="20"/>
              </w:rPr>
            </w:pPr>
            <w:r w:rsidRPr="00992E45">
              <w:rPr>
                <w:b/>
                <w:sz w:val="20"/>
                <w:szCs w:val="20"/>
              </w:rPr>
              <w:t>13</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40AF" w:rsidRPr="00992E45" w:rsidRDefault="00B32793" w:rsidP="002B40AF">
            <w:pPr>
              <w:rPr>
                <w:b/>
                <w:sz w:val="20"/>
                <w:szCs w:val="20"/>
              </w:rPr>
            </w:pPr>
            <w:r w:rsidRPr="00B32793">
              <w:rPr>
                <w:b/>
                <w:sz w:val="20"/>
                <w:szCs w:val="20"/>
              </w:rPr>
              <w:t>Садоводческое, огородническое и дачное использование, малоэтажная жилая застройка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992E45" w:rsidRDefault="00B32793" w:rsidP="002B40AF">
            <w:pPr>
              <w:rPr>
                <w:sz w:val="20"/>
                <w:szCs w:val="20"/>
              </w:rPr>
            </w:pPr>
            <w:r>
              <w:rPr>
                <w:sz w:val="20"/>
                <w:szCs w:val="20"/>
              </w:rPr>
              <w:t>13.</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40AF" w:rsidRPr="007A31FF" w:rsidRDefault="00B32793" w:rsidP="002B40AF">
            <w:pPr>
              <w:rPr>
                <w:sz w:val="20"/>
                <w:szCs w:val="20"/>
              </w:rPr>
            </w:pPr>
            <w:r w:rsidRPr="007A31FF">
              <w:rPr>
                <w:sz w:val="20"/>
                <w:szCs w:val="20"/>
              </w:rPr>
              <w:t>02:010, 02:020, 02:022,</w:t>
            </w:r>
            <w:r w:rsidR="002B40AF" w:rsidRPr="007A31FF">
              <w:rPr>
                <w:sz w:val="20"/>
                <w:szCs w:val="20"/>
              </w:rPr>
              <w:t>13:011, 13:021</w:t>
            </w:r>
          </w:p>
        </w:tc>
        <w:tc>
          <w:tcPr>
            <w:tcW w:w="1268" w:type="dxa"/>
            <w:tcBorders>
              <w:top w:val="single" w:sz="4" w:space="0" w:color="000000"/>
              <w:left w:val="single" w:sz="4" w:space="0" w:color="000000"/>
              <w:bottom w:val="single" w:sz="4" w:space="0" w:color="000000"/>
              <w:right w:val="single" w:sz="4" w:space="0" w:color="000000"/>
            </w:tcBorders>
          </w:tcPr>
          <w:p w:rsidR="002B40AF" w:rsidRPr="007A31FF" w:rsidRDefault="007A31FF" w:rsidP="002B40AF">
            <w:pPr>
              <w:rPr>
                <w:sz w:val="20"/>
                <w:szCs w:val="20"/>
              </w:rPr>
            </w:pPr>
            <w:r w:rsidRPr="007A31FF">
              <w:rPr>
                <w:sz w:val="20"/>
                <w:szCs w:val="20"/>
              </w:rPr>
              <w:t>260 33</w:t>
            </w:r>
            <w:r w:rsidR="003A4572">
              <w:rPr>
                <w:sz w:val="20"/>
                <w:szCs w:val="20"/>
              </w:rPr>
              <w:t>1</w:t>
            </w:r>
          </w:p>
        </w:tc>
      </w:tr>
      <w:tr w:rsidR="00030447" w:rsidRPr="00F83C01" w:rsidTr="009D64C2">
        <w:trPr>
          <w:trHeight w:val="6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30447" w:rsidRPr="00992E45" w:rsidRDefault="006D4452" w:rsidP="002B40AF">
            <w:pPr>
              <w:rPr>
                <w:b/>
                <w:sz w:val="20"/>
                <w:szCs w:val="20"/>
              </w:rPr>
            </w:pPr>
            <w:r>
              <w:rPr>
                <w:b/>
                <w:sz w:val="20"/>
                <w:szCs w:val="20"/>
              </w:rPr>
              <w:t>13.1</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447" w:rsidRPr="00992E45" w:rsidRDefault="006D4452" w:rsidP="002B40AF">
            <w:pPr>
              <w:rPr>
                <w:b/>
                <w:sz w:val="20"/>
                <w:szCs w:val="20"/>
              </w:rPr>
            </w:pPr>
            <w:r w:rsidRPr="006D4452">
              <w:rPr>
                <w:b/>
                <w:sz w:val="20"/>
                <w:szCs w:val="20"/>
              </w:rPr>
              <w:t>ИЖС/ЛПХ</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30447" w:rsidRPr="00992E45" w:rsidRDefault="006D4452" w:rsidP="002B40AF">
            <w:pPr>
              <w:rPr>
                <w:sz w:val="20"/>
                <w:szCs w:val="20"/>
              </w:rPr>
            </w:pPr>
            <w:r>
              <w:rPr>
                <w:sz w:val="20"/>
                <w:szCs w:val="20"/>
              </w:rPr>
              <w:t>13.1.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30447" w:rsidRPr="00992E45" w:rsidRDefault="006D4452" w:rsidP="002B40AF">
            <w:pPr>
              <w:rPr>
                <w:sz w:val="20"/>
                <w:szCs w:val="20"/>
              </w:rPr>
            </w:pPr>
            <w:r>
              <w:rPr>
                <w:sz w:val="20"/>
                <w:szCs w:val="20"/>
              </w:rPr>
              <w:t>02:010, 02:020, 02:022</w:t>
            </w:r>
          </w:p>
        </w:tc>
        <w:tc>
          <w:tcPr>
            <w:tcW w:w="1268" w:type="dxa"/>
            <w:tcBorders>
              <w:top w:val="single" w:sz="4" w:space="0" w:color="000000"/>
              <w:left w:val="single" w:sz="4" w:space="0" w:color="000000"/>
              <w:bottom w:val="single" w:sz="4" w:space="0" w:color="000000"/>
              <w:right w:val="single" w:sz="4" w:space="0" w:color="000000"/>
            </w:tcBorders>
          </w:tcPr>
          <w:p w:rsidR="00030447" w:rsidRDefault="007A31FF" w:rsidP="002B40AF">
            <w:pPr>
              <w:rPr>
                <w:sz w:val="20"/>
                <w:szCs w:val="20"/>
              </w:rPr>
            </w:pPr>
            <w:r w:rsidRPr="007A31FF">
              <w:rPr>
                <w:sz w:val="20"/>
                <w:szCs w:val="20"/>
              </w:rPr>
              <w:t>223 33</w:t>
            </w:r>
            <w:r w:rsidR="003A4572">
              <w:rPr>
                <w:sz w:val="20"/>
                <w:szCs w:val="20"/>
              </w:rPr>
              <w:t>5</w:t>
            </w:r>
          </w:p>
        </w:tc>
      </w:tr>
      <w:tr w:rsidR="00030447" w:rsidRPr="00F83C01" w:rsidTr="009D64C2">
        <w:trPr>
          <w:trHeight w:val="6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30447" w:rsidRPr="00992E45" w:rsidRDefault="006D4452" w:rsidP="002B40AF">
            <w:pPr>
              <w:rPr>
                <w:b/>
                <w:sz w:val="20"/>
                <w:szCs w:val="20"/>
              </w:rPr>
            </w:pPr>
            <w:r>
              <w:rPr>
                <w:b/>
                <w:sz w:val="20"/>
                <w:szCs w:val="20"/>
              </w:rPr>
              <w:t>13.2</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447" w:rsidRPr="00992E45" w:rsidRDefault="006D4452" w:rsidP="002B40AF">
            <w:pPr>
              <w:rPr>
                <w:b/>
                <w:sz w:val="20"/>
                <w:szCs w:val="20"/>
              </w:rPr>
            </w:pPr>
            <w:r w:rsidRPr="006D4452">
              <w:rPr>
                <w:b/>
                <w:sz w:val="20"/>
                <w:szCs w:val="20"/>
              </w:rPr>
              <w:t>Садоводство и огородничество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30447" w:rsidRPr="00992E45" w:rsidRDefault="006D4452" w:rsidP="002B40AF">
            <w:pPr>
              <w:rPr>
                <w:sz w:val="20"/>
                <w:szCs w:val="20"/>
              </w:rPr>
            </w:pPr>
            <w:r>
              <w:rPr>
                <w:sz w:val="20"/>
                <w:szCs w:val="20"/>
              </w:rPr>
              <w:t>13.2.</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30447" w:rsidRPr="00992E45" w:rsidRDefault="006D4452" w:rsidP="002B40AF">
            <w:pPr>
              <w:rPr>
                <w:sz w:val="20"/>
                <w:szCs w:val="20"/>
              </w:rPr>
            </w:pPr>
            <w:r w:rsidRPr="00992E45">
              <w:rPr>
                <w:sz w:val="20"/>
                <w:szCs w:val="20"/>
              </w:rPr>
              <w:t>13:011, 13:021</w:t>
            </w:r>
          </w:p>
        </w:tc>
        <w:tc>
          <w:tcPr>
            <w:tcW w:w="1268" w:type="dxa"/>
            <w:tcBorders>
              <w:top w:val="single" w:sz="4" w:space="0" w:color="000000"/>
              <w:left w:val="single" w:sz="4" w:space="0" w:color="000000"/>
              <w:bottom w:val="single" w:sz="4" w:space="0" w:color="000000"/>
              <w:right w:val="single" w:sz="4" w:space="0" w:color="000000"/>
            </w:tcBorders>
          </w:tcPr>
          <w:p w:rsidR="00030447" w:rsidRPr="007A31FF" w:rsidRDefault="003A4572" w:rsidP="002B40AF">
            <w:pPr>
              <w:rPr>
                <w:sz w:val="20"/>
                <w:szCs w:val="20"/>
              </w:rPr>
            </w:pPr>
            <w:r>
              <w:rPr>
                <w:sz w:val="20"/>
                <w:szCs w:val="20"/>
              </w:rPr>
              <w:t>36 996</w:t>
            </w:r>
          </w:p>
        </w:tc>
      </w:tr>
      <w:tr w:rsidR="003A4572" w:rsidRPr="00F83C01" w:rsidTr="009D64C2">
        <w:trPr>
          <w:trHeight w:val="6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A4572" w:rsidRDefault="003A4572" w:rsidP="002B40AF">
            <w:pPr>
              <w:rPr>
                <w:b/>
                <w:sz w:val="20"/>
                <w:szCs w:val="20"/>
              </w:rPr>
            </w:pPr>
            <w:r>
              <w:rPr>
                <w:b/>
                <w:sz w:val="20"/>
                <w:szCs w:val="20"/>
              </w:rPr>
              <w:t>14.1</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A4572" w:rsidRPr="006D4452" w:rsidRDefault="003A4572" w:rsidP="002B40AF">
            <w:pPr>
              <w:rPr>
                <w:b/>
                <w:sz w:val="20"/>
                <w:szCs w:val="20"/>
              </w:rPr>
            </w:pPr>
            <w:r>
              <w:rPr>
                <w:b/>
                <w:sz w:val="20"/>
                <w:szCs w:val="20"/>
              </w:rPr>
              <w:t>Иное использование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A4572" w:rsidRDefault="003A4572" w:rsidP="002B40AF">
            <w:pPr>
              <w:rPr>
                <w:sz w:val="20"/>
                <w:szCs w:val="20"/>
              </w:rPr>
            </w:pPr>
            <w:r>
              <w:rPr>
                <w:sz w:val="20"/>
                <w:szCs w:val="20"/>
              </w:rPr>
              <w:t>14.1</w:t>
            </w:r>
          </w:p>
        </w:tc>
        <w:tc>
          <w:tcPr>
            <w:tcW w:w="38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A4572" w:rsidRPr="00992E45" w:rsidRDefault="003A4572" w:rsidP="002B40AF">
            <w:pPr>
              <w:rPr>
                <w:sz w:val="20"/>
                <w:szCs w:val="20"/>
              </w:rPr>
            </w:pPr>
            <w:r>
              <w:rPr>
                <w:sz w:val="20"/>
                <w:szCs w:val="20"/>
              </w:rPr>
              <w:t>14:000</w:t>
            </w:r>
          </w:p>
        </w:tc>
        <w:tc>
          <w:tcPr>
            <w:tcW w:w="1268" w:type="dxa"/>
            <w:tcBorders>
              <w:top w:val="single" w:sz="4" w:space="0" w:color="000000"/>
              <w:left w:val="single" w:sz="4" w:space="0" w:color="000000"/>
              <w:bottom w:val="single" w:sz="4" w:space="0" w:color="000000"/>
              <w:right w:val="single" w:sz="4" w:space="0" w:color="000000"/>
            </w:tcBorders>
          </w:tcPr>
          <w:p w:rsidR="003A4572" w:rsidRDefault="003A4572" w:rsidP="002B40AF">
            <w:pPr>
              <w:rPr>
                <w:sz w:val="20"/>
                <w:szCs w:val="20"/>
              </w:rPr>
            </w:pPr>
            <w:r>
              <w:rPr>
                <w:sz w:val="20"/>
                <w:szCs w:val="20"/>
              </w:rPr>
              <w:t>37</w:t>
            </w:r>
          </w:p>
        </w:tc>
      </w:tr>
    </w:tbl>
    <w:p w:rsidR="00041037" w:rsidRPr="0068228C" w:rsidRDefault="00041037" w:rsidP="0068228C"/>
    <w:p w:rsidR="0068228C" w:rsidRPr="00025EC2" w:rsidRDefault="00244951" w:rsidP="003B7224">
      <w:pPr>
        <w:rPr>
          <w:rFonts w:eastAsia="Calibri"/>
          <w:color w:val="000000"/>
          <w:lang w:eastAsia="en-US"/>
        </w:rPr>
      </w:pPr>
      <w:r w:rsidRPr="00F83C01">
        <w:rPr>
          <w:rFonts w:eastAsia="Calibri"/>
          <w:color w:val="000000"/>
          <w:lang w:eastAsia="en-US"/>
        </w:rPr>
        <w:t xml:space="preserve">Итоговый результат группировки </w:t>
      </w:r>
      <w:r w:rsidR="00B72C98">
        <w:rPr>
          <w:rFonts w:eastAsia="Calibri"/>
          <w:color w:val="000000"/>
          <w:lang w:eastAsia="en-US"/>
        </w:rPr>
        <w:t>объектов оценки</w:t>
      </w:r>
      <w:r w:rsidRPr="00F83C01">
        <w:rPr>
          <w:rFonts w:eastAsia="Calibri"/>
          <w:color w:val="000000"/>
          <w:lang w:eastAsia="en-US"/>
        </w:rPr>
        <w:t xml:space="preserve"> представлен в </w:t>
      </w:r>
      <w:r w:rsidRPr="00F83C01">
        <w:rPr>
          <w:rFonts w:eastAsia="Calibri"/>
          <w:i/>
          <w:iCs/>
          <w:color w:val="000000"/>
          <w:lang w:eastAsia="en-US"/>
        </w:rPr>
        <w:t xml:space="preserve">Приложении </w:t>
      </w:r>
      <w:r>
        <w:rPr>
          <w:rFonts w:eastAsia="Calibri"/>
          <w:i/>
          <w:iCs/>
          <w:color w:val="000000"/>
          <w:lang w:eastAsia="en-US"/>
        </w:rPr>
        <w:t>2.3</w:t>
      </w:r>
      <w:r w:rsidRPr="00F83C01">
        <w:rPr>
          <w:rFonts w:eastAsia="Calibri"/>
          <w:i/>
          <w:iCs/>
          <w:color w:val="000000"/>
          <w:lang w:eastAsia="en-US"/>
        </w:rPr>
        <w:t>.</w:t>
      </w:r>
    </w:p>
    <w:p w:rsidR="00D22A8A" w:rsidRDefault="00D22A8A" w:rsidP="00D22A8A">
      <w:pPr>
        <w:pStyle w:val="2"/>
        <w:jc w:val="center"/>
      </w:pPr>
      <w:bookmarkStart w:id="127" w:name="_Toc230962947"/>
      <w:bookmarkStart w:id="128" w:name="_Toc230963478"/>
      <w:r w:rsidRPr="00D22A8A">
        <w:t>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w:t>
      </w:r>
      <w:r w:rsidR="00917268">
        <w:t>ых методическими указаниями</w:t>
      </w:r>
      <w:bookmarkEnd w:id="127"/>
      <w:bookmarkEnd w:id="128"/>
    </w:p>
    <w:p w:rsidR="001F7353" w:rsidRPr="00587BE4" w:rsidRDefault="001F7353" w:rsidP="00587BE4">
      <w:pPr>
        <w:ind w:firstLine="709"/>
        <w:jc w:val="both"/>
      </w:pPr>
      <w:r w:rsidRPr="00504BC7">
        <w:t>В соответствии с пунктом 26.3 Методических указаний на основе проведенного анализа информации о рынке, сегменте рынка объектов недвижимости определяются ценообразующие факторы, характеризующие непосредственное окружение и сегмент рынка объектов недвижимости.</w:t>
      </w:r>
    </w:p>
    <w:p w:rsidR="001F7353" w:rsidRPr="00587BE4" w:rsidRDefault="001F7353" w:rsidP="00587BE4">
      <w:pPr>
        <w:ind w:firstLine="709"/>
        <w:jc w:val="both"/>
      </w:pPr>
      <w:r w:rsidRPr="00587BE4">
        <w:t xml:space="preserve">К ценообразующим факторам (характеристикам) объектов недвижимости относится информация, существенная для формирования стоимости объектов недвижимости, в том </w:t>
      </w:r>
      <w:r w:rsidRPr="00587BE4">
        <w:lastRenderedPageBreak/>
        <w:t>числе информация об их физических свойствах, технических и эксплуатационных характеристиках.</w:t>
      </w:r>
    </w:p>
    <w:p w:rsidR="001F7353" w:rsidRPr="00587BE4" w:rsidRDefault="001F7353" w:rsidP="00587BE4">
      <w:pPr>
        <w:ind w:firstLine="709"/>
        <w:jc w:val="both"/>
      </w:pPr>
      <w:r w:rsidRPr="00587BE4">
        <w:t>Для земельных участков обязательному рассмотрению на предмет влияния на кадастровую стоимость подлежат сведения о местоположении земельного участка, нахождении объекта недвижимости в границах зоны с особыми условиями использования территории, а также ценообразующие факторы, предусмотренные </w:t>
      </w:r>
      <w:hyperlink r:id="rId280" w:anchor="/document/403258234/entry/1300" w:history="1">
        <w:r w:rsidR="00013FB8" w:rsidRPr="00587BE4">
          <w:rPr>
            <w:rStyle w:val="aa"/>
            <w:color w:val="000000" w:themeColor="text1"/>
            <w:u w:val="none"/>
          </w:rPr>
          <w:t>приложением №</w:t>
        </w:r>
        <w:r w:rsidRPr="00587BE4">
          <w:rPr>
            <w:rStyle w:val="aa"/>
            <w:color w:val="000000" w:themeColor="text1"/>
            <w:u w:val="none"/>
          </w:rPr>
          <w:t> 3</w:t>
        </w:r>
      </w:hyperlink>
      <w:r w:rsidRPr="00587BE4">
        <w:rPr>
          <w:color w:val="000000" w:themeColor="text1"/>
        </w:rPr>
        <w:t> </w:t>
      </w:r>
      <w:r w:rsidRPr="00587BE4">
        <w:t>к методическим указаниям.</w:t>
      </w:r>
    </w:p>
    <w:p w:rsidR="00C029D1" w:rsidRPr="00587BE4" w:rsidRDefault="00C029D1" w:rsidP="00587BE4">
      <w:pPr>
        <w:ind w:firstLine="709"/>
        <w:jc w:val="both"/>
      </w:pPr>
      <w:r w:rsidRPr="00587BE4">
        <w:t>Все ценообразующие ф</w:t>
      </w:r>
      <w:r w:rsidR="00013FB8" w:rsidRPr="00587BE4">
        <w:t>акторы разделяются на три типа:</w:t>
      </w:r>
    </w:p>
    <w:p w:rsidR="00C029D1" w:rsidRPr="00587BE4" w:rsidRDefault="00C029D1" w:rsidP="00587BE4">
      <w:pPr>
        <w:ind w:firstLine="709"/>
        <w:jc w:val="both"/>
      </w:pPr>
      <w:r w:rsidRPr="00587BE4">
        <w:t>1) факторы, характеризующие внешнюю среду объектов недвижимости;</w:t>
      </w:r>
    </w:p>
    <w:p w:rsidR="00C029D1" w:rsidRPr="00587BE4" w:rsidRDefault="00C029D1" w:rsidP="00587BE4">
      <w:pPr>
        <w:ind w:firstLine="709"/>
        <w:jc w:val="both"/>
      </w:pPr>
      <w:r w:rsidRPr="00587BE4">
        <w:t>2) факторы, характеризующие непосредственное окружение и сегмент рынка объектов недвижимости;</w:t>
      </w:r>
    </w:p>
    <w:p w:rsidR="00C029D1" w:rsidRPr="00587BE4" w:rsidRDefault="00C029D1" w:rsidP="00587BE4">
      <w:pPr>
        <w:ind w:firstLine="709"/>
        <w:jc w:val="both"/>
      </w:pPr>
      <w:r w:rsidRPr="00587BE4">
        <w:t>3) факторы, характеризующие объект недвижимости.</w:t>
      </w:r>
    </w:p>
    <w:p w:rsidR="009E0C9D" w:rsidRPr="00587BE4" w:rsidRDefault="009E0C9D" w:rsidP="00587BE4">
      <w:pPr>
        <w:ind w:firstLine="709"/>
        <w:jc w:val="both"/>
      </w:pPr>
    </w:p>
    <w:p w:rsidR="00694DC5" w:rsidRPr="00587BE4" w:rsidRDefault="00694DC5" w:rsidP="00587BE4">
      <w:pPr>
        <w:ind w:firstLine="709"/>
        <w:jc w:val="both"/>
      </w:pPr>
      <w:r w:rsidRPr="00587BE4">
        <w:t xml:space="preserve">Анализ рыночных данных отразил влияние на уровень цен местоположение объектов в пределах Кабардино-Балкарской Республики, в том числе фактором, оказывающим значительное влияние на стоимость земельных участков, является статус населенного пункта. Самый высокий уровень цен выявлен в столице республики – городе Нальчик, внутри которого стоимость земельных участков имеет градацию в зависимости от отдаленности от центра города. При прочих равных условиях стоимость земельных участков в пределах центров муниципальных районов и в городских округах выше, чем в прочих населенных пунктах. </w:t>
      </w:r>
    </w:p>
    <w:p w:rsidR="00F5381A" w:rsidRPr="00587BE4" w:rsidRDefault="00F5381A" w:rsidP="00587BE4">
      <w:pPr>
        <w:ind w:firstLine="709"/>
        <w:jc w:val="both"/>
      </w:pPr>
      <w:r w:rsidRPr="00587BE4">
        <w:t xml:space="preserve">Также существенное влияние на стоимость объектов недвижимости влияет численность населения в населенном </w:t>
      </w:r>
      <w:r w:rsidR="00587BE4" w:rsidRPr="00587BE4">
        <w:t>пункте, а</w:t>
      </w:r>
      <w:r w:rsidRPr="00587BE4">
        <w:t xml:space="preserve"> также его отдаленность от столицы республики.</w:t>
      </w:r>
    </w:p>
    <w:p w:rsidR="00694DC5" w:rsidRPr="00587BE4" w:rsidRDefault="00694DC5" w:rsidP="00587BE4">
      <w:pPr>
        <w:ind w:firstLine="709"/>
        <w:jc w:val="both"/>
      </w:pPr>
      <w:r w:rsidRPr="00587BE4">
        <w:t xml:space="preserve"> Среди прочих населенных пунктов в пределах однородной территории значительно выделяются населённые пункты, расположенные вблизи различных локальных центров, оказывающих положительное влияние на стоимость земельных участков. Такими локальными центрами являются крупные природные водоемы, популярные горнолыжные трассы, крупные природные достопримечательности, лесопарковые, санаторные зоны. Анализ рыночных данных позволил выявить такой</w:t>
      </w:r>
      <w:r w:rsidR="00BC0BAE" w:rsidRPr="00587BE4">
        <w:t xml:space="preserve"> значимый</w:t>
      </w:r>
      <w:r w:rsidRPr="00587BE4">
        <w:t xml:space="preserve"> локальный центр – это гора Эльбрус – высочайшая точка Европы, горнолыжный курорт.  </w:t>
      </w:r>
    </w:p>
    <w:p w:rsidR="005C7E45" w:rsidRPr="00587BE4" w:rsidRDefault="00694DC5" w:rsidP="00587BE4">
      <w:pPr>
        <w:ind w:firstLine="709"/>
        <w:jc w:val="both"/>
      </w:pPr>
      <w:r w:rsidRPr="00587BE4">
        <w:t>Фактор, описывающий местоположение</w:t>
      </w:r>
      <w:r w:rsidR="005C7E45" w:rsidRPr="00587BE4">
        <w:t xml:space="preserve"> населенных пунктов, в которых расположены объекты</w:t>
      </w:r>
      <w:r w:rsidRPr="00587BE4">
        <w:t xml:space="preserve"> недвижимости, относительно автомобильных </w:t>
      </w:r>
      <w:r w:rsidR="005C7E45" w:rsidRPr="00587BE4">
        <w:t>дорог федерального значения</w:t>
      </w:r>
      <w:r w:rsidRPr="00587BE4">
        <w:t>, также оказывает существенное влияние на их стоимость</w:t>
      </w:r>
      <w:r w:rsidR="005C7E45" w:rsidRPr="00587BE4">
        <w:t>.</w:t>
      </w:r>
    </w:p>
    <w:p w:rsidR="00F5381A" w:rsidRPr="00587BE4" w:rsidRDefault="00694DC5" w:rsidP="00587BE4">
      <w:pPr>
        <w:ind w:firstLine="709"/>
        <w:jc w:val="both"/>
      </w:pPr>
      <w:r w:rsidRPr="00587BE4">
        <w:t xml:space="preserve"> Факторы, отражающие внешнюю среду, а также ближайшее окружение земельных участков подтверждает результаты, либо напрямую используется в процессе проведения ценового зонирования. При этом основополагающим фактором в конечном итоге выступает Ценовая зона, уровень цен в пределах которой складывается на основе совокупного влияния всех вышеперечисленных ценообразующих факторов</w:t>
      </w:r>
      <w:r w:rsidR="00F5381A" w:rsidRPr="00587BE4">
        <w:t>.</w:t>
      </w:r>
    </w:p>
    <w:p w:rsidR="00694DC5" w:rsidRPr="00587BE4" w:rsidRDefault="00694DC5" w:rsidP="00587BE4">
      <w:pPr>
        <w:ind w:firstLine="709"/>
        <w:jc w:val="both"/>
      </w:pPr>
      <w:r w:rsidRPr="00587BE4">
        <w:t>На стоимость земельных участков в определённых населенных пунктах может повлиять даже социальный статус и уровень материального положения жителей данных населенных пунктов. Этот фактор можно учесть только в рамках ценового зонирования.</w:t>
      </w:r>
    </w:p>
    <w:p w:rsidR="00694DC5" w:rsidRPr="00587BE4" w:rsidRDefault="00694DC5" w:rsidP="00587BE4">
      <w:pPr>
        <w:ind w:firstLine="709"/>
        <w:jc w:val="both"/>
      </w:pPr>
      <w:r w:rsidRPr="00587BE4">
        <w:t>Таким образом, одним из основных факторов, одновременно учитывающих разнообразие факторов, характеризующих социально-экономическое положение, уровень транспортной и инженерной инфраструктуры, иные факторы ближайшего окружения земельных участков, является фактор Ценовой зоны.</w:t>
      </w:r>
    </w:p>
    <w:p w:rsidR="00A209FB" w:rsidRPr="00587BE4" w:rsidRDefault="00A209FB" w:rsidP="00587BE4">
      <w:pPr>
        <w:ind w:firstLine="709"/>
        <w:jc w:val="both"/>
      </w:pPr>
      <w:r w:rsidRPr="00587BE4">
        <w:t>Также для определенной категории объектов оценки ценообразующим факторов выступает рельеф местности, а также состав почв - для объектов недвижимости 1 сегмента.</w:t>
      </w:r>
    </w:p>
    <w:p w:rsidR="00694DC5" w:rsidRPr="00587BE4" w:rsidRDefault="00694DC5" w:rsidP="00587BE4">
      <w:pPr>
        <w:ind w:firstLine="709"/>
        <w:jc w:val="both"/>
      </w:pPr>
      <w:r w:rsidRPr="00587BE4">
        <w:t xml:space="preserve">Кроме перечисленных выше ценообразующих факторов, характеризующих внешнюю среду и ближайшее окружение земельных участков, на уровень цен объектов недвижимости </w:t>
      </w:r>
      <w:r w:rsidR="009E75AC" w:rsidRPr="00587BE4">
        <w:t>также оказываю</w:t>
      </w:r>
      <w:r w:rsidR="00F5381A" w:rsidRPr="00587BE4">
        <w:t>т влияние фактор</w:t>
      </w:r>
      <w:r w:rsidR="009E75AC" w:rsidRPr="00587BE4">
        <w:t>ы</w:t>
      </w:r>
      <w:r w:rsidR="00F5381A" w:rsidRPr="00587BE4">
        <w:t xml:space="preserve"> - </w:t>
      </w:r>
      <w:r w:rsidRPr="00587BE4">
        <w:t xml:space="preserve">назначение земельного участка </w:t>
      </w:r>
      <w:r w:rsidR="009E75AC" w:rsidRPr="00587BE4">
        <w:t xml:space="preserve">и его </w:t>
      </w:r>
      <w:r w:rsidR="009E75AC" w:rsidRPr="00587BE4">
        <w:lastRenderedPageBreak/>
        <w:t>вид использования, которые отражаются в присвоенных объектам кодах в соответствии с Приложением 1 Методических указаний.</w:t>
      </w:r>
    </w:p>
    <w:p w:rsidR="00ED28DC" w:rsidRDefault="00ED28DC" w:rsidP="00587BE4">
      <w:pPr>
        <w:ind w:firstLine="709"/>
        <w:jc w:val="both"/>
      </w:pPr>
      <w:r w:rsidRPr="00587BE4">
        <w:t>По результатам анализа рыночной информации, напрямую или косвенно относящейся к объектам оценки, сформирован перечень ценообразующих факторов:</w:t>
      </w:r>
    </w:p>
    <w:p w:rsidR="00587BE4" w:rsidRPr="00587BE4" w:rsidRDefault="00587BE4" w:rsidP="00587BE4">
      <w:pPr>
        <w:ind w:firstLine="709"/>
        <w:jc w:val="both"/>
      </w:pPr>
    </w:p>
    <w:tbl>
      <w:tblPr>
        <w:tblStyle w:val="afffffff4"/>
        <w:tblW w:w="0" w:type="auto"/>
        <w:tblLook w:val="04A0" w:firstRow="1" w:lastRow="0" w:firstColumn="1" w:lastColumn="0" w:noHBand="0" w:noVBand="1"/>
      </w:tblPr>
      <w:tblGrid>
        <w:gridCol w:w="562"/>
        <w:gridCol w:w="3261"/>
        <w:gridCol w:w="2126"/>
        <w:gridCol w:w="3396"/>
      </w:tblGrid>
      <w:tr w:rsidR="00ED28DC" w:rsidTr="00ED28DC">
        <w:tc>
          <w:tcPr>
            <w:tcW w:w="562" w:type="dxa"/>
          </w:tcPr>
          <w:p w:rsidR="00ED28DC" w:rsidRDefault="00ED28DC" w:rsidP="00CD66BF">
            <w:pPr>
              <w:jc w:val="center"/>
            </w:pPr>
            <w:r>
              <w:t>№</w:t>
            </w:r>
          </w:p>
        </w:tc>
        <w:tc>
          <w:tcPr>
            <w:tcW w:w="3261" w:type="dxa"/>
          </w:tcPr>
          <w:p w:rsidR="00ED28DC" w:rsidRDefault="00ED28DC" w:rsidP="00CD66BF">
            <w:pPr>
              <w:jc w:val="center"/>
            </w:pPr>
            <w:r>
              <w:t>Наименование</w:t>
            </w:r>
          </w:p>
        </w:tc>
        <w:tc>
          <w:tcPr>
            <w:tcW w:w="2126" w:type="dxa"/>
          </w:tcPr>
          <w:p w:rsidR="00ED28DC" w:rsidRDefault="00ED28DC" w:rsidP="00CD66BF">
            <w:pPr>
              <w:jc w:val="center"/>
            </w:pPr>
            <w:r>
              <w:t>Ед. измерения</w:t>
            </w:r>
          </w:p>
        </w:tc>
        <w:tc>
          <w:tcPr>
            <w:tcW w:w="3396" w:type="dxa"/>
          </w:tcPr>
          <w:p w:rsidR="00ED28DC" w:rsidRDefault="00ED28DC" w:rsidP="00CD66BF">
            <w:pPr>
              <w:jc w:val="center"/>
            </w:pPr>
            <w:r>
              <w:t>Источник</w:t>
            </w:r>
          </w:p>
        </w:tc>
      </w:tr>
      <w:tr w:rsidR="002127D2" w:rsidTr="00ED28DC">
        <w:tc>
          <w:tcPr>
            <w:tcW w:w="562" w:type="dxa"/>
          </w:tcPr>
          <w:p w:rsidR="002127D2" w:rsidRDefault="002127D2" w:rsidP="00F2276D">
            <w:pPr>
              <w:jc w:val="center"/>
            </w:pPr>
            <w:r>
              <w:t>1</w:t>
            </w:r>
          </w:p>
        </w:tc>
        <w:tc>
          <w:tcPr>
            <w:tcW w:w="3261" w:type="dxa"/>
          </w:tcPr>
          <w:p w:rsidR="002127D2" w:rsidRDefault="002127D2" w:rsidP="00CD66BF">
            <w:pPr>
              <w:jc w:val="center"/>
            </w:pPr>
            <w:r>
              <w:t>Категория земель</w:t>
            </w:r>
          </w:p>
        </w:tc>
        <w:tc>
          <w:tcPr>
            <w:tcW w:w="2126" w:type="dxa"/>
          </w:tcPr>
          <w:p w:rsidR="002127D2" w:rsidRDefault="00F2276D" w:rsidP="00F2276D">
            <w:pPr>
              <w:jc w:val="center"/>
            </w:pPr>
            <w:r>
              <w:t>-</w:t>
            </w:r>
          </w:p>
        </w:tc>
        <w:tc>
          <w:tcPr>
            <w:tcW w:w="3396" w:type="dxa"/>
          </w:tcPr>
          <w:p w:rsidR="002127D2" w:rsidRDefault="002127D2" w:rsidP="00CD66BF">
            <w:pPr>
              <w:jc w:val="center"/>
            </w:pPr>
            <w:r>
              <w:t>ЕГРН</w:t>
            </w:r>
          </w:p>
        </w:tc>
      </w:tr>
      <w:tr w:rsidR="002127D2" w:rsidTr="00ED28DC">
        <w:tc>
          <w:tcPr>
            <w:tcW w:w="562" w:type="dxa"/>
          </w:tcPr>
          <w:p w:rsidR="002127D2" w:rsidRDefault="002127D2" w:rsidP="00F2276D">
            <w:pPr>
              <w:jc w:val="center"/>
            </w:pPr>
            <w:r>
              <w:t>2</w:t>
            </w:r>
          </w:p>
        </w:tc>
        <w:tc>
          <w:tcPr>
            <w:tcW w:w="3261" w:type="dxa"/>
          </w:tcPr>
          <w:p w:rsidR="002127D2" w:rsidRDefault="002127D2" w:rsidP="00CD66BF">
            <w:pPr>
              <w:jc w:val="center"/>
            </w:pPr>
            <w:r w:rsidRPr="00D1481F">
              <w:t>Площадь земельного участка</w:t>
            </w:r>
          </w:p>
        </w:tc>
        <w:tc>
          <w:tcPr>
            <w:tcW w:w="2126" w:type="dxa"/>
          </w:tcPr>
          <w:p w:rsidR="002127D2" w:rsidRDefault="00F2276D" w:rsidP="00F2276D">
            <w:pPr>
              <w:jc w:val="center"/>
            </w:pPr>
            <w:proofErr w:type="spellStart"/>
            <w:r>
              <w:t>Кв.м</w:t>
            </w:r>
            <w:proofErr w:type="spellEnd"/>
            <w:r>
              <w:t>.</w:t>
            </w:r>
          </w:p>
        </w:tc>
        <w:tc>
          <w:tcPr>
            <w:tcW w:w="3396" w:type="dxa"/>
          </w:tcPr>
          <w:p w:rsidR="002127D2" w:rsidRDefault="002127D2" w:rsidP="00CD66BF">
            <w:pPr>
              <w:jc w:val="center"/>
            </w:pPr>
            <w:r>
              <w:t>ЕГРН</w:t>
            </w:r>
          </w:p>
        </w:tc>
      </w:tr>
      <w:tr w:rsidR="002127D2" w:rsidTr="00ED28DC">
        <w:tc>
          <w:tcPr>
            <w:tcW w:w="562" w:type="dxa"/>
          </w:tcPr>
          <w:p w:rsidR="002127D2" w:rsidRDefault="002127D2" w:rsidP="00F2276D">
            <w:pPr>
              <w:jc w:val="center"/>
            </w:pPr>
            <w:r>
              <w:t>3</w:t>
            </w:r>
          </w:p>
        </w:tc>
        <w:tc>
          <w:tcPr>
            <w:tcW w:w="3261" w:type="dxa"/>
          </w:tcPr>
          <w:p w:rsidR="002127D2" w:rsidRDefault="002127D2" w:rsidP="00CD66BF">
            <w:pPr>
              <w:jc w:val="center"/>
            </w:pPr>
            <w:r>
              <w:t>ВРИ</w:t>
            </w:r>
          </w:p>
        </w:tc>
        <w:tc>
          <w:tcPr>
            <w:tcW w:w="2126" w:type="dxa"/>
          </w:tcPr>
          <w:p w:rsidR="002127D2" w:rsidRDefault="00F2276D" w:rsidP="00F2276D">
            <w:pPr>
              <w:jc w:val="center"/>
            </w:pPr>
            <w:r>
              <w:t>-</w:t>
            </w:r>
          </w:p>
        </w:tc>
        <w:tc>
          <w:tcPr>
            <w:tcW w:w="3396" w:type="dxa"/>
          </w:tcPr>
          <w:p w:rsidR="002127D2" w:rsidRDefault="002127D2" w:rsidP="00CD66BF">
            <w:pPr>
              <w:jc w:val="center"/>
            </w:pPr>
            <w:r>
              <w:t>ЕГРН</w:t>
            </w:r>
          </w:p>
        </w:tc>
      </w:tr>
      <w:tr w:rsidR="002127D2" w:rsidTr="00ED28DC">
        <w:tc>
          <w:tcPr>
            <w:tcW w:w="562" w:type="dxa"/>
          </w:tcPr>
          <w:p w:rsidR="002127D2" w:rsidRDefault="002127D2" w:rsidP="00F2276D">
            <w:pPr>
              <w:jc w:val="center"/>
            </w:pPr>
            <w:r>
              <w:t>4</w:t>
            </w:r>
          </w:p>
        </w:tc>
        <w:tc>
          <w:tcPr>
            <w:tcW w:w="3261" w:type="dxa"/>
          </w:tcPr>
          <w:p w:rsidR="002127D2" w:rsidRDefault="002127D2" w:rsidP="00CD66BF">
            <w:pPr>
              <w:jc w:val="center"/>
            </w:pPr>
            <w:r w:rsidRPr="00D1481F">
              <w:t>Фактическое использование</w:t>
            </w:r>
          </w:p>
        </w:tc>
        <w:tc>
          <w:tcPr>
            <w:tcW w:w="2126" w:type="dxa"/>
          </w:tcPr>
          <w:p w:rsidR="002127D2" w:rsidRDefault="00F2276D" w:rsidP="00F2276D">
            <w:pPr>
              <w:jc w:val="center"/>
            </w:pPr>
            <w:r>
              <w:t>-</w:t>
            </w:r>
          </w:p>
        </w:tc>
        <w:tc>
          <w:tcPr>
            <w:tcW w:w="3396" w:type="dxa"/>
          </w:tcPr>
          <w:p w:rsidR="002127D2" w:rsidRDefault="002127D2" w:rsidP="00CD66BF">
            <w:pPr>
              <w:jc w:val="center"/>
            </w:pPr>
            <w:r>
              <w:t>Согласование с ОМСУ</w:t>
            </w:r>
          </w:p>
        </w:tc>
      </w:tr>
      <w:tr w:rsidR="002127D2" w:rsidTr="00ED28DC">
        <w:tc>
          <w:tcPr>
            <w:tcW w:w="562" w:type="dxa"/>
          </w:tcPr>
          <w:p w:rsidR="002127D2" w:rsidRDefault="002127D2" w:rsidP="00F2276D">
            <w:pPr>
              <w:jc w:val="center"/>
            </w:pPr>
            <w:r>
              <w:t>5</w:t>
            </w:r>
          </w:p>
        </w:tc>
        <w:tc>
          <w:tcPr>
            <w:tcW w:w="3261" w:type="dxa"/>
          </w:tcPr>
          <w:p w:rsidR="002127D2" w:rsidRDefault="002127D2" w:rsidP="00CD66BF">
            <w:pPr>
              <w:jc w:val="center"/>
            </w:pPr>
            <w:r>
              <w:t xml:space="preserve">Мощность гумусового слоя </w:t>
            </w:r>
          </w:p>
        </w:tc>
        <w:tc>
          <w:tcPr>
            <w:tcW w:w="2126" w:type="dxa"/>
          </w:tcPr>
          <w:p w:rsidR="002127D2" w:rsidRDefault="00F2276D" w:rsidP="00F2276D">
            <w:pPr>
              <w:jc w:val="center"/>
            </w:pPr>
            <w:r>
              <w:t>Ед.</w:t>
            </w:r>
          </w:p>
        </w:tc>
        <w:tc>
          <w:tcPr>
            <w:tcW w:w="3396" w:type="dxa"/>
          </w:tcPr>
          <w:p w:rsidR="002127D2" w:rsidRDefault="002127D2" w:rsidP="00CD66BF">
            <w:pPr>
              <w:jc w:val="center"/>
            </w:pPr>
            <w:r>
              <w:t>Официальный ответ Агроклиматической службы</w:t>
            </w:r>
          </w:p>
        </w:tc>
      </w:tr>
      <w:tr w:rsidR="00ED28DC" w:rsidTr="00ED28DC">
        <w:tc>
          <w:tcPr>
            <w:tcW w:w="562" w:type="dxa"/>
          </w:tcPr>
          <w:p w:rsidR="00ED28DC" w:rsidRDefault="002127D2" w:rsidP="00F2276D">
            <w:pPr>
              <w:jc w:val="center"/>
            </w:pPr>
            <w:r>
              <w:t>6</w:t>
            </w:r>
          </w:p>
        </w:tc>
        <w:tc>
          <w:tcPr>
            <w:tcW w:w="3261" w:type="dxa"/>
          </w:tcPr>
          <w:p w:rsidR="00ED28DC" w:rsidRDefault="00ED28DC" w:rsidP="00D1481F">
            <w:pPr>
              <w:jc w:val="center"/>
            </w:pPr>
            <w:r>
              <w:t>Тип населенного пункта</w:t>
            </w:r>
          </w:p>
        </w:tc>
        <w:tc>
          <w:tcPr>
            <w:tcW w:w="2126" w:type="dxa"/>
          </w:tcPr>
          <w:p w:rsidR="00ED28DC" w:rsidRDefault="00CD66BF" w:rsidP="00F2276D">
            <w:pPr>
              <w:jc w:val="center"/>
            </w:pPr>
            <w:r>
              <w:t>-</w:t>
            </w:r>
          </w:p>
        </w:tc>
        <w:tc>
          <w:tcPr>
            <w:tcW w:w="3396" w:type="dxa"/>
          </w:tcPr>
          <w:p w:rsidR="00ED28DC" w:rsidRDefault="00CD66BF" w:rsidP="00CD66BF">
            <w:r>
              <w:t>Запрос в Министерство экономического развития КБР</w:t>
            </w:r>
          </w:p>
        </w:tc>
      </w:tr>
      <w:tr w:rsidR="00ED28DC" w:rsidTr="00ED28DC">
        <w:tc>
          <w:tcPr>
            <w:tcW w:w="562" w:type="dxa"/>
          </w:tcPr>
          <w:p w:rsidR="00ED28DC" w:rsidRDefault="002127D2" w:rsidP="00F2276D">
            <w:pPr>
              <w:jc w:val="center"/>
            </w:pPr>
            <w:r>
              <w:t>7</w:t>
            </w:r>
          </w:p>
        </w:tc>
        <w:tc>
          <w:tcPr>
            <w:tcW w:w="3261" w:type="dxa"/>
          </w:tcPr>
          <w:p w:rsidR="00ED28DC" w:rsidRDefault="00ED28DC" w:rsidP="00D1481F">
            <w:pPr>
              <w:jc w:val="center"/>
            </w:pPr>
            <w:r>
              <w:t>Численность населенного пункта</w:t>
            </w:r>
          </w:p>
        </w:tc>
        <w:tc>
          <w:tcPr>
            <w:tcW w:w="2126" w:type="dxa"/>
          </w:tcPr>
          <w:p w:rsidR="00ED28DC" w:rsidRDefault="00CD66BF" w:rsidP="00F2276D">
            <w:pPr>
              <w:jc w:val="center"/>
            </w:pPr>
            <w:r>
              <w:t>Чел.</w:t>
            </w:r>
          </w:p>
        </w:tc>
        <w:tc>
          <w:tcPr>
            <w:tcW w:w="3396" w:type="dxa"/>
          </w:tcPr>
          <w:p w:rsidR="00ED28DC" w:rsidRDefault="00CD66BF" w:rsidP="00694DC5">
            <w:r>
              <w:t>Запрос в Министерство экономического развития КБР</w:t>
            </w:r>
          </w:p>
        </w:tc>
      </w:tr>
      <w:tr w:rsidR="00ED28DC" w:rsidTr="00ED28DC">
        <w:tc>
          <w:tcPr>
            <w:tcW w:w="562" w:type="dxa"/>
          </w:tcPr>
          <w:p w:rsidR="00ED28DC" w:rsidRDefault="002127D2" w:rsidP="00F2276D">
            <w:pPr>
              <w:jc w:val="center"/>
            </w:pPr>
            <w:r>
              <w:t>8</w:t>
            </w:r>
          </w:p>
        </w:tc>
        <w:tc>
          <w:tcPr>
            <w:tcW w:w="3261" w:type="dxa"/>
          </w:tcPr>
          <w:p w:rsidR="00ED28DC" w:rsidRDefault="00ED28DC" w:rsidP="00D1481F">
            <w:pPr>
              <w:jc w:val="center"/>
            </w:pPr>
            <w:r>
              <w:t>Расстояние до столицы</w:t>
            </w:r>
          </w:p>
        </w:tc>
        <w:tc>
          <w:tcPr>
            <w:tcW w:w="2126" w:type="dxa"/>
          </w:tcPr>
          <w:p w:rsidR="00ED28DC" w:rsidRDefault="00CD66BF" w:rsidP="00F2276D">
            <w:pPr>
              <w:jc w:val="center"/>
            </w:pPr>
            <w:r>
              <w:t>Км.</w:t>
            </w:r>
          </w:p>
        </w:tc>
        <w:tc>
          <w:tcPr>
            <w:tcW w:w="3396" w:type="dxa"/>
          </w:tcPr>
          <w:p w:rsidR="00ED28DC" w:rsidRDefault="00852708" w:rsidP="00694DC5">
            <w:r>
              <w:t xml:space="preserve">Расчет в </w:t>
            </w:r>
            <w:r w:rsidR="00CD66BF" w:rsidRPr="00CD66BF">
              <w:t>yandex.ru/</w:t>
            </w:r>
            <w:proofErr w:type="spellStart"/>
            <w:r w:rsidR="00CD66BF" w:rsidRPr="00CD66BF">
              <w:t>maps</w:t>
            </w:r>
            <w:proofErr w:type="spellEnd"/>
          </w:p>
        </w:tc>
      </w:tr>
      <w:tr w:rsidR="00ED28DC" w:rsidTr="00ED28DC">
        <w:tc>
          <w:tcPr>
            <w:tcW w:w="562" w:type="dxa"/>
          </w:tcPr>
          <w:p w:rsidR="00ED28DC" w:rsidRDefault="002127D2" w:rsidP="00F2276D">
            <w:pPr>
              <w:jc w:val="center"/>
            </w:pPr>
            <w:r>
              <w:t>9</w:t>
            </w:r>
          </w:p>
        </w:tc>
        <w:tc>
          <w:tcPr>
            <w:tcW w:w="3261" w:type="dxa"/>
          </w:tcPr>
          <w:p w:rsidR="00ED28DC" w:rsidRPr="00D1481F" w:rsidRDefault="00ED28DC" w:rsidP="00D1481F">
            <w:pPr>
              <w:jc w:val="center"/>
            </w:pPr>
            <w:r>
              <w:t xml:space="preserve">Расстояние до </w:t>
            </w:r>
            <w:r w:rsidRPr="00D1481F">
              <w:t>АДФЗ</w:t>
            </w:r>
          </w:p>
        </w:tc>
        <w:tc>
          <w:tcPr>
            <w:tcW w:w="2126" w:type="dxa"/>
          </w:tcPr>
          <w:p w:rsidR="00ED28DC" w:rsidRDefault="00CD66BF" w:rsidP="00F2276D">
            <w:pPr>
              <w:jc w:val="center"/>
            </w:pPr>
            <w:r>
              <w:t>Км.</w:t>
            </w:r>
          </w:p>
        </w:tc>
        <w:tc>
          <w:tcPr>
            <w:tcW w:w="3396" w:type="dxa"/>
          </w:tcPr>
          <w:p w:rsidR="00ED28DC" w:rsidRDefault="00852708" w:rsidP="00694DC5">
            <w:r>
              <w:t xml:space="preserve">Расчет в </w:t>
            </w:r>
            <w:r w:rsidRPr="00CD66BF">
              <w:t>yandex.ru/</w:t>
            </w:r>
            <w:proofErr w:type="spellStart"/>
            <w:r w:rsidRPr="00CD66BF">
              <w:t>maps</w:t>
            </w:r>
            <w:proofErr w:type="spellEnd"/>
          </w:p>
        </w:tc>
      </w:tr>
      <w:tr w:rsidR="00ED28DC" w:rsidTr="00ED28DC">
        <w:tc>
          <w:tcPr>
            <w:tcW w:w="562" w:type="dxa"/>
          </w:tcPr>
          <w:p w:rsidR="00ED28DC" w:rsidRDefault="002127D2" w:rsidP="00F2276D">
            <w:pPr>
              <w:jc w:val="center"/>
            </w:pPr>
            <w:r>
              <w:t>10</w:t>
            </w:r>
          </w:p>
        </w:tc>
        <w:tc>
          <w:tcPr>
            <w:tcW w:w="3261" w:type="dxa"/>
          </w:tcPr>
          <w:p w:rsidR="00ED28DC" w:rsidRDefault="00ED28DC" w:rsidP="00D1481F">
            <w:pPr>
              <w:jc w:val="center"/>
            </w:pPr>
            <w:r>
              <w:t>Расстояние от кварталов до центра Нальчика</w:t>
            </w:r>
          </w:p>
        </w:tc>
        <w:tc>
          <w:tcPr>
            <w:tcW w:w="2126" w:type="dxa"/>
          </w:tcPr>
          <w:p w:rsidR="00ED28DC" w:rsidRDefault="00CD66BF" w:rsidP="00F2276D">
            <w:pPr>
              <w:jc w:val="center"/>
            </w:pPr>
            <w:r>
              <w:t>Км.</w:t>
            </w:r>
          </w:p>
        </w:tc>
        <w:tc>
          <w:tcPr>
            <w:tcW w:w="3396" w:type="dxa"/>
          </w:tcPr>
          <w:p w:rsidR="00ED28DC" w:rsidRDefault="00CD66BF" w:rsidP="00A522C5">
            <w:r>
              <w:t xml:space="preserve">Сведения ЕГРН, </w:t>
            </w:r>
            <w:r w:rsidR="00A522C5">
              <w:t>Расчет в автоматизированной системе РАСКО</w:t>
            </w:r>
          </w:p>
        </w:tc>
      </w:tr>
      <w:tr w:rsidR="00ED28DC" w:rsidTr="00ED28DC">
        <w:tc>
          <w:tcPr>
            <w:tcW w:w="562" w:type="dxa"/>
          </w:tcPr>
          <w:p w:rsidR="00ED28DC" w:rsidRDefault="002127D2" w:rsidP="00F2276D">
            <w:pPr>
              <w:jc w:val="center"/>
            </w:pPr>
            <w:r>
              <w:t>11</w:t>
            </w:r>
          </w:p>
        </w:tc>
        <w:tc>
          <w:tcPr>
            <w:tcW w:w="3261" w:type="dxa"/>
          </w:tcPr>
          <w:p w:rsidR="00ED28DC" w:rsidRDefault="00FE7D8D" w:rsidP="00D1481F">
            <w:pPr>
              <w:jc w:val="center"/>
            </w:pPr>
            <w:r>
              <w:t>Рельеф местности</w:t>
            </w:r>
          </w:p>
        </w:tc>
        <w:tc>
          <w:tcPr>
            <w:tcW w:w="2126" w:type="dxa"/>
          </w:tcPr>
          <w:p w:rsidR="00ED28DC" w:rsidRDefault="00CD66BF" w:rsidP="00F2276D">
            <w:pPr>
              <w:jc w:val="center"/>
            </w:pPr>
            <w:r>
              <w:t>-</w:t>
            </w:r>
          </w:p>
        </w:tc>
        <w:tc>
          <w:tcPr>
            <w:tcW w:w="3396" w:type="dxa"/>
          </w:tcPr>
          <w:p w:rsidR="00ED28DC" w:rsidRDefault="00CD66BF" w:rsidP="00694DC5">
            <w:r>
              <w:t>Открытые данные</w:t>
            </w:r>
            <w:r w:rsidR="000533AC">
              <w:t xml:space="preserve"> Яндекс</w:t>
            </w:r>
          </w:p>
        </w:tc>
      </w:tr>
    </w:tbl>
    <w:p w:rsidR="00050580" w:rsidRDefault="00050580" w:rsidP="00050580">
      <w:pPr>
        <w:jc w:val="center"/>
        <w:rPr>
          <w:b/>
        </w:rPr>
      </w:pPr>
    </w:p>
    <w:p w:rsidR="00A209FB" w:rsidRPr="00050580" w:rsidRDefault="00050580" w:rsidP="00050580">
      <w:pPr>
        <w:jc w:val="center"/>
        <w:rPr>
          <w:b/>
        </w:rPr>
      </w:pPr>
      <w:r w:rsidRPr="00050580">
        <w:rPr>
          <w:b/>
        </w:rPr>
        <w:t>Обоснование отказа от использования ценообразующих факторов, предусмотренных методическими указаниями</w:t>
      </w:r>
    </w:p>
    <w:p w:rsidR="00C61E95" w:rsidRPr="00C61E95" w:rsidRDefault="00C61E95" w:rsidP="00C61E95">
      <w:pPr>
        <w:suppressAutoHyphens/>
        <w:autoSpaceDN w:val="0"/>
        <w:spacing w:before="120"/>
        <w:ind w:firstLine="567"/>
        <w:jc w:val="both"/>
        <w:textAlignment w:val="baseline"/>
        <w:rPr>
          <w:rFonts w:eastAsia="Calibri"/>
          <w:color w:val="000000"/>
          <w:lang w:eastAsia="en-US"/>
        </w:rPr>
      </w:pPr>
      <w:r>
        <w:rPr>
          <w:rFonts w:eastAsia="Calibri"/>
          <w:color w:val="000000"/>
          <w:lang w:eastAsia="en-US"/>
        </w:rPr>
        <w:t>В приложении №3 Методических Указаний</w:t>
      </w:r>
      <w:r w:rsidRPr="00C61E95">
        <w:rPr>
          <w:rFonts w:eastAsia="Calibri"/>
          <w:color w:val="000000"/>
          <w:lang w:eastAsia="en-US"/>
        </w:rPr>
        <w:t xml:space="preserve"> приведен примерный перечень ценообразующих факторов. </w:t>
      </w:r>
    </w:p>
    <w:tbl>
      <w:tblPr>
        <w:tblW w:w="9480" w:type="dxa"/>
        <w:jc w:val="center"/>
        <w:tblLayout w:type="fixed"/>
        <w:tblCellMar>
          <w:left w:w="10" w:type="dxa"/>
          <w:right w:w="10" w:type="dxa"/>
        </w:tblCellMar>
        <w:tblLook w:val="04A0" w:firstRow="1" w:lastRow="0" w:firstColumn="1" w:lastColumn="0" w:noHBand="0" w:noVBand="1"/>
      </w:tblPr>
      <w:tblGrid>
        <w:gridCol w:w="544"/>
        <w:gridCol w:w="3577"/>
        <w:gridCol w:w="5359"/>
      </w:tblGrid>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 по методике</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Наименование ценообразующего фактора</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Применение/обоснование отказа</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sz w:val="20"/>
                <w:szCs w:val="20"/>
                <w:lang w:eastAsia="en-US"/>
              </w:rPr>
            </w:pPr>
            <w:r w:rsidRPr="004029EC">
              <w:rPr>
                <w:b/>
                <w:sz w:val="20"/>
                <w:szCs w:val="20"/>
                <w:lang w:eastAsia="en-US"/>
              </w:rPr>
              <w:t>1</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Категория земель (при наличии ее влияния), вид разрешенного использования</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Применяется как фактор кластеризации, позволяющий отнести каждый объект недвижимости к той или иной группе объектов недвижимости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2</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Площадь земельного участка</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Применяется в рамках построения моделей</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3</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Фактическое использование</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Фактическое использование земельного участка, наряду с видом разрешенного использования применяется как фактор кластеризации, позволяющий отнести каждый объект недвижимости к той или иной группе объектов недвижимости.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Коэффициент протяженности земельного участка по данным геоинформационных систем (ГИС)</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значение периметра участка, необходимого для расчета данного коэффициента, рассчитать не представляется возможным в виду отсутствия границ у части объектов</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Наличие обременений (ограничений) земельного участка</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Не применяется, так как при проведении массовой оценки невозможно определить величину влияния обременений (ограничений) для каждого объекта оценки. </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6</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Характеристики застройки земельного участка</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большинство объектов капитального строительства не имеет графических данных и привязки к оцениваемым земельным участкам</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Дополнительные характеристики сегмента «Сельскохозяйственное использование» (п.п.7-19)</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расчет сегмента «Сельскохозяйственное использование» в данном отчете произведен методом доходного подхода</w:t>
            </w:r>
            <w:r w:rsidR="000E0765">
              <w:rPr>
                <w:sz w:val="20"/>
                <w:szCs w:val="20"/>
                <w:lang w:eastAsia="en-US"/>
              </w:rPr>
              <w:t>.</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lastRenderedPageBreak/>
              <w:t>20</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ОКС, НОКС</w:t>
            </w:r>
          </w:p>
          <w:p w:rsidR="004029EC" w:rsidRPr="004029EC" w:rsidRDefault="004029EC" w:rsidP="004029EC">
            <w:pPr>
              <w:suppressAutoHyphens/>
              <w:autoSpaceDN w:val="0"/>
              <w:spacing w:line="251" w:lineRule="auto"/>
              <w:jc w:val="both"/>
              <w:textAlignment w:val="baseline"/>
              <w:rPr>
                <w:sz w:val="20"/>
                <w:szCs w:val="20"/>
                <w:lang w:eastAsia="en-US"/>
              </w:rPr>
            </w:pPr>
            <w:proofErr w:type="spellStart"/>
            <w:r w:rsidRPr="004029EC">
              <w:rPr>
                <w:sz w:val="20"/>
                <w:szCs w:val="20"/>
                <w:lang w:eastAsia="en-US"/>
              </w:rPr>
              <w:t>п.п</w:t>
            </w:r>
            <w:proofErr w:type="spellEnd"/>
            <w:r w:rsidRPr="004029EC">
              <w:rPr>
                <w:sz w:val="20"/>
                <w:szCs w:val="20"/>
                <w:lang w:eastAsia="en-US"/>
              </w:rPr>
              <w:t>. 20-36</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9B6F9E" w:rsidP="004029EC">
            <w:pPr>
              <w:suppressAutoHyphens/>
              <w:autoSpaceDN w:val="0"/>
              <w:spacing w:line="251" w:lineRule="auto"/>
              <w:jc w:val="both"/>
              <w:textAlignment w:val="baseline"/>
              <w:rPr>
                <w:sz w:val="20"/>
                <w:szCs w:val="20"/>
                <w:lang w:eastAsia="en-US"/>
              </w:rPr>
            </w:pPr>
            <w:r>
              <w:rPr>
                <w:sz w:val="20"/>
                <w:szCs w:val="20"/>
                <w:lang w:eastAsia="en-US"/>
              </w:rPr>
              <w:t>Не п</w:t>
            </w:r>
            <w:r w:rsidRPr="004029EC">
              <w:rPr>
                <w:sz w:val="20"/>
                <w:szCs w:val="20"/>
                <w:lang w:eastAsia="en-US"/>
              </w:rPr>
              <w:t>рименяется, так</w:t>
            </w:r>
            <w:r w:rsidR="004029EC" w:rsidRPr="004029EC">
              <w:rPr>
                <w:sz w:val="20"/>
                <w:szCs w:val="20"/>
                <w:lang w:eastAsia="en-US"/>
              </w:rPr>
              <w:t xml:space="preserve"> как относится к оценке объектов капитального строительства, метод выделения доли земельного участка от стоимости НОКС.</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Сведения о местоположении</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sz w:val="20"/>
                <w:szCs w:val="20"/>
                <w:lang w:eastAsia="en-US"/>
              </w:rPr>
              <w:t>Не применяется, так как при проведении массовой оценки невозможно определить величину влияния сведений о точном месторасположении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37</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Не применяется, так как при проведении массовой оценки невозможно определить величину влияния данного фактора. В рамках привязки к населенному пункту учитывалось расстояние к центрам оценочных зон. </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38</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Линия застройки ОКС</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значение данного фактора для объектов аналогов в виду отсутствия точных координат и объектов оценки, не имеющих границ</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39</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Расположение земельного участка относительно ближайшего водного объекта, его наименование, тип (море, река, озеро, пруд, затопленный карьер и прочее) </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40</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41</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Расположение земельного участка относительно железных дорог, их тип (грузовая, пассажирская, смешенного назначения;</w:t>
            </w:r>
          </w:p>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пригородная, транзитная;</w:t>
            </w:r>
          </w:p>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промышленная, временная, тупиковая)</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Не применяется, так как влияние данного фактора на территории </w:t>
            </w:r>
            <w:proofErr w:type="spellStart"/>
            <w:r w:rsidRPr="004029EC">
              <w:rPr>
                <w:sz w:val="20"/>
                <w:szCs w:val="20"/>
                <w:lang w:eastAsia="en-US"/>
              </w:rPr>
              <w:t>Кабардино</w:t>
            </w:r>
            <w:proofErr w:type="spellEnd"/>
            <w:r w:rsidRPr="004029EC">
              <w:rPr>
                <w:sz w:val="20"/>
                <w:szCs w:val="20"/>
                <w:lang w:eastAsia="en-US"/>
              </w:rPr>
              <w:t xml:space="preserve"> – Балкарской Республики отсутствует.</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42</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Сведения об инженерной инфраструктуре </w:t>
            </w:r>
            <w:proofErr w:type="spellStart"/>
            <w:r w:rsidRPr="004029EC">
              <w:rPr>
                <w:sz w:val="20"/>
                <w:szCs w:val="20"/>
                <w:lang w:eastAsia="en-US"/>
              </w:rPr>
              <w:t>п.п</w:t>
            </w:r>
            <w:proofErr w:type="spellEnd"/>
            <w:r w:rsidRPr="004029EC">
              <w:rPr>
                <w:sz w:val="20"/>
                <w:szCs w:val="20"/>
                <w:lang w:eastAsia="en-US"/>
              </w:rPr>
              <w:t>. 42-43</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относится к объектам капитального строительства</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44</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Расположение земельного участка относительно линий электропередач</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45</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Протяженность земельных участков под линейными объектами</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46</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Расположение земельного участка относительно магистральных газопроводов</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47</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Не применяется, так как невозможно определить величину влияния данного фактора для каждого объекта оценки. Все объекты оценки находятся на территории </w:t>
            </w:r>
            <w:proofErr w:type="spellStart"/>
            <w:r w:rsidRPr="004029EC">
              <w:rPr>
                <w:sz w:val="20"/>
                <w:szCs w:val="20"/>
                <w:lang w:eastAsia="en-US"/>
              </w:rPr>
              <w:t>Кабардино</w:t>
            </w:r>
            <w:proofErr w:type="spellEnd"/>
            <w:r w:rsidRPr="004029EC">
              <w:rPr>
                <w:sz w:val="20"/>
                <w:szCs w:val="20"/>
                <w:lang w:eastAsia="en-US"/>
              </w:rPr>
              <w:t>–Балкарской Республики, в связи с чем для целей массовой оценки все объекты рассчитываются исходя из возможности проведения коммуникаций</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 xml:space="preserve"> Прочие сведения</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48</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Уровень цен потребительской корзины по муниципальным районам (городским округам)</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в силу незначимости влияния уровня цены потребительской корзины на рыночную стоимость</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lastRenderedPageBreak/>
              <w:t>49</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Товарооборот на 1 человека по муниципальным районам (городским округам)</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Товарооборот на 1 человека средний по Кабардино-Балкарской Республике</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50</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Наличие в сельском населенном пункте магазина</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во всех населенных пунктах имеются стационарные или передвижные магазины</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51</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Наличие в сельском населенном пункте общеобразовательной школы</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52</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Расстояние до земельных участков зоны разработки полезных ископаемых</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53</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Зоны особого режима использования в границах земельных участков</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54</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Принадлежность земельного участка к организованной промышленной зоне</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невозможно определить величину влияния данного фактора для каждого объекта аналога и объекта оценки.</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55</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2127D2" w:rsidP="004029EC">
            <w:pPr>
              <w:suppressAutoHyphens/>
              <w:autoSpaceDN w:val="0"/>
              <w:spacing w:line="251" w:lineRule="auto"/>
              <w:jc w:val="both"/>
              <w:textAlignment w:val="baseline"/>
              <w:rPr>
                <w:sz w:val="20"/>
                <w:szCs w:val="20"/>
                <w:lang w:eastAsia="en-US"/>
              </w:rPr>
            </w:pPr>
            <w:r>
              <w:rPr>
                <w:sz w:val="20"/>
                <w:szCs w:val="20"/>
                <w:lang w:eastAsia="en-US"/>
              </w:rPr>
              <w:t>Применяется д</w:t>
            </w:r>
            <w:r w:rsidR="004029EC" w:rsidRPr="004029EC">
              <w:rPr>
                <w:sz w:val="20"/>
                <w:szCs w:val="20"/>
                <w:lang w:eastAsia="en-US"/>
              </w:rPr>
              <w:t>ля города Нальчик</w:t>
            </w:r>
            <w:r>
              <w:rPr>
                <w:sz w:val="20"/>
                <w:szCs w:val="20"/>
                <w:lang w:eastAsia="en-US"/>
              </w:rPr>
              <w:t xml:space="preserve"> и района Приэльбрусья.</w:t>
            </w:r>
          </w:p>
        </w:tc>
      </w:tr>
      <w:tr w:rsidR="004029EC" w:rsidRPr="004029EC" w:rsidTr="004C1491">
        <w:trPr>
          <w:trHeight w:val="615"/>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b/>
                <w:bCs/>
                <w:sz w:val="20"/>
                <w:szCs w:val="20"/>
                <w:lang w:eastAsia="en-US"/>
              </w:rPr>
            </w:pPr>
            <w:r w:rsidRPr="004029EC">
              <w:rPr>
                <w:b/>
                <w:bCs/>
                <w:sz w:val="20"/>
                <w:szCs w:val="20"/>
                <w:lang w:eastAsia="en-US"/>
              </w:rPr>
              <w:t>56</w:t>
            </w:r>
          </w:p>
        </w:tc>
        <w:tc>
          <w:tcPr>
            <w:tcW w:w="35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Наименование и расстояние от объекта до локального(-ых) центра(-</w:t>
            </w:r>
            <w:proofErr w:type="spellStart"/>
            <w:r w:rsidRPr="004029EC">
              <w:rPr>
                <w:sz w:val="20"/>
                <w:szCs w:val="20"/>
                <w:lang w:eastAsia="en-US"/>
              </w:rPr>
              <w:t>ов</w:t>
            </w:r>
            <w:proofErr w:type="spellEnd"/>
            <w:r w:rsidRPr="004029EC">
              <w:rPr>
                <w:sz w:val="20"/>
                <w:szCs w:val="20"/>
                <w:lang w:eastAsia="en-US"/>
              </w:rPr>
              <w:t>), отрицательно влияющего(-их) на стоимость объектов недвижимости</w:t>
            </w:r>
          </w:p>
        </w:tc>
        <w:tc>
          <w:tcPr>
            <w:tcW w:w="53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40" w:type="dxa"/>
              <w:bottom w:w="0" w:type="dxa"/>
              <w:right w:w="40" w:type="dxa"/>
            </w:tcMar>
            <w:vAlign w:val="center"/>
          </w:tcPr>
          <w:p w:rsidR="004029EC" w:rsidRPr="004029EC" w:rsidRDefault="004029EC" w:rsidP="004029EC">
            <w:pPr>
              <w:suppressAutoHyphens/>
              <w:autoSpaceDN w:val="0"/>
              <w:spacing w:line="251" w:lineRule="auto"/>
              <w:jc w:val="both"/>
              <w:textAlignment w:val="baseline"/>
              <w:rPr>
                <w:sz w:val="20"/>
                <w:szCs w:val="20"/>
                <w:lang w:eastAsia="en-US"/>
              </w:rPr>
            </w:pPr>
            <w:r w:rsidRPr="004029EC">
              <w:rPr>
                <w:sz w:val="20"/>
                <w:szCs w:val="20"/>
                <w:lang w:eastAsia="en-US"/>
              </w:rPr>
              <w:t>Не применяется, так как таких локальных центров, существенно влияющих на стоимость, не выявлено.</w:t>
            </w:r>
          </w:p>
        </w:tc>
      </w:tr>
    </w:tbl>
    <w:p w:rsidR="00013FB8" w:rsidRPr="001F7353" w:rsidRDefault="00013FB8" w:rsidP="00C029D1"/>
    <w:p w:rsidR="00025EC2" w:rsidRPr="00025EC2" w:rsidRDefault="00025EC2" w:rsidP="00025EC2"/>
    <w:p w:rsidR="00D22A8A" w:rsidRDefault="00D22A8A" w:rsidP="00D22A8A">
      <w:pPr>
        <w:pStyle w:val="2"/>
      </w:pPr>
      <w:bookmarkStart w:id="129" w:name="_Toc230962948"/>
      <w:bookmarkStart w:id="130" w:name="_Toc230963479"/>
      <w:r w:rsidRPr="00D22A8A">
        <w:t>Обоснование использования ценообразующих факторов, не предусмотренн</w:t>
      </w:r>
      <w:r w:rsidR="00917268">
        <w:t>ых методическими указаниями</w:t>
      </w:r>
      <w:bookmarkEnd w:id="129"/>
      <w:bookmarkEnd w:id="130"/>
    </w:p>
    <w:tbl>
      <w:tblPr>
        <w:tblStyle w:val="afffffff4"/>
        <w:tblW w:w="0" w:type="auto"/>
        <w:tblLook w:val="04A0" w:firstRow="1" w:lastRow="0" w:firstColumn="1" w:lastColumn="0" w:noHBand="0" w:noVBand="1"/>
      </w:tblPr>
      <w:tblGrid>
        <w:gridCol w:w="500"/>
        <w:gridCol w:w="1880"/>
        <w:gridCol w:w="1113"/>
        <w:gridCol w:w="2881"/>
        <w:gridCol w:w="2971"/>
      </w:tblGrid>
      <w:tr w:rsidR="00323DC1" w:rsidRPr="00587BE4" w:rsidTr="00587BE4">
        <w:tc>
          <w:tcPr>
            <w:tcW w:w="500" w:type="dxa"/>
          </w:tcPr>
          <w:p w:rsidR="00323DC1" w:rsidRPr="00587BE4" w:rsidRDefault="00323DC1" w:rsidP="004C1491">
            <w:pPr>
              <w:jc w:val="center"/>
              <w:rPr>
                <w:sz w:val="20"/>
              </w:rPr>
            </w:pPr>
            <w:r w:rsidRPr="00587BE4">
              <w:rPr>
                <w:sz w:val="20"/>
              </w:rPr>
              <w:t>№</w:t>
            </w:r>
          </w:p>
        </w:tc>
        <w:tc>
          <w:tcPr>
            <w:tcW w:w="1880" w:type="dxa"/>
          </w:tcPr>
          <w:p w:rsidR="00323DC1" w:rsidRPr="00587BE4" w:rsidRDefault="00323DC1" w:rsidP="004C1491">
            <w:pPr>
              <w:jc w:val="center"/>
              <w:rPr>
                <w:sz w:val="20"/>
              </w:rPr>
            </w:pPr>
            <w:r w:rsidRPr="00587BE4">
              <w:rPr>
                <w:sz w:val="20"/>
              </w:rPr>
              <w:t>Наименование</w:t>
            </w:r>
          </w:p>
        </w:tc>
        <w:tc>
          <w:tcPr>
            <w:tcW w:w="1113" w:type="dxa"/>
          </w:tcPr>
          <w:p w:rsidR="00323DC1" w:rsidRPr="00587BE4" w:rsidRDefault="00323DC1" w:rsidP="004C1491">
            <w:pPr>
              <w:jc w:val="center"/>
              <w:rPr>
                <w:sz w:val="20"/>
              </w:rPr>
            </w:pPr>
            <w:r w:rsidRPr="00587BE4">
              <w:rPr>
                <w:sz w:val="20"/>
              </w:rPr>
              <w:t>Ед. измерения</w:t>
            </w:r>
          </w:p>
        </w:tc>
        <w:tc>
          <w:tcPr>
            <w:tcW w:w="2881" w:type="dxa"/>
          </w:tcPr>
          <w:p w:rsidR="00323DC1" w:rsidRPr="00587BE4" w:rsidRDefault="00323DC1" w:rsidP="004C1491">
            <w:pPr>
              <w:jc w:val="center"/>
              <w:rPr>
                <w:sz w:val="20"/>
              </w:rPr>
            </w:pPr>
            <w:r w:rsidRPr="00587BE4">
              <w:rPr>
                <w:sz w:val="20"/>
              </w:rPr>
              <w:t>Источник</w:t>
            </w:r>
          </w:p>
        </w:tc>
        <w:tc>
          <w:tcPr>
            <w:tcW w:w="2971" w:type="dxa"/>
          </w:tcPr>
          <w:p w:rsidR="00323DC1" w:rsidRPr="00587BE4" w:rsidRDefault="007B210C" w:rsidP="004C1491">
            <w:pPr>
              <w:jc w:val="center"/>
              <w:rPr>
                <w:sz w:val="20"/>
              </w:rPr>
            </w:pPr>
            <w:r w:rsidRPr="00587BE4">
              <w:rPr>
                <w:sz w:val="20"/>
              </w:rPr>
              <w:t>Обоснование использования</w:t>
            </w:r>
          </w:p>
        </w:tc>
      </w:tr>
      <w:tr w:rsidR="00323DC1" w:rsidRPr="00587BE4" w:rsidTr="00587BE4">
        <w:tc>
          <w:tcPr>
            <w:tcW w:w="500" w:type="dxa"/>
          </w:tcPr>
          <w:p w:rsidR="00323DC1" w:rsidRPr="00587BE4" w:rsidRDefault="00323DC1" w:rsidP="004C1491">
            <w:pPr>
              <w:jc w:val="center"/>
              <w:rPr>
                <w:sz w:val="20"/>
              </w:rPr>
            </w:pPr>
            <w:r w:rsidRPr="00587BE4">
              <w:rPr>
                <w:sz w:val="20"/>
              </w:rPr>
              <w:t>1</w:t>
            </w:r>
          </w:p>
        </w:tc>
        <w:tc>
          <w:tcPr>
            <w:tcW w:w="1880" w:type="dxa"/>
          </w:tcPr>
          <w:p w:rsidR="00323DC1" w:rsidRPr="00587BE4" w:rsidRDefault="00323DC1" w:rsidP="004C1491">
            <w:pPr>
              <w:jc w:val="center"/>
              <w:rPr>
                <w:sz w:val="20"/>
              </w:rPr>
            </w:pPr>
            <w:r w:rsidRPr="00587BE4">
              <w:rPr>
                <w:sz w:val="20"/>
              </w:rPr>
              <w:t xml:space="preserve">Мощность гумусового слоя </w:t>
            </w:r>
          </w:p>
        </w:tc>
        <w:tc>
          <w:tcPr>
            <w:tcW w:w="1113" w:type="dxa"/>
          </w:tcPr>
          <w:p w:rsidR="00323DC1" w:rsidRPr="00587BE4" w:rsidRDefault="00323DC1" w:rsidP="004C1491">
            <w:pPr>
              <w:jc w:val="center"/>
              <w:rPr>
                <w:sz w:val="20"/>
              </w:rPr>
            </w:pPr>
            <w:r w:rsidRPr="00587BE4">
              <w:rPr>
                <w:sz w:val="20"/>
              </w:rPr>
              <w:t>Ед.</w:t>
            </w:r>
          </w:p>
        </w:tc>
        <w:tc>
          <w:tcPr>
            <w:tcW w:w="2881" w:type="dxa"/>
          </w:tcPr>
          <w:p w:rsidR="00323DC1" w:rsidRPr="00587BE4" w:rsidRDefault="00323DC1" w:rsidP="004C1491">
            <w:pPr>
              <w:jc w:val="center"/>
              <w:rPr>
                <w:sz w:val="20"/>
              </w:rPr>
            </w:pPr>
            <w:r w:rsidRPr="00587BE4">
              <w:rPr>
                <w:sz w:val="20"/>
              </w:rPr>
              <w:t>Официальный ответ Агроклиматической службы</w:t>
            </w:r>
          </w:p>
        </w:tc>
        <w:tc>
          <w:tcPr>
            <w:tcW w:w="2971" w:type="dxa"/>
          </w:tcPr>
          <w:p w:rsidR="00323DC1" w:rsidRPr="00587BE4" w:rsidRDefault="007B210C" w:rsidP="004C1491">
            <w:pPr>
              <w:jc w:val="center"/>
              <w:rPr>
                <w:sz w:val="20"/>
              </w:rPr>
            </w:pPr>
            <w:r w:rsidRPr="00587BE4">
              <w:rPr>
                <w:sz w:val="20"/>
              </w:rPr>
              <w:t>Используется для расчета продуктивности с/х угодий</w:t>
            </w:r>
          </w:p>
        </w:tc>
      </w:tr>
      <w:tr w:rsidR="00323DC1" w:rsidRPr="00587BE4" w:rsidTr="00587BE4">
        <w:tc>
          <w:tcPr>
            <w:tcW w:w="500" w:type="dxa"/>
          </w:tcPr>
          <w:p w:rsidR="00323DC1" w:rsidRPr="00587BE4" w:rsidRDefault="00323DC1" w:rsidP="004C1491">
            <w:pPr>
              <w:jc w:val="center"/>
              <w:rPr>
                <w:sz w:val="20"/>
              </w:rPr>
            </w:pPr>
            <w:r w:rsidRPr="00587BE4">
              <w:rPr>
                <w:sz w:val="20"/>
              </w:rPr>
              <w:t>2</w:t>
            </w:r>
          </w:p>
        </w:tc>
        <w:tc>
          <w:tcPr>
            <w:tcW w:w="1880" w:type="dxa"/>
          </w:tcPr>
          <w:p w:rsidR="00323DC1" w:rsidRPr="00587BE4" w:rsidRDefault="00323DC1" w:rsidP="004C1491">
            <w:pPr>
              <w:rPr>
                <w:sz w:val="20"/>
              </w:rPr>
            </w:pPr>
            <w:r w:rsidRPr="00587BE4">
              <w:rPr>
                <w:sz w:val="20"/>
              </w:rPr>
              <w:t>Тип населенного пункта</w:t>
            </w:r>
          </w:p>
        </w:tc>
        <w:tc>
          <w:tcPr>
            <w:tcW w:w="1113" w:type="dxa"/>
          </w:tcPr>
          <w:p w:rsidR="00323DC1" w:rsidRPr="00587BE4" w:rsidRDefault="00323DC1" w:rsidP="004C1491">
            <w:pPr>
              <w:jc w:val="center"/>
              <w:rPr>
                <w:sz w:val="20"/>
              </w:rPr>
            </w:pPr>
            <w:r w:rsidRPr="00587BE4">
              <w:rPr>
                <w:sz w:val="20"/>
              </w:rPr>
              <w:t>-</w:t>
            </w:r>
          </w:p>
        </w:tc>
        <w:tc>
          <w:tcPr>
            <w:tcW w:w="2881" w:type="dxa"/>
          </w:tcPr>
          <w:p w:rsidR="00323DC1" w:rsidRPr="00587BE4" w:rsidRDefault="00323DC1" w:rsidP="004C1491">
            <w:pPr>
              <w:rPr>
                <w:sz w:val="20"/>
              </w:rPr>
            </w:pPr>
            <w:r w:rsidRPr="00587BE4">
              <w:rPr>
                <w:sz w:val="20"/>
              </w:rPr>
              <w:t>Запрос в Министерство экономического развития КБР</w:t>
            </w:r>
          </w:p>
        </w:tc>
        <w:tc>
          <w:tcPr>
            <w:tcW w:w="2971" w:type="dxa"/>
          </w:tcPr>
          <w:p w:rsidR="00323DC1" w:rsidRPr="00587BE4" w:rsidRDefault="007B210C" w:rsidP="004C1491">
            <w:pPr>
              <w:rPr>
                <w:sz w:val="20"/>
              </w:rPr>
            </w:pPr>
            <w:r w:rsidRPr="00587BE4">
              <w:rPr>
                <w:sz w:val="20"/>
              </w:rPr>
              <w:t>Ис</w:t>
            </w:r>
            <w:r w:rsidR="00BB4A1F" w:rsidRPr="00587BE4">
              <w:rPr>
                <w:sz w:val="20"/>
              </w:rPr>
              <w:t>пользуется как фактор ценового з</w:t>
            </w:r>
            <w:r w:rsidRPr="00587BE4">
              <w:rPr>
                <w:sz w:val="20"/>
              </w:rPr>
              <w:t>онирования</w:t>
            </w:r>
          </w:p>
        </w:tc>
      </w:tr>
      <w:tr w:rsidR="00323DC1" w:rsidRPr="00587BE4" w:rsidTr="00587BE4">
        <w:tc>
          <w:tcPr>
            <w:tcW w:w="500" w:type="dxa"/>
          </w:tcPr>
          <w:p w:rsidR="00323DC1" w:rsidRPr="00587BE4" w:rsidRDefault="00323DC1" w:rsidP="004C1491">
            <w:pPr>
              <w:jc w:val="center"/>
              <w:rPr>
                <w:sz w:val="20"/>
              </w:rPr>
            </w:pPr>
            <w:r w:rsidRPr="00587BE4">
              <w:rPr>
                <w:sz w:val="20"/>
              </w:rPr>
              <w:t>3</w:t>
            </w:r>
          </w:p>
        </w:tc>
        <w:tc>
          <w:tcPr>
            <w:tcW w:w="1880" w:type="dxa"/>
          </w:tcPr>
          <w:p w:rsidR="00323DC1" w:rsidRPr="00587BE4" w:rsidRDefault="00323DC1" w:rsidP="004C1491">
            <w:pPr>
              <w:rPr>
                <w:sz w:val="20"/>
              </w:rPr>
            </w:pPr>
            <w:r w:rsidRPr="00587BE4">
              <w:rPr>
                <w:sz w:val="20"/>
              </w:rPr>
              <w:t>Численность населенного пункта</w:t>
            </w:r>
          </w:p>
        </w:tc>
        <w:tc>
          <w:tcPr>
            <w:tcW w:w="1113" w:type="dxa"/>
          </w:tcPr>
          <w:p w:rsidR="00323DC1" w:rsidRPr="00587BE4" w:rsidRDefault="00323DC1" w:rsidP="004C1491">
            <w:pPr>
              <w:jc w:val="center"/>
              <w:rPr>
                <w:sz w:val="20"/>
              </w:rPr>
            </w:pPr>
            <w:r w:rsidRPr="00587BE4">
              <w:rPr>
                <w:sz w:val="20"/>
              </w:rPr>
              <w:t>Чел.</w:t>
            </w:r>
          </w:p>
        </w:tc>
        <w:tc>
          <w:tcPr>
            <w:tcW w:w="2881" w:type="dxa"/>
          </w:tcPr>
          <w:p w:rsidR="00323DC1" w:rsidRPr="00587BE4" w:rsidRDefault="00323DC1" w:rsidP="004C1491">
            <w:pPr>
              <w:rPr>
                <w:sz w:val="20"/>
              </w:rPr>
            </w:pPr>
            <w:r w:rsidRPr="00587BE4">
              <w:rPr>
                <w:sz w:val="20"/>
              </w:rPr>
              <w:t>Запрос в Министерство экономического развития КБР</w:t>
            </w:r>
          </w:p>
        </w:tc>
        <w:tc>
          <w:tcPr>
            <w:tcW w:w="2971" w:type="dxa"/>
          </w:tcPr>
          <w:p w:rsidR="00323DC1" w:rsidRPr="00587BE4" w:rsidRDefault="00BB4A1F" w:rsidP="004C1491">
            <w:pPr>
              <w:rPr>
                <w:sz w:val="20"/>
              </w:rPr>
            </w:pPr>
            <w:r w:rsidRPr="00587BE4">
              <w:rPr>
                <w:sz w:val="20"/>
              </w:rPr>
              <w:t>Используется как фактор ценового зонирования и при построении статистической модели</w:t>
            </w:r>
          </w:p>
        </w:tc>
      </w:tr>
      <w:tr w:rsidR="00323DC1" w:rsidRPr="00587BE4" w:rsidTr="00587BE4">
        <w:tc>
          <w:tcPr>
            <w:tcW w:w="500" w:type="dxa"/>
          </w:tcPr>
          <w:p w:rsidR="00323DC1" w:rsidRPr="00587BE4" w:rsidRDefault="00323DC1" w:rsidP="004C1491">
            <w:pPr>
              <w:jc w:val="center"/>
              <w:rPr>
                <w:sz w:val="20"/>
              </w:rPr>
            </w:pPr>
            <w:r w:rsidRPr="00587BE4">
              <w:rPr>
                <w:sz w:val="20"/>
              </w:rPr>
              <w:t>4</w:t>
            </w:r>
          </w:p>
        </w:tc>
        <w:tc>
          <w:tcPr>
            <w:tcW w:w="1880" w:type="dxa"/>
          </w:tcPr>
          <w:p w:rsidR="00323DC1" w:rsidRPr="00587BE4" w:rsidRDefault="00323DC1" w:rsidP="004C1491">
            <w:pPr>
              <w:rPr>
                <w:sz w:val="20"/>
              </w:rPr>
            </w:pPr>
            <w:r w:rsidRPr="00587BE4">
              <w:rPr>
                <w:sz w:val="20"/>
              </w:rPr>
              <w:t>Расстояние до столицы</w:t>
            </w:r>
          </w:p>
        </w:tc>
        <w:tc>
          <w:tcPr>
            <w:tcW w:w="1113" w:type="dxa"/>
          </w:tcPr>
          <w:p w:rsidR="00323DC1" w:rsidRPr="00587BE4" w:rsidRDefault="00323DC1" w:rsidP="004C1491">
            <w:pPr>
              <w:jc w:val="center"/>
              <w:rPr>
                <w:sz w:val="20"/>
              </w:rPr>
            </w:pPr>
            <w:r w:rsidRPr="00587BE4">
              <w:rPr>
                <w:sz w:val="20"/>
              </w:rPr>
              <w:t>Км.</w:t>
            </w:r>
          </w:p>
        </w:tc>
        <w:tc>
          <w:tcPr>
            <w:tcW w:w="2881" w:type="dxa"/>
          </w:tcPr>
          <w:p w:rsidR="00323DC1" w:rsidRPr="00587BE4" w:rsidRDefault="00323DC1" w:rsidP="004C1491">
            <w:pPr>
              <w:rPr>
                <w:sz w:val="20"/>
              </w:rPr>
            </w:pPr>
            <w:r w:rsidRPr="00587BE4">
              <w:rPr>
                <w:sz w:val="20"/>
              </w:rPr>
              <w:t>Расчет в yandex.ru/</w:t>
            </w:r>
            <w:proofErr w:type="spellStart"/>
            <w:r w:rsidRPr="00587BE4">
              <w:rPr>
                <w:sz w:val="20"/>
              </w:rPr>
              <w:t>maps</w:t>
            </w:r>
            <w:proofErr w:type="spellEnd"/>
          </w:p>
        </w:tc>
        <w:tc>
          <w:tcPr>
            <w:tcW w:w="2971" w:type="dxa"/>
          </w:tcPr>
          <w:p w:rsidR="00323DC1" w:rsidRPr="00587BE4" w:rsidRDefault="00BB4A1F" w:rsidP="004C1491">
            <w:pPr>
              <w:rPr>
                <w:sz w:val="20"/>
              </w:rPr>
            </w:pPr>
            <w:r w:rsidRPr="00587BE4">
              <w:rPr>
                <w:sz w:val="20"/>
              </w:rPr>
              <w:t>Используется как фактор ценового зонирования и при построении статистической модели</w:t>
            </w:r>
          </w:p>
        </w:tc>
      </w:tr>
      <w:tr w:rsidR="00323DC1" w:rsidRPr="00587BE4" w:rsidTr="00587BE4">
        <w:tc>
          <w:tcPr>
            <w:tcW w:w="500" w:type="dxa"/>
          </w:tcPr>
          <w:p w:rsidR="00323DC1" w:rsidRPr="00587BE4" w:rsidRDefault="00323DC1" w:rsidP="004C1491">
            <w:pPr>
              <w:jc w:val="center"/>
              <w:rPr>
                <w:sz w:val="20"/>
              </w:rPr>
            </w:pPr>
            <w:r w:rsidRPr="00587BE4">
              <w:rPr>
                <w:sz w:val="20"/>
              </w:rPr>
              <w:t>5</w:t>
            </w:r>
          </w:p>
        </w:tc>
        <w:tc>
          <w:tcPr>
            <w:tcW w:w="1880" w:type="dxa"/>
          </w:tcPr>
          <w:p w:rsidR="00323DC1" w:rsidRPr="00587BE4" w:rsidRDefault="00323DC1" w:rsidP="004C1491">
            <w:pPr>
              <w:rPr>
                <w:sz w:val="20"/>
                <w:lang w:val="en-US"/>
              </w:rPr>
            </w:pPr>
            <w:r w:rsidRPr="00587BE4">
              <w:rPr>
                <w:sz w:val="20"/>
              </w:rPr>
              <w:t xml:space="preserve">Расстояние до </w:t>
            </w:r>
            <w:r w:rsidRPr="00587BE4">
              <w:rPr>
                <w:sz w:val="20"/>
                <w:lang w:val="en-US"/>
              </w:rPr>
              <w:t>АДФЗ</w:t>
            </w:r>
          </w:p>
        </w:tc>
        <w:tc>
          <w:tcPr>
            <w:tcW w:w="1113" w:type="dxa"/>
          </w:tcPr>
          <w:p w:rsidR="00323DC1" w:rsidRPr="00587BE4" w:rsidRDefault="00323DC1" w:rsidP="004C1491">
            <w:pPr>
              <w:jc w:val="center"/>
              <w:rPr>
                <w:sz w:val="20"/>
              </w:rPr>
            </w:pPr>
            <w:r w:rsidRPr="00587BE4">
              <w:rPr>
                <w:sz w:val="20"/>
              </w:rPr>
              <w:t>Км.</w:t>
            </w:r>
          </w:p>
        </w:tc>
        <w:tc>
          <w:tcPr>
            <w:tcW w:w="2881" w:type="dxa"/>
          </w:tcPr>
          <w:p w:rsidR="00323DC1" w:rsidRPr="00587BE4" w:rsidRDefault="00323DC1" w:rsidP="004C1491">
            <w:pPr>
              <w:rPr>
                <w:sz w:val="20"/>
              </w:rPr>
            </w:pPr>
            <w:r w:rsidRPr="00587BE4">
              <w:rPr>
                <w:sz w:val="20"/>
              </w:rPr>
              <w:t>Расчет в yandex.ru/</w:t>
            </w:r>
            <w:proofErr w:type="spellStart"/>
            <w:r w:rsidRPr="00587BE4">
              <w:rPr>
                <w:sz w:val="20"/>
              </w:rPr>
              <w:t>maps</w:t>
            </w:r>
            <w:proofErr w:type="spellEnd"/>
          </w:p>
        </w:tc>
        <w:tc>
          <w:tcPr>
            <w:tcW w:w="2971" w:type="dxa"/>
          </w:tcPr>
          <w:p w:rsidR="00323DC1" w:rsidRPr="00587BE4" w:rsidRDefault="00BB4A1F" w:rsidP="004C1491">
            <w:pPr>
              <w:rPr>
                <w:sz w:val="20"/>
              </w:rPr>
            </w:pPr>
            <w:r w:rsidRPr="00587BE4">
              <w:rPr>
                <w:sz w:val="20"/>
              </w:rPr>
              <w:t>Используется как фактор ценового зонирования и при построении статистической модели</w:t>
            </w:r>
          </w:p>
        </w:tc>
      </w:tr>
      <w:tr w:rsidR="00323DC1" w:rsidRPr="00587BE4" w:rsidTr="00587BE4">
        <w:tc>
          <w:tcPr>
            <w:tcW w:w="500" w:type="dxa"/>
          </w:tcPr>
          <w:p w:rsidR="00323DC1" w:rsidRPr="00587BE4" w:rsidRDefault="00323DC1" w:rsidP="004C1491">
            <w:pPr>
              <w:jc w:val="center"/>
              <w:rPr>
                <w:sz w:val="20"/>
              </w:rPr>
            </w:pPr>
            <w:r w:rsidRPr="00587BE4">
              <w:rPr>
                <w:sz w:val="20"/>
              </w:rPr>
              <w:t>6</w:t>
            </w:r>
          </w:p>
        </w:tc>
        <w:tc>
          <w:tcPr>
            <w:tcW w:w="1880" w:type="dxa"/>
          </w:tcPr>
          <w:p w:rsidR="00323DC1" w:rsidRPr="00587BE4" w:rsidRDefault="00323DC1" w:rsidP="004C1491">
            <w:pPr>
              <w:rPr>
                <w:sz w:val="20"/>
              </w:rPr>
            </w:pPr>
            <w:r w:rsidRPr="00587BE4">
              <w:rPr>
                <w:sz w:val="20"/>
              </w:rPr>
              <w:t>Расстояние от кварталов до центра Нальчика</w:t>
            </w:r>
          </w:p>
        </w:tc>
        <w:tc>
          <w:tcPr>
            <w:tcW w:w="1113" w:type="dxa"/>
          </w:tcPr>
          <w:p w:rsidR="00323DC1" w:rsidRPr="00587BE4" w:rsidRDefault="00323DC1" w:rsidP="004C1491">
            <w:pPr>
              <w:jc w:val="center"/>
              <w:rPr>
                <w:sz w:val="20"/>
              </w:rPr>
            </w:pPr>
            <w:r w:rsidRPr="00587BE4">
              <w:rPr>
                <w:sz w:val="20"/>
              </w:rPr>
              <w:t>Км.</w:t>
            </w:r>
          </w:p>
        </w:tc>
        <w:tc>
          <w:tcPr>
            <w:tcW w:w="2881" w:type="dxa"/>
          </w:tcPr>
          <w:p w:rsidR="00323DC1" w:rsidRPr="00587BE4" w:rsidRDefault="00323DC1" w:rsidP="004C1491">
            <w:pPr>
              <w:rPr>
                <w:sz w:val="20"/>
              </w:rPr>
            </w:pPr>
            <w:r w:rsidRPr="00587BE4">
              <w:rPr>
                <w:sz w:val="20"/>
              </w:rPr>
              <w:t>Сведения ЕГРН</w:t>
            </w:r>
            <w:r w:rsidR="00B61A9F">
              <w:rPr>
                <w:sz w:val="20"/>
              </w:rPr>
              <w:t xml:space="preserve"> о кадастровом квартале</w:t>
            </w:r>
          </w:p>
        </w:tc>
        <w:tc>
          <w:tcPr>
            <w:tcW w:w="2971" w:type="dxa"/>
          </w:tcPr>
          <w:p w:rsidR="00323DC1" w:rsidRPr="00587BE4" w:rsidRDefault="00BB4A1F" w:rsidP="004C1491">
            <w:pPr>
              <w:rPr>
                <w:sz w:val="20"/>
              </w:rPr>
            </w:pPr>
            <w:r w:rsidRPr="00587BE4">
              <w:rPr>
                <w:sz w:val="20"/>
              </w:rPr>
              <w:t>Используется как фактор ценового зонирования и при построении статистической модели</w:t>
            </w:r>
          </w:p>
        </w:tc>
      </w:tr>
      <w:tr w:rsidR="00323DC1" w:rsidRPr="00587BE4" w:rsidTr="00587BE4">
        <w:tc>
          <w:tcPr>
            <w:tcW w:w="500" w:type="dxa"/>
          </w:tcPr>
          <w:p w:rsidR="00323DC1" w:rsidRPr="00587BE4" w:rsidRDefault="00323DC1" w:rsidP="004C1491">
            <w:pPr>
              <w:jc w:val="center"/>
              <w:rPr>
                <w:sz w:val="20"/>
              </w:rPr>
            </w:pPr>
            <w:r w:rsidRPr="00587BE4">
              <w:rPr>
                <w:sz w:val="20"/>
              </w:rPr>
              <w:t>7</w:t>
            </w:r>
          </w:p>
        </w:tc>
        <w:tc>
          <w:tcPr>
            <w:tcW w:w="1880" w:type="dxa"/>
          </w:tcPr>
          <w:p w:rsidR="00323DC1" w:rsidRPr="00587BE4" w:rsidRDefault="00323DC1" w:rsidP="004C1491">
            <w:pPr>
              <w:rPr>
                <w:sz w:val="20"/>
              </w:rPr>
            </w:pPr>
            <w:r w:rsidRPr="00587BE4">
              <w:rPr>
                <w:sz w:val="20"/>
              </w:rPr>
              <w:t>Рельеф местности</w:t>
            </w:r>
          </w:p>
        </w:tc>
        <w:tc>
          <w:tcPr>
            <w:tcW w:w="1113" w:type="dxa"/>
          </w:tcPr>
          <w:p w:rsidR="00323DC1" w:rsidRPr="00587BE4" w:rsidRDefault="00323DC1" w:rsidP="004C1491">
            <w:pPr>
              <w:jc w:val="center"/>
              <w:rPr>
                <w:sz w:val="20"/>
              </w:rPr>
            </w:pPr>
            <w:r w:rsidRPr="00587BE4">
              <w:rPr>
                <w:sz w:val="20"/>
              </w:rPr>
              <w:t>-</w:t>
            </w:r>
          </w:p>
        </w:tc>
        <w:tc>
          <w:tcPr>
            <w:tcW w:w="2881" w:type="dxa"/>
          </w:tcPr>
          <w:p w:rsidR="00323DC1" w:rsidRPr="00587BE4" w:rsidRDefault="00323DC1" w:rsidP="004C1491">
            <w:pPr>
              <w:rPr>
                <w:sz w:val="20"/>
              </w:rPr>
            </w:pPr>
            <w:r w:rsidRPr="00587BE4">
              <w:rPr>
                <w:sz w:val="20"/>
              </w:rPr>
              <w:t>Открытые данные Яндекс</w:t>
            </w:r>
          </w:p>
        </w:tc>
        <w:tc>
          <w:tcPr>
            <w:tcW w:w="2971" w:type="dxa"/>
          </w:tcPr>
          <w:p w:rsidR="00323DC1" w:rsidRPr="00587BE4" w:rsidRDefault="00BB4A1F" w:rsidP="004C1491">
            <w:pPr>
              <w:rPr>
                <w:sz w:val="20"/>
              </w:rPr>
            </w:pPr>
            <w:r w:rsidRPr="00587BE4">
              <w:rPr>
                <w:sz w:val="20"/>
              </w:rPr>
              <w:t>Используется при определении агроклиматической зоны</w:t>
            </w:r>
          </w:p>
        </w:tc>
      </w:tr>
    </w:tbl>
    <w:p w:rsidR="007F1A72" w:rsidRDefault="00D22A8A" w:rsidP="00A61F1E">
      <w:pPr>
        <w:pStyle w:val="2"/>
      </w:pPr>
      <w:bookmarkStart w:id="131" w:name="_Toc230962949"/>
      <w:bookmarkStart w:id="132" w:name="_Toc230963480"/>
      <w:r w:rsidRPr="00D22A8A">
        <w:lastRenderedPageBreak/>
        <w:t>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bookmarkEnd w:id="131"/>
      <w:bookmarkEnd w:id="132"/>
    </w:p>
    <w:p w:rsidR="00C02957" w:rsidRPr="00FA39EF" w:rsidRDefault="00C02957" w:rsidP="00FA39EF">
      <w:pPr>
        <w:ind w:firstLine="709"/>
        <w:jc w:val="both"/>
      </w:pPr>
      <w:r w:rsidRPr="00FA39EF">
        <w:t>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 в соответствии с пунктом 49 Методических указаний.</w:t>
      </w:r>
    </w:p>
    <w:p w:rsidR="00C02957" w:rsidRPr="00FA39EF" w:rsidRDefault="00C02957" w:rsidP="00FA39EF">
      <w:pPr>
        <w:ind w:firstLine="709"/>
        <w:jc w:val="both"/>
      </w:pPr>
      <w:r w:rsidRPr="00FA39EF">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(оказывающей влияние на величину кадастровой стоимости)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или наименования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Выбор подходов и методов, используемых для определения кадастровой стоимости, должен быть обоснован.</w:t>
      </w:r>
    </w:p>
    <w:p w:rsidR="00C02957" w:rsidRPr="00FA39EF" w:rsidRDefault="00C02957" w:rsidP="00FA39EF">
      <w:pPr>
        <w:ind w:firstLine="709"/>
        <w:jc w:val="both"/>
      </w:pPr>
      <w:r w:rsidRPr="00FA39EF">
        <w:t>Применение методов массовой оценки для целей Указаний предполагает определение кадастровой стоимости путем группирования объектов недвижимости. При проведении массовой оценки используются сравнительный, и (или) затратный, и (или) доходный подходы к оценке.</w:t>
      </w:r>
    </w:p>
    <w:p w:rsidR="00C02957" w:rsidRPr="00FA39EF" w:rsidRDefault="00C02957" w:rsidP="00FA39EF">
      <w:pPr>
        <w:ind w:firstLine="709"/>
        <w:jc w:val="both"/>
      </w:pPr>
      <w:r w:rsidRPr="00FA39EF">
        <w:t>Индивидуальный расчет для целей Указаний осуществляется путем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C02957" w:rsidRPr="00FA39EF" w:rsidRDefault="00C02957" w:rsidP="00FA39EF">
      <w:pPr>
        <w:ind w:firstLine="709"/>
        <w:jc w:val="both"/>
      </w:pPr>
      <w:r w:rsidRPr="00FA39EF">
        <w:t>Согласно п. 4 Методических Указаний в случае использования более одного подхода к оценке результаты, полученные с применением различных подходов, должны быть согласованы между собой с целью определения итоговой величины кадастровой стоимости. В случае проведения согласования путем сопоставления результатов, полученных с применением различных подходов, выбранный способ согласования, а также все сделанные при осуществлении согласования результатов суждения и допущения должны быть обоснованы.</w:t>
      </w:r>
    </w:p>
    <w:p w:rsidR="00C02957" w:rsidRPr="00FA39EF" w:rsidRDefault="00C02957" w:rsidP="00FA39EF">
      <w:pPr>
        <w:ind w:firstLine="709"/>
        <w:jc w:val="both"/>
      </w:pPr>
      <w:r w:rsidRPr="00FA39EF">
        <w:t xml:space="preserve">Вместе с тем п. 48 Методических указаний определено,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 </w:t>
      </w:r>
    </w:p>
    <w:p w:rsidR="00C02957" w:rsidRPr="00FA39EF" w:rsidRDefault="00C02957" w:rsidP="00FA39EF">
      <w:pPr>
        <w:ind w:firstLine="709"/>
        <w:jc w:val="both"/>
      </w:pPr>
      <w:r w:rsidRPr="00FA39EF">
        <w:t>При этом также необходимо обосновать использование изложенных в Методических указаниях методов.</w:t>
      </w:r>
    </w:p>
    <w:p w:rsidR="00C02957" w:rsidRPr="00FA39EF" w:rsidRDefault="00C02957" w:rsidP="00FA39EF">
      <w:pPr>
        <w:ind w:firstLine="709"/>
        <w:jc w:val="both"/>
      </w:pPr>
      <w:r w:rsidRPr="00FA39EF">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В качестве цены аналога используются сведения о цене сделки (предложения), выраженные в виде запрашиваемой, предлагаемой или уплачиваемой денежной суммы в отношении схожего по характеристикам объекта недвижимости. (п. 44.1. Методических Указаний)</w:t>
      </w:r>
    </w:p>
    <w:p w:rsidR="00C02957" w:rsidRPr="00FA39EF" w:rsidRDefault="00C02957" w:rsidP="00FA39EF">
      <w:pPr>
        <w:ind w:firstLine="709"/>
        <w:jc w:val="both"/>
      </w:pPr>
      <w:r w:rsidRPr="00FA39EF">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C02957" w:rsidRPr="00FA39EF" w:rsidRDefault="00C02957" w:rsidP="00FA39EF">
      <w:pPr>
        <w:ind w:firstLine="709"/>
        <w:jc w:val="both"/>
      </w:pPr>
      <w:r w:rsidRPr="00FA39EF">
        <w:lastRenderedPageBreak/>
        <w:t>Затратный подход используется при определении кадастровой стоимости зданий, сооружений, ОНС.</w:t>
      </w:r>
    </w:p>
    <w:p w:rsidR="00C02957" w:rsidRPr="00FA39EF" w:rsidRDefault="00C02957" w:rsidP="00FA39EF">
      <w:pPr>
        <w:ind w:firstLine="709"/>
        <w:jc w:val="both"/>
      </w:pPr>
      <w:r w:rsidRPr="00FA39EF">
        <w:t>Затратный подход не применяется при оценке земельных участков, за исключением:</w:t>
      </w:r>
    </w:p>
    <w:p w:rsidR="00C02957" w:rsidRPr="00FA39EF" w:rsidRDefault="00C02957" w:rsidP="00FA39EF">
      <w:pPr>
        <w:ind w:firstLine="709"/>
        <w:jc w:val="both"/>
      </w:pPr>
      <w:r w:rsidRPr="00FA39EF">
        <w:t>земельных участков, предназначенных для обеспечения обороны и безопасности;</w:t>
      </w:r>
    </w:p>
    <w:p w:rsidR="00C02957" w:rsidRPr="00FA39EF" w:rsidRDefault="00C02957" w:rsidP="00FA39EF">
      <w:pPr>
        <w:ind w:firstLine="709"/>
        <w:jc w:val="both"/>
      </w:pPr>
      <w:r w:rsidRPr="00FA39EF">
        <w:t>земельных участков, предназначенных для размещения памятников (в том числе монументов, обелисков, памятных знаков). (п. 44.2 Методических Указаний)</w:t>
      </w:r>
    </w:p>
    <w:p w:rsidR="00C02957" w:rsidRPr="00FA39EF" w:rsidRDefault="00C02957" w:rsidP="00FA39EF">
      <w:pPr>
        <w:ind w:firstLine="709"/>
        <w:jc w:val="both"/>
      </w:pPr>
      <w:r w:rsidRPr="00FA39EF">
        <w:t>Доходный подход основан на определении ожидаемых доходов от использования объектов недвижимости. Доходный подход применяется при наличии надежных данных о доходах и расходах по объектам недвижимости, об общей ставке капитализации и (или) ставке дисконтирования. (п. 44.3 Методических Указаний)</w:t>
      </w:r>
    </w:p>
    <w:p w:rsidR="00C02957" w:rsidRPr="00FA39EF" w:rsidRDefault="00C02957" w:rsidP="00FA39EF">
      <w:pPr>
        <w:ind w:firstLine="709"/>
        <w:jc w:val="both"/>
      </w:pPr>
      <w:r w:rsidRPr="00FA39EF">
        <w:t>Согласно п. 44.4 Методических Указаний в случае использования какого-либо из подходов для проверки результатов, полученных с применением иных подходов, предусмотренных Указаниями, результат, полученный с применением такого подхода, не участвует в процедуре окончательного согласования результатов. При этом допускается указание соответствующего результата в качестве интервала, в котором находится результат определения кадастровой стоимости.</w:t>
      </w:r>
    </w:p>
    <w:p w:rsidR="001533C2" w:rsidRPr="001533C2" w:rsidRDefault="001533C2" w:rsidP="001533C2">
      <w:pPr>
        <w:ind w:firstLine="709"/>
        <w:jc w:val="center"/>
        <w:rPr>
          <w:b/>
        </w:rPr>
      </w:pPr>
      <w:r w:rsidRPr="001533C2">
        <w:rPr>
          <w:b/>
        </w:rPr>
        <w:t>Сравнительный подход</w:t>
      </w:r>
    </w:p>
    <w:p w:rsidR="00C02957" w:rsidRPr="00FA39EF" w:rsidRDefault="00C02957" w:rsidP="00FA39EF">
      <w:pPr>
        <w:ind w:firstLine="709"/>
        <w:jc w:val="both"/>
      </w:pPr>
      <w:r w:rsidRPr="00FA39EF">
        <w:t>Согласно п. 45 Методических указаний определение кадастровой стоимости в рамках сравнительного подхода осуществляется одним из следующих способов (методов):</w:t>
      </w:r>
    </w:p>
    <w:p w:rsidR="00C02957" w:rsidRPr="00FA39EF" w:rsidRDefault="00C02957" w:rsidP="00FA39EF">
      <w:pPr>
        <w:ind w:firstLine="709"/>
        <w:jc w:val="both"/>
      </w:pPr>
      <w:r w:rsidRPr="00FA39EF">
        <w:t>1)</w:t>
      </w:r>
      <w:r w:rsidRPr="00FA39EF">
        <w:tab/>
        <w:t xml:space="preserve">метод статистического (регрессионного) моделирования. </w:t>
      </w:r>
    </w:p>
    <w:p w:rsidR="00C02957" w:rsidRPr="00FA39EF" w:rsidRDefault="00C02957" w:rsidP="00FA39EF">
      <w:pPr>
        <w:ind w:firstLine="709"/>
        <w:jc w:val="both"/>
      </w:pPr>
      <w:r w:rsidRPr="00FA39EF">
        <w:t>В качестве статистической модели оценки принимается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w:t>
      </w:r>
    </w:p>
    <w:p w:rsidR="00C02957" w:rsidRPr="00FA39EF" w:rsidRDefault="00C02957" w:rsidP="00FA39EF">
      <w:pPr>
        <w:ind w:firstLine="709"/>
        <w:jc w:val="both"/>
      </w:pPr>
      <w:r w:rsidRPr="00FA39EF">
        <w:t>Порядок подготовки и построения модели оценки кадастровой стоимости включает:</w:t>
      </w:r>
    </w:p>
    <w:p w:rsidR="00C02957" w:rsidRPr="00FA39EF" w:rsidRDefault="00C02957" w:rsidP="00FA39EF">
      <w:pPr>
        <w:ind w:firstLine="709"/>
        <w:jc w:val="both"/>
      </w:pPr>
      <w:r w:rsidRPr="00FA39EF">
        <w:t>- определение перечня ценообразующих факторов, описывающих влияние местоположения объектов недвижимости как составного фактора;</w:t>
      </w:r>
    </w:p>
    <w:p w:rsidR="00C02957" w:rsidRPr="00FA39EF" w:rsidRDefault="00C02957" w:rsidP="00FA39EF">
      <w:pPr>
        <w:ind w:firstLine="709"/>
        <w:jc w:val="both"/>
      </w:pPr>
      <w:r w:rsidRPr="00FA39EF">
        <w:t>- определение состава ценообразующих факторов, включаемых в статистическую модель, с учетом местоположения объектов недвижимости;</w:t>
      </w:r>
    </w:p>
    <w:p w:rsidR="00C02957" w:rsidRPr="00FA39EF" w:rsidRDefault="00C02957" w:rsidP="00FA39EF">
      <w:pPr>
        <w:ind w:firstLine="709"/>
        <w:jc w:val="both"/>
      </w:pPr>
      <w:r w:rsidRPr="00FA39EF">
        <w:t>- определение общего вида функций, связывающих зависимую переменную с каждым из ценообразующих факторов;</w:t>
      </w:r>
    </w:p>
    <w:p w:rsidR="00C02957" w:rsidRPr="00FA39EF" w:rsidRDefault="00C02957" w:rsidP="00FA39EF">
      <w:pPr>
        <w:ind w:firstLine="709"/>
        <w:jc w:val="both"/>
      </w:pPr>
      <w:r w:rsidRPr="00FA39EF">
        <w:t>-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C02957" w:rsidRPr="00FA39EF" w:rsidRDefault="00C02957" w:rsidP="00FA39EF">
      <w:pPr>
        <w:ind w:firstLine="709"/>
        <w:jc w:val="both"/>
      </w:pPr>
      <w:r w:rsidRPr="00FA39EF">
        <w:t>- анализ показателей качества статистической модели.</w:t>
      </w:r>
    </w:p>
    <w:p w:rsidR="00C02957" w:rsidRPr="00FA39EF" w:rsidRDefault="00C02957" w:rsidP="00FA39EF">
      <w:pPr>
        <w:ind w:firstLine="709"/>
        <w:jc w:val="both"/>
      </w:pPr>
      <w:r w:rsidRPr="00FA39EF">
        <w:t xml:space="preserve">2) метод типового (эталонного) объекта недвижимости. </w:t>
      </w:r>
    </w:p>
    <w:p w:rsidR="00C02957" w:rsidRPr="00FA39EF" w:rsidRDefault="00C02957" w:rsidP="00FA39EF">
      <w:pPr>
        <w:ind w:firstLine="709"/>
        <w:jc w:val="both"/>
      </w:pPr>
      <w:r w:rsidRPr="00FA39EF">
        <w:t>При применении метода типового (эталонного) объекта недвижимости определяется стоимость объекта недвижимости в группе (подгруппе) объектов недвижимости, включенных в такую группу (подгруппу) исходя из определенной характеристики (группы характеристик; далее - типовой (эталонный) объект недвижимости).</w:t>
      </w:r>
    </w:p>
    <w:p w:rsidR="00C02957" w:rsidRPr="00FA39EF" w:rsidRDefault="00C02957" w:rsidP="00FA39EF">
      <w:pPr>
        <w:ind w:firstLine="709"/>
        <w:jc w:val="both"/>
      </w:pPr>
      <w:r w:rsidRPr="00FA39EF">
        <w:t>В стоимость типового (эталонного) объекта недвижимости вносятся корректировки, учитывающие отличие ценообразующих характеристик объекта недвижимости от типового (эталонного) объекта недвижимости.</w:t>
      </w:r>
    </w:p>
    <w:p w:rsidR="00C02957" w:rsidRPr="00FA39EF" w:rsidRDefault="00C02957" w:rsidP="00FA39EF">
      <w:pPr>
        <w:ind w:firstLine="709"/>
        <w:jc w:val="both"/>
      </w:pPr>
      <w:r w:rsidRPr="00FA39EF">
        <w:t>Метод типового (эталонного) объекта недвижимости заключается в следующем:</w:t>
      </w:r>
    </w:p>
    <w:p w:rsidR="00C02957" w:rsidRPr="00FA39EF" w:rsidRDefault="00C02957" w:rsidP="00FA39EF">
      <w:pPr>
        <w:ind w:firstLine="709"/>
        <w:jc w:val="both"/>
      </w:pPr>
      <w:r w:rsidRPr="00FA39EF">
        <w:t xml:space="preserve">- определяется группа (подгруппа) объектов недвижимости, в которой возможно (целесообразно) </w:t>
      </w:r>
      <w:proofErr w:type="spellStart"/>
      <w:r w:rsidRPr="00FA39EF">
        <w:t>типологизировать</w:t>
      </w:r>
      <w:proofErr w:type="spellEnd"/>
      <w:r w:rsidRPr="00FA39EF">
        <w:t xml:space="preserve"> объекты недвижимости;</w:t>
      </w:r>
    </w:p>
    <w:p w:rsidR="00C02957" w:rsidRPr="00FA39EF" w:rsidRDefault="00C02957" w:rsidP="00FA39EF">
      <w:pPr>
        <w:ind w:firstLine="709"/>
        <w:jc w:val="both"/>
      </w:pPr>
      <w:r w:rsidRPr="00FA39EF">
        <w:t>-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C02957" w:rsidRPr="00FA39EF" w:rsidRDefault="00C02957" w:rsidP="00FA39EF">
      <w:pPr>
        <w:ind w:firstLine="709"/>
        <w:jc w:val="both"/>
      </w:pPr>
      <w:r w:rsidRPr="00FA39EF">
        <w:t>- проводится типологизация объектов недвижимости;</w:t>
      </w:r>
    </w:p>
    <w:p w:rsidR="00C02957" w:rsidRPr="00FA39EF" w:rsidRDefault="00C02957" w:rsidP="00FA39EF">
      <w:pPr>
        <w:ind w:firstLine="709"/>
        <w:jc w:val="both"/>
      </w:pPr>
      <w:r w:rsidRPr="00FA39EF">
        <w:t>- формируется типовой (эталонный) объект недвижимости;</w:t>
      </w:r>
    </w:p>
    <w:p w:rsidR="00C02957" w:rsidRPr="00FA39EF" w:rsidRDefault="00C02957" w:rsidP="00FA39EF">
      <w:pPr>
        <w:ind w:firstLine="709"/>
        <w:jc w:val="both"/>
      </w:pPr>
      <w:r w:rsidRPr="00FA39EF">
        <w:t>- определяется стоимость типового (эталонного) объекта недвижимости;</w:t>
      </w:r>
    </w:p>
    <w:p w:rsidR="00C02957" w:rsidRPr="00FA39EF" w:rsidRDefault="00C02957" w:rsidP="00FA39EF">
      <w:pPr>
        <w:ind w:firstLine="709"/>
        <w:jc w:val="both"/>
      </w:pPr>
      <w:r w:rsidRPr="00FA39EF">
        <w:t>- корректируется стоимость объектов недвижимости при распространении на них стоимости типового (эталонного) объекта недвижимости.</w:t>
      </w:r>
    </w:p>
    <w:p w:rsidR="00C02957" w:rsidRPr="00FA39EF" w:rsidRDefault="00C02957" w:rsidP="00FA39EF">
      <w:pPr>
        <w:ind w:firstLine="709"/>
        <w:jc w:val="both"/>
      </w:pPr>
      <w:r w:rsidRPr="00FA39EF">
        <w:lastRenderedPageBreak/>
        <w:t xml:space="preserve">3) метод моделирования на основе удельных показателей кадастровой стоимости (УПКС). </w:t>
      </w:r>
    </w:p>
    <w:p w:rsidR="007656A4" w:rsidRDefault="00C02957" w:rsidP="00FA39EF">
      <w:pPr>
        <w:ind w:firstLine="709"/>
        <w:jc w:val="both"/>
      </w:pPr>
      <w:r w:rsidRPr="00FA39EF">
        <w:t xml:space="preserve">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индивидуального расчета вследствие недостатка информации о точном месте нахождения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применения метода типового (эталонного) объекта недвижимости. </w:t>
      </w:r>
    </w:p>
    <w:p w:rsidR="00C02957" w:rsidRPr="00FA39EF" w:rsidRDefault="00C02957" w:rsidP="00FA39EF">
      <w:pPr>
        <w:ind w:firstLine="709"/>
        <w:jc w:val="both"/>
      </w:pPr>
      <w:r w:rsidRPr="00FA39EF">
        <w:t>Метод заключается в следующем:</w:t>
      </w:r>
    </w:p>
    <w:p w:rsidR="00C02957" w:rsidRPr="00FA39EF" w:rsidRDefault="00C02957" w:rsidP="00FA39EF">
      <w:pPr>
        <w:ind w:firstLine="709"/>
        <w:jc w:val="both"/>
      </w:pPr>
      <w:r w:rsidRPr="00FA39EF">
        <w:t>- 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C02957" w:rsidRPr="00FA39EF" w:rsidRDefault="00C02957" w:rsidP="00FA39EF">
      <w:pPr>
        <w:ind w:firstLine="709"/>
        <w:jc w:val="both"/>
      </w:pPr>
      <w:r w:rsidRPr="00FA39EF">
        <w:t>- определяется среднее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C02957" w:rsidRPr="00FA39EF" w:rsidRDefault="00C02957" w:rsidP="00FA39EF">
      <w:pPr>
        <w:ind w:firstLine="709"/>
        <w:jc w:val="both"/>
      </w:pPr>
      <w:r w:rsidRPr="00FA39EF">
        <w:t>- 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величину его площади, основной характеристики.</w:t>
      </w:r>
    </w:p>
    <w:p w:rsidR="00C02957" w:rsidRPr="00FA39EF" w:rsidRDefault="00C02957" w:rsidP="00FA39EF">
      <w:pPr>
        <w:ind w:firstLine="709"/>
        <w:jc w:val="both"/>
      </w:pPr>
      <w:r w:rsidRPr="00FA39EF">
        <w:t>В рамках данного метода средние значения УПКС определяются с учетом известных характеристик объекта недвижимости (в том числе материала стен, номера этажа, количества этажей, вида разрешенного использования, местоположения).</w:t>
      </w:r>
    </w:p>
    <w:p w:rsidR="00C02957" w:rsidRDefault="00C02957" w:rsidP="00FA39EF">
      <w:pPr>
        <w:ind w:firstLine="709"/>
        <w:jc w:val="both"/>
      </w:pPr>
      <w:r w:rsidRPr="00FA39EF">
        <w:t>4) метод индексации прошлых результатов. 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w:t>
      </w:r>
    </w:p>
    <w:p w:rsidR="001533C2" w:rsidRPr="001533C2" w:rsidRDefault="001533C2" w:rsidP="001533C2">
      <w:pPr>
        <w:ind w:firstLine="709"/>
        <w:jc w:val="both"/>
      </w:pPr>
      <w:r w:rsidRPr="001533C2">
        <w:t>Всего, в рамках реализации СПО ГКО было разработано шесть различных вариаций применения метода УПКС:</w:t>
      </w:r>
    </w:p>
    <w:p w:rsidR="001533C2" w:rsidRPr="001533C2" w:rsidRDefault="001533C2" w:rsidP="001533C2">
      <w:pPr>
        <w:ind w:firstLine="709"/>
        <w:jc w:val="both"/>
      </w:pPr>
      <w:r w:rsidRPr="001533C2">
        <w:t>1)</w:t>
      </w:r>
      <w:r w:rsidRPr="001533C2">
        <w:tab/>
        <w:t>Метод группы</w:t>
      </w:r>
      <w:r>
        <w:t>;</w:t>
      </w:r>
    </w:p>
    <w:p w:rsidR="001533C2" w:rsidRPr="001533C2" w:rsidRDefault="001533C2" w:rsidP="001533C2">
      <w:pPr>
        <w:ind w:firstLine="709"/>
        <w:jc w:val="both"/>
      </w:pPr>
      <w:r w:rsidRPr="001533C2">
        <w:t>2)</w:t>
      </w:r>
      <w:r w:rsidRPr="001533C2">
        <w:tab/>
        <w:t>Метод территорий</w:t>
      </w:r>
      <w:r>
        <w:t>;</w:t>
      </w:r>
    </w:p>
    <w:p w:rsidR="001533C2" w:rsidRDefault="001533C2" w:rsidP="001533C2">
      <w:pPr>
        <w:ind w:firstLine="709"/>
        <w:jc w:val="both"/>
      </w:pPr>
      <w:r w:rsidRPr="001533C2">
        <w:t>3)</w:t>
      </w:r>
      <w:r w:rsidRPr="001533C2">
        <w:tab/>
        <w:t>Метод кадастрового деления</w:t>
      </w:r>
      <w:r>
        <w:t>;</w:t>
      </w:r>
    </w:p>
    <w:p w:rsidR="001533C2" w:rsidRPr="001533C2" w:rsidRDefault="001533C2" w:rsidP="001533C2">
      <w:pPr>
        <w:ind w:firstLine="709"/>
        <w:jc w:val="both"/>
      </w:pPr>
      <w:r>
        <w:t xml:space="preserve">4) </w:t>
      </w:r>
      <w:r w:rsidRPr="001533C2">
        <w:t>Пользовательский метод</w:t>
      </w:r>
      <w:r>
        <w:t>.</w:t>
      </w:r>
    </w:p>
    <w:p w:rsidR="001533C2" w:rsidRPr="001533C2" w:rsidRDefault="001533C2" w:rsidP="001533C2">
      <w:pPr>
        <w:ind w:firstLine="709"/>
        <w:jc w:val="both"/>
      </w:pPr>
      <w:r w:rsidRPr="001533C2">
        <w:rPr>
          <w:i/>
        </w:rPr>
        <w:t>Метод группы</w:t>
      </w:r>
      <w:r w:rsidRPr="001533C2">
        <w:t xml:space="preserve"> применяется, когда для групп объектов с определенными характеристиками недостаточно рыночной информации для построения статистической модели, но для смежной группы модель уже построена. При использовании данного метода может быть применен максимальный, минимальный, средний арифметический, медианный или средневзвешенный показатель от объектов, рассчитанных по смежной подгруппе.</w:t>
      </w:r>
    </w:p>
    <w:p w:rsidR="001533C2" w:rsidRPr="001533C2" w:rsidRDefault="001533C2" w:rsidP="001533C2">
      <w:pPr>
        <w:ind w:firstLine="709"/>
        <w:jc w:val="both"/>
      </w:pPr>
      <w:r w:rsidRPr="001533C2">
        <w:rPr>
          <w:i/>
        </w:rPr>
        <w:t>Метод территорий</w:t>
      </w:r>
      <w:r w:rsidRPr="001533C2">
        <w:t xml:space="preserve"> предназначен для расчета кадастровой стоимости на основе результатов оценки иных групп объектов, схожих по функциональному назначению с рассматриваемым и расположенных в пределах той же самой территории (в соответствии со справочником ФИАС) – населенного пункта, поселения или субъекта в целом.</w:t>
      </w:r>
    </w:p>
    <w:p w:rsidR="001533C2" w:rsidRPr="001533C2" w:rsidRDefault="001533C2" w:rsidP="001533C2">
      <w:pPr>
        <w:ind w:firstLine="709"/>
        <w:jc w:val="both"/>
      </w:pPr>
      <w:r w:rsidRPr="001533C2">
        <w:rPr>
          <w:i/>
        </w:rPr>
        <w:t>Метод кадастрового деления</w:t>
      </w:r>
      <w:r w:rsidRPr="001533C2">
        <w:t xml:space="preserve"> схож с методом территорий, с той лишь разницей, что вместо территорий используются кадастровые единицы, такие как кадастровый район или кадастровый квартал.</w:t>
      </w:r>
    </w:p>
    <w:p w:rsidR="001533C2" w:rsidRPr="001533C2" w:rsidRDefault="001533C2" w:rsidP="001533C2">
      <w:pPr>
        <w:ind w:firstLine="709"/>
        <w:jc w:val="both"/>
      </w:pPr>
      <w:r w:rsidRPr="001533C2">
        <w:rPr>
          <w:i/>
        </w:rPr>
        <w:lastRenderedPageBreak/>
        <w:t>Пользовательский метод</w:t>
      </w:r>
      <w:r w:rsidRPr="001533C2">
        <w:t xml:space="preserve"> предполагает установление всей подгруппе объектов одного и того же значения УПКС, вводимого вручную. Это может быть результат индивидуального расчета рыночной стоимости эталонного объекта.</w:t>
      </w:r>
    </w:p>
    <w:p w:rsidR="00C02957" w:rsidRPr="00E4200F" w:rsidRDefault="001533C2" w:rsidP="00E4200F">
      <w:pPr>
        <w:ind w:firstLine="709"/>
        <w:jc w:val="center"/>
        <w:rPr>
          <w:b/>
        </w:rPr>
      </w:pPr>
      <w:r w:rsidRPr="00E4200F">
        <w:rPr>
          <w:b/>
        </w:rPr>
        <w:t>З</w:t>
      </w:r>
      <w:r w:rsidR="00E4200F" w:rsidRPr="00E4200F">
        <w:rPr>
          <w:b/>
        </w:rPr>
        <w:t>атратный подход</w:t>
      </w:r>
    </w:p>
    <w:p w:rsidR="00C02957" w:rsidRPr="00FA39EF" w:rsidRDefault="00C02957" w:rsidP="00FA39EF">
      <w:pPr>
        <w:ind w:firstLine="709"/>
        <w:jc w:val="both"/>
      </w:pPr>
      <w:r w:rsidRPr="00FA39EF">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w:t>
      </w:r>
    </w:p>
    <w:p w:rsidR="00C02957" w:rsidRPr="00FA39EF" w:rsidRDefault="00C02957" w:rsidP="00FA39EF">
      <w:pPr>
        <w:ind w:firstLine="709"/>
        <w:jc w:val="both"/>
      </w:pPr>
      <w:r w:rsidRPr="00FA39EF">
        <w:t xml:space="preserve">Поэтому, в рамках данного раздела в разрезе затратного похода для определения стоимости отдельных групп (подгрупп) земельных участков, рынок которых отсутствует или представлен единичными объектами был использован метод на основе расчета затрат на межевание земельного участка и оформления прав на него, а также в рамках затратного подхода исходя </w:t>
      </w:r>
      <w:r w:rsidRPr="00484CC0">
        <w:t>из фактических расходов на лесовосстановление, охрану, защиту лесов и управленческие расходы.</w:t>
      </w:r>
    </w:p>
    <w:p w:rsidR="00C02957" w:rsidRPr="00C67972" w:rsidRDefault="00C67972" w:rsidP="00C67972">
      <w:pPr>
        <w:ind w:firstLine="709"/>
        <w:jc w:val="center"/>
        <w:rPr>
          <w:b/>
        </w:rPr>
      </w:pPr>
      <w:r>
        <w:rPr>
          <w:b/>
        </w:rPr>
        <w:t>Доходный подход</w:t>
      </w:r>
    </w:p>
    <w:p w:rsidR="00C02957" w:rsidRPr="00FA39EF" w:rsidRDefault="00C02957" w:rsidP="00FA39EF">
      <w:pPr>
        <w:ind w:firstLine="709"/>
        <w:jc w:val="both"/>
      </w:pPr>
      <w:r w:rsidRPr="00FA39EF">
        <w:t>В соответствии с п. 47 Методических указаний доходный подход используется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а также для моделирования стоимости отдельных групп (подгрупп) объектов недвижимости. Группировка объектов недвижимости применяется в зависимости от выбранного способа использования. При этом не исключается, что для объектов одного вида использования будет выбран один принцип расчета и, соответственно, группировки, а для другого - второй.</w:t>
      </w:r>
    </w:p>
    <w:p w:rsidR="00C02957" w:rsidRPr="00FA39EF" w:rsidRDefault="00C02957" w:rsidP="00FA39EF">
      <w:pPr>
        <w:ind w:firstLine="709"/>
        <w:jc w:val="both"/>
      </w:pPr>
      <w:r w:rsidRPr="00FA39EF">
        <w:t>В соответствии с п. 47.1 Методических Указаний в рамках доходного подхода кадастровая стоимость объекта недвижимости может определяться:</w:t>
      </w:r>
    </w:p>
    <w:p w:rsidR="00C02957" w:rsidRPr="00FA39EF" w:rsidRDefault="00C02957" w:rsidP="00FA39EF">
      <w:pPr>
        <w:ind w:firstLine="709"/>
        <w:jc w:val="both"/>
      </w:pPr>
      <w:r w:rsidRPr="00FA39EF">
        <w:t xml:space="preserve">- методом прямой капитализации. </w:t>
      </w:r>
    </w:p>
    <w:p w:rsidR="00C02957" w:rsidRPr="00FA39EF" w:rsidRDefault="00C02957" w:rsidP="00FA39EF">
      <w:pPr>
        <w:ind w:firstLine="709"/>
        <w:jc w:val="both"/>
      </w:pPr>
      <w:r w:rsidRPr="00FA39EF">
        <w:t xml:space="preserve">- методом дисконтирования денежных потоков. </w:t>
      </w:r>
    </w:p>
    <w:p w:rsidR="00C02957" w:rsidRPr="00FA39EF" w:rsidRDefault="00C02957" w:rsidP="00FA39EF">
      <w:pPr>
        <w:ind w:firstLine="709"/>
        <w:jc w:val="both"/>
      </w:pPr>
      <w:r w:rsidRPr="00FA39EF">
        <w:t>Определение кадастровой стоимости объектов недвижимости методом прямой капитализации выполняется путем деления типичного чистого операционного дохода в год на общую ставку капитализации по объектам недвижимости. Общая ставка капитализации рассчитывается в соответствии с условиями рынка соотношением годового чистого операционного дохода от сдачи аналогичных объектов недвижимости в аренду и цен сопоставимых сделок (предложений) за аналогичные объекты недвижимости.</w:t>
      </w:r>
    </w:p>
    <w:p w:rsidR="00C02957" w:rsidRPr="00FA39EF" w:rsidRDefault="00C02957" w:rsidP="00FA39EF">
      <w:pPr>
        <w:ind w:firstLine="709"/>
        <w:jc w:val="both"/>
      </w:pPr>
      <w:r w:rsidRPr="00FA39EF">
        <w:t>Метод дисконтирования денежных потоков применяется к будущим денежным потокам с любым прогнозом изменения во времени и определяет их текущую стоимость путем дисконтирования по ставке, соответствующей доходности инвестиций. Ставка дисконтирования характеризует приведение (дисконтирование) относящихся к разным периодам времени всех обычных на данном сегменте рынка денежных потоков (доходов), в том числе от возможной их продажи в будущем. В случае невозможности определения ставок дисконтирования на основе достоверной информации, содержащейся в действующих договорах аренды объектов недвижимости, а также об условиях дальнейшей продажи таких объектов недвижимости в качестве ставки дисконтирования допускается использование обычных для данного сегмента рынка ставок кредитования сделок.</w:t>
      </w:r>
    </w:p>
    <w:p w:rsidR="00C02957" w:rsidRPr="00FA39EF" w:rsidRDefault="00C02957" w:rsidP="00FA39EF">
      <w:pPr>
        <w:ind w:firstLine="709"/>
        <w:jc w:val="both"/>
      </w:pPr>
      <w:r w:rsidRPr="00FA39EF">
        <w:t>В соответствии с п.48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4C1491" w:rsidRDefault="00C02957" w:rsidP="004C1491">
      <w:pPr>
        <w:ind w:firstLine="709"/>
        <w:jc w:val="both"/>
      </w:pPr>
      <w:r w:rsidRPr="00FA39EF">
        <w:t>Выбор подходов и методов оценки кадастровой стоимости осуществляется с учетом группировки объектов недвижимости в соответствии с главой IX Методических указаний.</w:t>
      </w:r>
    </w:p>
    <w:tbl>
      <w:tblPr>
        <w:tblW w:w="9574" w:type="dxa"/>
        <w:tblInd w:w="-5" w:type="dxa"/>
        <w:tblLayout w:type="fixed"/>
        <w:tblLook w:val="04A0" w:firstRow="1" w:lastRow="0" w:firstColumn="1" w:lastColumn="0" w:noHBand="0" w:noVBand="1"/>
      </w:tblPr>
      <w:tblGrid>
        <w:gridCol w:w="567"/>
        <w:gridCol w:w="851"/>
        <w:gridCol w:w="2410"/>
        <w:gridCol w:w="1417"/>
        <w:gridCol w:w="992"/>
        <w:gridCol w:w="3337"/>
      </w:tblGrid>
      <w:tr w:rsidR="00924D1F" w:rsidRPr="00924D1F" w:rsidTr="000B2CDE">
        <w:trPr>
          <w:trHeight w:val="17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D1F" w:rsidRPr="00924D1F" w:rsidRDefault="00924D1F" w:rsidP="00924D1F">
            <w:pPr>
              <w:jc w:val="center"/>
              <w:rPr>
                <w:b/>
                <w:bCs/>
                <w:color w:val="000000"/>
                <w:sz w:val="18"/>
                <w:szCs w:val="18"/>
              </w:rPr>
            </w:pPr>
            <w:r w:rsidRPr="00924D1F">
              <w:rPr>
                <w:b/>
                <w:bCs/>
                <w:color w:val="000000"/>
                <w:sz w:val="18"/>
                <w:szCs w:val="18"/>
              </w:rPr>
              <w:lastRenderedPageBreak/>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24D1F" w:rsidRPr="00924D1F" w:rsidRDefault="00924D1F" w:rsidP="00924D1F">
            <w:pPr>
              <w:jc w:val="center"/>
              <w:rPr>
                <w:b/>
                <w:bCs/>
                <w:color w:val="000000"/>
                <w:sz w:val="18"/>
                <w:szCs w:val="18"/>
              </w:rPr>
            </w:pPr>
            <w:r w:rsidRPr="00924D1F">
              <w:rPr>
                <w:b/>
                <w:bCs/>
                <w:color w:val="000000"/>
                <w:sz w:val="18"/>
                <w:szCs w:val="18"/>
              </w:rPr>
              <w:t>Код расчета вида использования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24D1F" w:rsidRPr="00924D1F" w:rsidRDefault="00924D1F" w:rsidP="00924D1F">
            <w:pPr>
              <w:jc w:val="center"/>
              <w:rPr>
                <w:b/>
                <w:bCs/>
                <w:color w:val="000000"/>
                <w:sz w:val="18"/>
                <w:szCs w:val="18"/>
              </w:rPr>
            </w:pPr>
            <w:r w:rsidRPr="00924D1F">
              <w:rPr>
                <w:b/>
                <w:bCs/>
                <w:color w:val="000000"/>
                <w:sz w:val="18"/>
                <w:szCs w:val="18"/>
              </w:rPr>
              <w:t>Наименование вида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4D1F" w:rsidRPr="00924D1F" w:rsidRDefault="00924D1F" w:rsidP="00924D1F">
            <w:pPr>
              <w:jc w:val="center"/>
              <w:rPr>
                <w:b/>
                <w:bCs/>
                <w:color w:val="000000"/>
                <w:sz w:val="18"/>
                <w:szCs w:val="18"/>
              </w:rPr>
            </w:pPr>
            <w:r w:rsidRPr="00924D1F">
              <w:rPr>
                <w:b/>
                <w:bCs/>
                <w:color w:val="000000"/>
                <w:sz w:val="18"/>
                <w:szCs w:val="18"/>
              </w:rPr>
              <w:t>Код вида разрешенного использования (в соответствии с 2020 г. N П/0412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24D1F" w:rsidRPr="00924D1F" w:rsidRDefault="00924D1F" w:rsidP="00924D1F">
            <w:pPr>
              <w:jc w:val="center"/>
              <w:rPr>
                <w:b/>
                <w:bCs/>
                <w:color w:val="000000"/>
                <w:sz w:val="18"/>
                <w:szCs w:val="18"/>
              </w:rPr>
            </w:pPr>
            <w:r w:rsidRPr="00924D1F">
              <w:rPr>
                <w:b/>
                <w:bCs/>
                <w:color w:val="000000"/>
                <w:sz w:val="18"/>
                <w:szCs w:val="18"/>
              </w:rPr>
              <w:t>Подход</w:t>
            </w:r>
          </w:p>
        </w:tc>
        <w:tc>
          <w:tcPr>
            <w:tcW w:w="3337" w:type="dxa"/>
            <w:tcBorders>
              <w:top w:val="single" w:sz="4" w:space="0" w:color="auto"/>
              <w:left w:val="nil"/>
              <w:bottom w:val="single" w:sz="4" w:space="0" w:color="auto"/>
              <w:right w:val="single" w:sz="4" w:space="0" w:color="auto"/>
            </w:tcBorders>
            <w:shd w:val="clear" w:color="auto" w:fill="auto"/>
            <w:vAlign w:val="bottom"/>
            <w:hideMark/>
          </w:tcPr>
          <w:p w:rsidR="00924D1F" w:rsidRPr="00924D1F" w:rsidRDefault="00924D1F" w:rsidP="00924D1F">
            <w:pPr>
              <w:jc w:val="center"/>
              <w:rPr>
                <w:b/>
                <w:bCs/>
                <w:color w:val="000000"/>
                <w:sz w:val="18"/>
                <w:szCs w:val="18"/>
              </w:rPr>
            </w:pPr>
            <w:r w:rsidRPr="00924D1F">
              <w:rPr>
                <w:b/>
                <w:bCs/>
                <w:color w:val="000000"/>
                <w:sz w:val="18"/>
                <w:szCs w:val="18"/>
              </w:rPr>
              <w:t>Обоснование использованных при определении кадастровой стоимости моделей с описанием их структуры</w:t>
            </w:r>
          </w:p>
        </w:tc>
      </w:tr>
      <w:tr w:rsidR="00924D1F" w:rsidRPr="00924D1F" w:rsidTr="000B2CDE">
        <w:trPr>
          <w:trHeight w:val="855"/>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851"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rPr>
                <w:b/>
                <w:bCs/>
                <w:color w:val="000000"/>
                <w:sz w:val="18"/>
                <w:szCs w:val="18"/>
              </w:rPr>
            </w:pPr>
            <w:r w:rsidRPr="00924D1F">
              <w:rPr>
                <w:b/>
                <w:bCs/>
                <w:color w:val="000000"/>
                <w:sz w:val="18"/>
                <w:szCs w:val="18"/>
              </w:rPr>
              <w:t>1. СЕГМЕНТ "Сельскохозяйственное использование"</w:t>
            </w:r>
          </w:p>
        </w:tc>
        <w:tc>
          <w:tcPr>
            <w:tcW w:w="1417"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jc w:val="center"/>
              <w:rPr>
                <w:color w:val="000000"/>
                <w:sz w:val="18"/>
                <w:szCs w:val="18"/>
              </w:rPr>
            </w:pPr>
            <w:r w:rsidRPr="00924D1F">
              <w:rPr>
                <w:color w:val="000000"/>
                <w:sz w:val="18"/>
                <w:szCs w:val="18"/>
              </w:rPr>
              <w:t> </w:t>
            </w:r>
          </w:p>
        </w:tc>
      </w:tr>
      <w:tr w:rsidR="00924D1F" w:rsidRPr="00924D1F" w:rsidTr="000B2CDE">
        <w:trPr>
          <w:trHeight w:val="21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01:010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Растениеводство в целом (пашни, теплицы на землях </w:t>
            </w:r>
            <w:proofErr w:type="spellStart"/>
            <w:r w:rsidRPr="00924D1F">
              <w:rPr>
                <w:color w:val="000000"/>
                <w:sz w:val="18"/>
                <w:szCs w:val="18"/>
              </w:rPr>
              <w:t>сельхозназначения</w:t>
            </w:r>
            <w:proofErr w:type="spellEnd"/>
            <w:r w:rsidRPr="00924D1F">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Доходный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 xml:space="preserve">Доходный подход является приоритетным для земельных участков данного сегмента согласно Приложению № 6 к Методическим указаниям. В данном отчете определение УПКС земельных участков данного сегмента осуществляется в соответствии с п. 47.1 Методических указаний доходным подходом методом капитализации земельной ренты. Далее рассчитанный УПКС умножается на площадь оцениваемых земельных участков. </w:t>
            </w:r>
          </w:p>
        </w:tc>
      </w:tr>
      <w:tr w:rsidR="00924D1F"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01:160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Ведение личного подсобного хозяйства на полевых земельных участках. Производство сельскохозяйственной продукции без права возведения зданий, сооружений</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1.16</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01:170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Питомники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1.17</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01:050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Садоводство в целом, связанное с выращиванием многолетних плодовых и ягодных культур, винограда и иных многолетних культур</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1.5</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01:081</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Скотоводство. Сенокошение, выпас, производство кормов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7</w:t>
            </w:r>
          </w:p>
        </w:tc>
        <w:tc>
          <w:tcPr>
            <w:tcW w:w="851"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rPr>
                <w:b/>
                <w:bCs/>
                <w:color w:val="000000"/>
                <w:sz w:val="18"/>
                <w:szCs w:val="18"/>
              </w:rPr>
            </w:pPr>
            <w:r w:rsidRPr="00924D1F">
              <w:rPr>
                <w:b/>
                <w:bCs/>
                <w:color w:val="000000"/>
                <w:sz w:val="18"/>
                <w:szCs w:val="18"/>
              </w:rPr>
              <w:t>2. СЕГМЕНТ "Жилая застройка (</w:t>
            </w:r>
            <w:proofErr w:type="spellStart"/>
            <w:r w:rsidRPr="00924D1F">
              <w:rPr>
                <w:b/>
                <w:bCs/>
                <w:color w:val="000000"/>
                <w:sz w:val="18"/>
                <w:szCs w:val="18"/>
              </w:rPr>
              <w:t>среднеэтажная</w:t>
            </w:r>
            <w:proofErr w:type="spellEnd"/>
            <w:r w:rsidRPr="00924D1F">
              <w:rPr>
                <w:b/>
                <w:bCs/>
                <w:color w:val="000000"/>
                <w:sz w:val="18"/>
                <w:szCs w:val="18"/>
              </w:rPr>
              <w:t xml:space="preserve"> и многоэтажная)"</w:t>
            </w:r>
          </w:p>
        </w:tc>
        <w:tc>
          <w:tcPr>
            <w:tcW w:w="1417"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jc w:val="center"/>
              <w:rPr>
                <w:color w:val="000000"/>
                <w:sz w:val="18"/>
                <w:szCs w:val="18"/>
              </w:rPr>
            </w:pPr>
            <w:r w:rsidRPr="00924D1F">
              <w:rPr>
                <w:color w:val="000000"/>
                <w:sz w:val="18"/>
                <w:szCs w:val="18"/>
              </w:rPr>
              <w:t> </w:t>
            </w: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02:013</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Малоэтажная многоквартирная жилая застройка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2.1.1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п.60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вид разрешенного использования оцениваемых земельных участков.</w:t>
            </w:r>
          </w:p>
        </w:tc>
      </w:tr>
      <w:tr w:rsidR="00924D1F"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02:050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proofErr w:type="spellStart"/>
            <w:r w:rsidRPr="00924D1F">
              <w:rPr>
                <w:color w:val="000000"/>
                <w:sz w:val="18"/>
                <w:szCs w:val="18"/>
              </w:rPr>
              <w:t>Среднеэтажная</w:t>
            </w:r>
            <w:proofErr w:type="spellEnd"/>
            <w:r w:rsidRPr="00924D1F">
              <w:rPr>
                <w:color w:val="000000"/>
                <w:sz w:val="18"/>
                <w:szCs w:val="18"/>
              </w:rPr>
              <w:t xml:space="preserve"> жилая застройка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2.5</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02:060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Многоэтажная жилая застройка (высотная застройка)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2.6</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11</w:t>
            </w:r>
          </w:p>
        </w:tc>
        <w:tc>
          <w:tcPr>
            <w:tcW w:w="851"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rPr>
                <w:b/>
                <w:bCs/>
                <w:color w:val="000000"/>
                <w:sz w:val="18"/>
                <w:szCs w:val="18"/>
              </w:rPr>
            </w:pPr>
            <w:r w:rsidRPr="00924D1F">
              <w:rPr>
                <w:b/>
                <w:bCs/>
                <w:color w:val="000000"/>
                <w:sz w:val="18"/>
                <w:szCs w:val="18"/>
              </w:rPr>
              <w:t>3. СЕГМЕНТ "Общественное использование"</w:t>
            </w:r>
          </w:p>
        </w:tc>
        <w:tc>
          <w:tcPr>
            <w:tcW w:w="1417"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jc w:val="center"/>
              <w:rPr>
                <w:color w:val="000000"/>
                <w:sz w:val="18"/>
                <w:szCs w:val="18"/>
              </w:rPr>
            </w:pPr>
            <w:r w:rsidRPr="00924D1F">
              <w:rPr>
                <w:color w:val="000000"/>
                <w:sz w:val="18"/>
                <w:szCs w:val="18"/>
              </w:rPr>
              <w:t> </w:t>
            </w: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12</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03:010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Коммунальное обслуживание в целом. </w:t>
            </w:r>
            <w:r w:rsidRPr="00924D1F">
              <w:rPr>
                <w:color w:val="000000"/>
                <w:sz w:val="18"/>
                <w:szCs w:val="18"/>
              </w:rPr>
              <w:br/>
              <w:t>Здания или помещения, предназначенные для приема физических и юридических лиц в связи с предоставлением им коммунальных услуг</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 xml:space="preserve">Сравнительный подход выбран, так как он является приоритетным для расчета стоимости земельных участков данного сегмента согласно Приложению № 6 Методических указаний. В соответствии с п.62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w:t>
            </w:r>
            <w:proofErr w:type="gramStart"/>
            <w:r w:rsidRPr="00924D1F">
              <w:rPr>
                <w:color w:val="000000"/>
                <w:sz w:val="18"/>
                <w:szCs w:val="18"/>
              </w:rPr>
              <w:t>на  коэффициент</w:t>
            </w:r>
            <w:proofErr w:type="gramEnd"/>
            <w:r w:rsidRPr="00924D1F">
              <w:rPr>
                <w:color w:val="000000"/>
                <w:sz w:val="18"/>
                <w:szCs w:val="18"/>
              </w:rPr>
              <w:t>, учитывающий вид разрешенного использования оцениваемых земельных участков.</w:t>
            </w:r>
          </w:p>
        </w:tc>
      </w:tr>
      <w:tr w:rsidR="00924D1F" w:rsidRPr="00924D1F" w:rsidTr="000B2CDE">
        <w:trPr>
          <w:trHeight w:val="4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03:020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Социальное обслуживание в целом</w:t>
            </w:r>
            <w:r w:rsidRPr="00924D1F">
              <w:rPr>
                <w:color w:val="000000"/>
                <w:sz w:val="18"/>
                <w:szCs w:val="18"/>
              </w:rPr>
              <w:br/>
              <w:t>Здания, сооружения, помещения,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14</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03:040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Здравоохранение в целом. Здания, сооружения, помещения, предназначенные для оказания гражданам медицинской помощи. Включает коды расчета вида использования 03:041 - 03:042</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3.4</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24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15</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03:050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Образование и просвещение в целом. Здания, сооружения, помещения,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w:t>
            </w:r>
            <w:r w:rsidRPr="00924D1F">
              <w:rPr>
                <w:color w:val="000000"/>
                <w:sz w:val="18"/>
                <w:szCs w:val="18"/>
              </w:rPr>
              <w:lastRenderedPageBreak/>
              <w:t>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lastRenderedPageBreak/>
              <w:t>3.5</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03:060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Культурное развитие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3.6</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03:070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Религиозное использование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3.7</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18</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03:080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Общественное управление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19</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03:090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Обеспечение научной деятельности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3.9</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20</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07:021</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Автомобильный транспорт. Размещение зданий и сооружений, предназначенных для обслуживания пассажиров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7.2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21</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07:022</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Автомобильный транспорт. Размещение зданий и сооружений,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7.2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08:022</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Обеспечение вооруженных сил, охрана Государственной границы Российской Федерации. Размещение зданий для размещения воинских частей, в том числе пограничных, и органов управления ими</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8.2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0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08:030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Обеспечение внутреннего правопорядка. Здания, сооружения, помещения, необходимые для подготовки и поддержания в готовности органов внутренних дел и спасательных служб, в которых существует военизированная служба</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8.3</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24</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08:041</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Обеспечение деятельности по исполнению наказаний. Здания, сооружения, помещения, используемые для создания мест лишения свободы (поселения)</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8.4</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08:040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Обеспечение деятельности по исполнению наказаний. Здания, сооружения, помещения, предназначенные для создания мест лишения свободы (следственные изоляторы, тюрьмы)</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8.4</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4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09:030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9.3</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4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27</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05:010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Спорт в целом. Здания, сооружения, помещения, используемые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спортом (причалы и сооружения, необходимые для водных видов спорта и хранения соответствующего инвентаря)</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5.1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28</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05:020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Природно-познавательный туризм. Размещение баз и палаточных лагерей для проведения походов и экскурсий по ознакомлению с природой, пеших и конных прогулок</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5.2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29</w:t>
            </w:r>
          </w:p>
        </w:tc>
        <w:tc>
          <w:tcPr>
            <w:tcW w:w="851"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rPr>
                <w:b/>
                <w:bCs/>
                <w:color w:val="000000"/>
                <w:sz w:val="18"/>
                <w:szCs w:val="18"/>
              </w:rPr>
            </w:pPr>
            <w:r w:rsidRPr="00924D1F">
              <w:rPr>
                <w:b/>
                <w:bCs/>
                <w:color w:val="000000"/>
                <w:sz w:val="18"/>
                <w:szCs w:val="18"/>
              </w:rPr>
              <w:t>4. СЕГМЕНТ "Предпринимательство"</w:t>
            </w:r>
          </w:p>
        </w:tc>
        <w:tc>
          <w:tcPr>
            <w:tcW w:w="1417"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4.0</w:t>
            </w:r>
          </w:p>
        </w:tc>
        <w:tc>
          <w:tcPr>
            <w:tcW w:w="992"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jc w:val="center"/>
              <w:rPr>
                <w:color w:val="000000"/>
                <w:sz w:val="18"/>
                <w:szCs w:val="18"/>
              </w:rPr>
            </w:pPr>
            <w:r w:rsidRPr="00924D1F">
              <w:rPr>
                <w:color w:val="000000"/>
                <w:sz w:val="18"/>
                <w:szCs w:val="18"/>
              </w:rPr>
              <w:t> </w:t>
            </w: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30</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03:063</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Культурное развитие. Здания, сооружения, помещения, предназначенные для размещения в них кинотеатров и кинозалов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themeColor="text1"/>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п.62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вид разрешенного использования оцениваемых земельных участков.</w:t>
            </w:r>
          </w:p>
        </w:tc>
      </w:tr>
      <w:tr w:rsidR="00924D1F" w:rsidRPr="00924D1F" w:rsidTr="000B2CDE">
        <w:trPr>
          <w:trHeight w:val="3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31</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04:010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Деловое управление. Здания, </w:t>
            </w:r>
            <w:proofErr w:type="spellStart"/>
            <w:proofErr w:type="gramStart"/>
            <w:r w:rsidRPr="00924D1F">
              <w:rPr>
                <w:color w:val="000000"/>
                <w:sz w:val="18"/>
                <w:szCs w:val="18"/>
              </w:rPr>
              <w:t>сооружения,помещения</w:t>
            </w:r>
            <w:proofErr w:type="spellEnd"/>
            <w:proofErr w:type="gramEnd"/>
            <w:r w:rsidRPr="00924D1F">
              <w:rPr>
                <w:color w:val="000000"/>
                <w:sz w:val="18"/>
                <w:szCs w:val="18"/>
              </w:rPr>
              <w:t xml:space="preserve">, используемые с целью </w:t>
            </w:r>
            <w:proofErr w:type="spellStart"/>
            <w:r w:rsidRPr="00924D1F">
              <w:rPr>
                <w:color w:val="000000"/>
                <w:sz w:val="18"/>
                <w:szCs w:val="18"/>
              </w:rPr>
              <w:t>размещенияобъектов</w:t>
            </w:r>
            <w:proofErr w:type="spellEnd"/>
            <w:r w:rsidRPr="00924D1F">
              <w:rPr>
                <w:color w:val="000000"/>
                <w:sz w:val="18"/>
                <w:szCs w:val="18"/>
              </w:rPr>
              <w:t xml:space="preserve"> управленческой </w:t>
            </w:r>
            <w:proofErr w:type="spellStart"/>
            <w:r w:rsidRPr="00924D1F">
              <w:rPr>
                <w:color w:val="000000"/>
                <w:sz w:val="18"/>
                <w:szCs w:val="18"/>
              </w:rPr>
              <w:t>деятельности,не</w:t>
            </w:r>
            <w:proofErr w:type="spellEnd"/>
            <w:r w:rsidRPr="00924D1F">
              <w:rPr>
                <w:color w:val="000000"/>
                <w:sz w:val="18"/>
                <w:szCs w:val="18"/>
              </w:rPr>
              <w:t xml:space="preserve"> связанной с </w:t>
            </w:r>
            <w:proofErr w:type="spellStart"/>
            <w:r w:rsidRPr="00924D1F">
              <w:rPr>
                <w:color w:val="000000"/>
                <w:sz w:val="18"/>
                <w:szCs w:val="18"/>
              </w:rPr>
              <w:t>государственнымили</w:t>
            </w:r>
            <w:proofErr w:type="spellEnd"/>
            <w:r w:rsidRPr="00924D1F">
              <w:rPr>
                <w:color w:val="000000"/>
                <w:sz w:val="18"/>
                <w:szCs w:val="18"/>
              </w:rPr>
              <w:t xml:space="preserve"> муниципальным управлением и </w:t>
            </w:r>
            <w:proofErr w:type="spellStart"/>
            <w:r w:rsidRPr="00924D1F">
              <w:rPr>
                <w:color w:val="000000"/>
                <w:sz w:val="18"/>
                <w:szCs w:val="18"/>
              </w:rPr>
              <w:t>оказаниемуслуг</w:t>
            </w:r>
            <w:proofErr w:type="spellEnd"/>
            <w:r w:rsidRPr="00924D1F">
              <w:rPr>
                <w:color w:val="000000"/>
                <w:sz w:val="18"/>
                <w:szCs w:val="18"/>
              </w:rPr>
              <w:t xml:space="preserve">, а также с целью обеспечения </w:t>
            </w:r>
            <w:proofErr w:type="spellStart"/>
            <w:r w:rsidRPr="00924D1F">
              <w:rPr>
                <w:color w:val="000000"/>
                <w:sz w:val="18"/>
                <w:szCs w:val="18"/>
              </w:rPr>
              <w:t>совершениясделок</w:t>
            </w:r>
            <w:proofErr w:type="spellEnd"/>
            <w:r w:rsidRPr="00924D1F">
              <w:rPr>
                <w:color w:val="000000"/>
                <w:sz w:val="18"/>
                <w:szCs w:val="18"/>
              </w:rPr>
              <w:t xml:space="preserve">, не требующих передачи товара в </w:t>
            </w:r>
            <w:proofErr w:type="spellStart"/>
            <w:r w:rsidRPr="00924D1F">
              <w:rPr>
                <w:color w:val="000000"/>
                <w:sz w:val="18"/>
                <w:szCs w:val="18"/>
              </w:rPr>
              <w:t>моментих</w:t>
            </w:r>
            <w:proofErr w:type="spellEnd"/>
            <w:r w:rsidRPr="00924D1F">
              <w:rPr>
                <w:color w:val="000000"/>
                <w:sz w:val="18"/>
                <w:szCs w:val="18"/>
              </w:rPr>
              <w:t xml:space="preserve"> совершения между </w:t>
            </w:r>
            <w:proofErr w:type="spellStart"/>
            <w:r w:rsidRPr="00924D1F">
              <w:rPr>
                <w:color w:val="000000"/>
                <w:sz w:val="18"/>
                <w:szCs w:val="18"/>
              </w:rPr>
              <w:t>организациями,в</w:t>
            </w:r>
            <w:proofErr w:type="spellEnd"/>
            <w:r w:rsidRPr="00924D1F">
              <w:rPr>
                <w:color w:val="000000"/>
                <w:sz w:val="18"/>
                <w:szCs w:val="18"/>
              </w:rPr>
              <w:t xml:space="preserve"> том числе биржевая деятельность</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32</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04:020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Объекты торговли (торговые центры, торгово-развлекательные центры (комплексы). Здания, сооружения, помещения, общей площадью свыше 5 000 </w:t>
            </w:r>
            <w:proofErr w:type="spellStart"/>
            <w:proofErr w:type="gramStart"/>
            <w:r w:rsidRPr="00924D1F">
              <w:rPr>
                <w:color w:val="000000"/>
                <w:sz w:val="18"/>
                <w:szCs w:val="18"/>
              </w:rPr>
              <w:t>кв.м</w:t>
            </w:r>
            <w:proofErr w:type="spellEnd"/>
            <w:proofErr w:type="gramEnd"/>
            <w:r w:rsidRPr="00924D1F">
              <w:rPr>
                <w:color w:val="000000"/>
                <w:sz w:val="18"/>
                <w:szCs w:val="18"/>
              </w:rPr>
              <w:t xml:space="preserve"> с целью размещения одной или нескольких организаций, осуществляющих продажу товаров и (или) оказание услуг. Включает коды расчета вида использования 04.050 - 04.096</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0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04:030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Рынки. Здания, сооружения, помещения,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924D1F">
              <w:rPr>
                <w:color w:val="000000"/>
                <w:sz w:val="18"/>
                <w:szCs w:val="18"/>
              </w:rPr>
              <w:t>кв.м</w:t>
            </w:r>
            <w:proofErr w:type="spellEnd"/>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4.3</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34</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03:030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Бытовое обслуживание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3.3</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35</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03:100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Ветеринарное обслуживание в целом. Здания, сооружения, помещения, предназначенные для оказания ветеринарных услуг, содержания или разведения животных, не являющихся сельскохозяйственными, под надзором человека. Включает коды расчета вида использования 03:101 - 03:104</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3.10</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36</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04:040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Магазины. Здания, сооружения, помещения, предназначенные для продажи товаров, торговая площадь которых составляет до 5 000 </w:t>
            </w:r>
            <w:proofErr w:type="spellStart"/>
            <w:proofErr w:type="gramStart"/>
            <w:r w:rsidRPr="00924D1F">
              <w:rPr>
                <w:color w:val="000000"/>
                <w:sz w:val="18"/>
                <w:szCs w:val="18"/>
              </w:rPr>
              <w:t>кв.м</w:t>
            </w:r>
            <w:proofErr w:type="spellEnd"/>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4.4</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37</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04:050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Банковская и страховая деятельность. Здания, сооружения, помещения, предназначенные для размещения организаций, оказывающих банковские и страховые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4.5</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38</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04:060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Общественное питание. Здания, сооружения, помещения, используемые в целях устройства мест общественного питания (рестораны, кафе, столовые, закусочные, бары)</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4.6</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39</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04:080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Развлечения. Здания, сооружения, помещения, предназначенные для размещения дискотек и танцевальных площадок, ночных клубов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40</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04:081</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Развлечения. Здания, сооружения, помещения, предназначенные для размещения аквапарков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24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41</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04:082</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Развлечения. Здания, сооружения, помещения, предназначенные для размещения боулинга, аттракционов, игровых автоматов (кроме игрового оборудования, используемого для проведения азартных игр) и игровых площадок, за исключением площадок игорных зон</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42</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04:083</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Развлечения. Здания, сооружения, помещения, предназначенные для размещения ипподромов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24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43</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08:021</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Охрана Государственной границы Российской Федерации. Размещение зданий для размещения пунктов пропуска через Государственную границу Российской Федерации, размещение объектов, обеспечивающих осуществление таможенной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8.2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4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44</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04:095</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Объекты придорожного сервиса. Размещение автозаправочных станций (бензиновых, газовых)</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4.9.1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п.61.2.4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расположение объекта оценки в типовой территориальной зоне, коэффициент, учитывающий расположение объекта оценки в пределах города, коэффициент, учитывающий статус автодороги, коэффициент, коэффициент, учитывающий расположение относительно магистралей, корректировки на площадь оцениваемых земельных участков.</w:t>
            </w: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04:098</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Объекты придорожного сервиса. Размещение автомобильных моек и прачечных для автомобильных принадлежностей</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4.9.1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46</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04:099</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Объекты придорожного сервиса. Размещение мастерских, предназначенных для ремонта и обслуживания автомобилей, и прочих объектов придорожного сервиса</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4.9.1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47</w:t>
            </w:r>
          </w:p>
        </w:tc>
        <w:tc>
          <w:tcPr>
            <w:tcW w:w="851"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rPr>
                <w:b/>
                <w:bCs/>
                <w:color w:val="000000"/>
                <w:sz w:val="18"/>
                <w:szCs w:val="18"/>
              </w:rPr>
            </w:pPr>
            <w:r w:rsidRPr="00924D1F">
              <w:rPr>
                <w:b/>
                <w:bCs/>
                <w:color w:val="000000"/>
                <w:sz w:val="18"/>
                <w:szCs w:val="18"/>
              </w:rPr>
              <w:t>5. СЕГМЕНТ "Отдых (рекреация)"</w:t>
            </w:r>
          </w:p>
        </w:tc>
        <w:tc>
          <w:tcPr>
            <w:tcW w:w="1417"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jc w:val="center"/>
              <w:rPr>
                <w:color w:val="000000"/>
                <w:sz w:val="18"/>
                <w:szCs w:val="18"/>
              </w:rPr>
            </w:pPr>
            <w:r w:rsidRPr="00924D1F">
              <w:rPr>
                <w:color w:val="000000"/>
                <w:sz w:val="18"/>
                <w:szCs w:val="18"/>
              </w:rPr>
              <w:t> </w:t>
            </w: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04:070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Гостиничное обслуживание. Размещение гостиниц, а также иных зданий, используемых с целью извлечения предпринимательской выгоды из предоставления помещения для временного проживания в них, за исключением кодов расчета видов использования 04:097, 05:020, 05:022, 05:030</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4.7</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themeColor="text1"/>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п.62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вид разрешенного использования оцениваемых земельных участков.</w:t>
            </w:r>
          </w:p>
        </w:tc>
      </w:tr>
      <w:tr w:rsidR="00924D1F" w:rsidRPr="00924D1F" w:rsidTr="000B2CDE">
        <w:trPr>
          <w:trHeight w:val="6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49</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05:014</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Спорт. Размещение спортивных баз и лагерей - зданий, сооружений, помещений для временного проживания, питания спортсменов, для бытовых нужд</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5.1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lastRenderedPageBreak/>
              <w:t>50</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05:022</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помещения для временного проживания в них, размещение детских лагерей</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5.2.1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51</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05:030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Охота и рыбалка. Размещение дома охотника или рыболова</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5.3</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52</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09:021</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9.2.1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53</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09:023</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Санаторная деятельность. Размещение лечебно-оздоровительных лагерей</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9.2.1</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54</w:t>
            </w:r>
          </w:p>
        </w:tc>
        <w:tc>
          <w:tcPr>
            <w:tcW w:w="851"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rPr>
                <w:b/>
                <w:bCs/>
                <w:color w:val="000000"/>
                <w:sz w:val="18"/>
                <w:szCs w:val="18"/>
              </w:rPr>
            </w:pPr>
            <w:r w:rsidRPr="00924D1F">
              <w:rPr>
                <w:b/>
                <w:bCs/>
                <w:color w:val="000000"/>
                <w:sz w:val="18"/>
                <w:szCs w:val="18"/>
              </w:rPr>
              <w:t>6. СЕГМЕНТ "Производственная деятельность"</w:t>
            </w:r>
          </w:p>
        </w:tc>
        <w:tc>
          <w:tcPr>
            <w:tcW w:w="1417"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24D1F" w:rsidRPr="00924D1F" w:rsidRDefault="00924D1F" w:rsidP="00924D1F">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924D1F" w:rsidRPr="00924D1F" w:rsidRDefault="00924D1F" w:rsidP="00924D1F">
            <w:pPr>
              <w:jc w:val="center"/>
              <w:rPr>
                <w:color w:val="000000"/>
                <w:sz w:val="18"/>
                <w:szCs w:val="18"/>
              </w:rPr>
            </w:pPr>
            <w:r w:rsidRPr="00924D1F">
              <w:rPr>
                <w:color w:val="000000"/>
                <w:sz w:val="18"/>
                <w:szCs w:val="18"/>
              </w:rPr>
              <w:t> </w:t>
            </w:r>
          </w:p>
        </w:tc>
      </w:tr>
      <w:tr w:rsidR="00924D1F" w:rsidRPr="00924D1F" w:rsidTr="000B2CDE">
        <w:trPr>
          <w:trHeight w:val="4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55</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01:087</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Скотоводство. Размещение зданий, сооружений, используемых для содержания и разведения скота, хранения кормов</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924D1F" w:rsidRPr="00924D1F" w:rsidRDefault="00924D1F" w:rsidP="00924D1F">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расположение объекта оценки в типовой территориальной зоне, коэффициент, учитывающий расположение объекта оценки в пределах города, коэффициент, учитывающий статус автодороги, коэффициент, учитывающий наличие ж/д путей, корректировки на площадь и корректировки на вид разрешенного использования оцениваемых земельных участков.</w:t>
            </w:r>
          </w:p>
        </w:tc>
      </w:tr>
      <w:tr w:rsidR="00924D1F"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56</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01:100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Птицеводство в целом. Разведение домашних пород птиц, в том числе водоплавающих</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1.10</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57</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01:122</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Пчеловодство. Размещение сооружений, используемых для хранения и первичной переработки продукции пчеловодства</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1.12</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0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58</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01:132</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 xml:space="preserve">Рыбоводство. Размещение зданий, сооружений, оборудования, необходимых для осуществления рыбоводства </w:t>
            </w:r>
            <w:r w:rsidRPr="00924D1F">
              <w:rPr>
                <w:color w:val="000000"/>
                <w:sz w:val="18"/>
                <w:szCs w:val="18"/>
              </w:rPr>
              <w:lastRenderedPageBreak/>
              <w:t>(аквакультуры), зданий и сооружений, используемых для хранения и первичной переработки продукции рыбоводства</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lastRenderedPageBreak/>
              <w:t>1.13</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21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01:150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1.15</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924D1F"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24D1F" w:rsidRPr="00924D1F" w:rsidRDefault="00924D1F" w:rsidP="00924D1F">
            <w:pPr>
              <w:jc w:val="center"/>
              <w:rPr>
                <w:color w:val="000000"/>
                <w:sz w:val="18"/>
                <w:szCs w:val="18"/>
              </w:rPr>
            </w:pPr>
            <w:r w:rsidRPr="00924D1F">
              <w:rPr>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01:180</w:t>
            </w:r>
          </w:p>
        </w:tc>
        <w:tc>
          <w:tcPr>
            <w:tcW w:w="2410" w:type="dxa"/>
            <w:tcBorders>
              <w:top w:val="nil"/>
              <w:left w:val="nil"/>
              <w:bottom w:val="single" w:sz="4" w:space="0" w:color="auto"/>
              <w:right w:val="single" w:sz="4" w:space="0" w:color="auto"/>
            </w:tcBorders>
            <w:shd w:val="clear" w:color="auto" w:fill="auto"/>
            <w:vAlign w:val="center"/>
            <w:hideMark/>
          </w:tcPr>
          <w:p w:rsidR="00924D1F" w:rsidRPr="00924D1F" w:rsidRDefault="00924D1F" w:rsidP="00924D1F">
            <w:pPr>
              <w:rPr>
                <w:color w:val="000000"/>
                <w:sz w:val="18"/>
                <w:szCs w:val="18"/>
              </w:rPr>
            </w:pPr>
            <w:r w:rsidRPr="00924D1F">
              <w:rPr>
                <w:color w:val="000000"/>
                <w:sz w:val="18"/>
                <w:szCs w:val="18"/>
              </w:rPr>
              <w:t>Обеспечение сельскохозяйственного производства в целом. Включает коды расчета вида использования 01:181, 01:182</w:t>
            </w:r>
          </w:p>
        </w:tc>
        <w:tc>
          <w:tcPr>
            <w:tcW w:w="1417" w:type="dxa"/>
            <w:tcBorders>
              <w:top w:val="nil"/>
              <w:left w:val="nil"/>
              <w:bottom w:val="single" w:sz="4" w:space="0" w:color="auto"/>
              <w:right w:val="single" w:sz="4" w:space="0" w:color="auto"/>
            </w:tcBorders>
            <w:shd w:val="clear" w:color="auto" w:fill="auto"/>
            <w:noWrap/>
            <w:vAlign w:val="center"/>
            <w:hideMark/>
          </w:tcPr>
          <w:p w:rsidR="00924D1F" w:rsidRPr="00924D1F" w:rsidRDefault="00924D1F" w:rsidP="00924D1F">
            <w:pPr>
              <w:jc w:val="center"/>
              <w:rPr>
                <w:color w:val="000000"/>
                <w:sz w:val="18"/>
                <w:szCs w:val="18"/>
              </w:rPr>
            </w:pPr>
            <w:r w:rsidRPr="00924D1F">
              <w:rPr>
                <w:color w:val="000000"/>
                <w:sz w:val="18"/>
                <w:szCs w:val="18"/>
              </w:rPr>
              <w:t>1.18</w:t>
            </w:r>
          </w:p>
        </w:tc>
        <w:tc>
          <w:tcPr>
            <w:tcW w:w="992"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924D1F" w:rsidRPr="00924D1F" w:rsidRDefault="00924D1F" w:rsidP="00924D1F">
            <w:pPr>
              <w:rPr>
                <w:color w:val="000000"/>
                <w:sz w:val="18"/>
                <w:szCs w:val="18"/>
              </w:rPr>
            </w:pPr>
          </w:p>
        </w:tc>
      </w:tr>
      <w:tr w:rsidR="000524E8" w:rsidRPr="00924D1F" w:rsidTr="000B2CDE">
        <w:trPr>
          <w:trHeight w:val="33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0524E8" w:rsidRPr="00924D1F" w:rsidRDefault="000524E8" w:rsidP="000524E8">
            <w:pPr>
              <w:jc w:val="center"/>
              <w:rPr>
                <w:color w:val="000000"/>
                <w:sz w:val="18"/>
                <w:szCs w:val="18"/>
              </w:rPr>
            </w:pPr>
            <w:r>
              <w:rPr>
                <w:color w:val="000000"/>
                <w:sz w:val="18"/>
                <w:szCs w:val="18"/>
              </w:rPr>
              <w:t>61</w:t>
            </w:r>
          </w:p>
        </w:tc>
        <w:tc>
          <w:tcPr>
            <w:tcW w:w="851" w:type="dxa"/>
            <w:tcBorders>
              <w:top w:val="nil"/>
              <w:left w:val="nil"/>
              <w:bottom w:val="single" w:sz="4" w:space="0" w:color="auto"/>
              <w:right w:val="single" w:sz="4" w:space="0" w:color="auto"/>
            </w:tcBorders>
            <w:shd w:val="clear" w:color="auto" w:fill="auto"/>
            <w:noWrap/>
            <w:vAlign w:val="bottom"/>
          </w:tcPr>
          <w:p w:rsidR="000524E8" w:rsidRPr="00924D1F" w:rsidRDefault="000524E8" w:rsidP="000524E8">
            <w:pPr>
              <w:jc w:val="center"/>
              <w:rPr>
                <w:color w:val="000000"/>
                <w:sz w:val="18"/>
                <w:szCs w:val="18"/>
              </w:rPr>
            </w:pPr>
            <w:r w:rsidRPr="00924D1F">
              <w:rPr>
                <w:color w:val="000000"/>
                <w:sz w:val="18"/>
                <w:szCs w:val="18"/>
              </w:rPr>
              <w:t>01:130</w:t>
            </w:r>
          </w:p>
        </w:tc>
        <w:tc>
          <w:tcPr>
            <w:tcW w:w="2410" w:type="dxa"/>
            <w:tcBorders>
              <w:top w:val="nil"/>
              <w:left w:val="nil"/>
              <w:bottom w:val="single" w:sz="4" w:space="0" w:color="auto"/>
              <w:right w:val="single" w:sz="4" w:space="0" w:color="auto"/>
            </w:tcBorders>
            <w:shd w:val="clear" w:color="auto" w:fill="auto"/>
            <w:vAlign w:val="center"/>
          </w:tcPr>
          <w:p w:rsidR="000524E8" w:rsidRPr="00924D1F" w:rsidRDefault="000524E8" w:rsidP="000524E8">
            <w:pPr>
              <w:jc w:val="center"/>
              <w:rPr>
                <w:color w:val="000000"/>
                <w:sz w:val="18"/>
                <w:szCs w:val="18"/>
              </w:rPr>
            </w:pPr>
            <w:r w:rsidRPr="00924D1F">
              <w:rPr>
                <w:color w:val="000000"/>
                <w:sz w:val="18"/>
                <w:szCs w:val="18"/>
              </w:rPr>
              <w:t>Рыбоводство в целом. Разведение и (или) содержание, выращивание объектов рыбоводства (аквакультуры), за исключением кода расчета вида использования 01:132</w:t>
            </w:r>
          </w:p>
        </w:tc>
        <w:tc>
          <w:tcPr>
            <w:tcW w:w="1417" w:type="dxa"/>
            <w:tcBorders>
              <w:top w:val="nil"/>
              <w:left w:val="nil"/>
              <w:bottom w:val="single" w:sz="4" w:space="0" w:color="auto"/>
              <w:right w:val="single" w:sz="4" w:space="0" w:color="auto"/>
            </w:tcBorders>
            <w:shd w:val="clear" w:color="auto" w:fill="auto"/>
            <w:noWrap/>
            <w:vAlign w:val="center"/>
          </w:tcPr>
          <w:p w:rsidR="000524E8" w:rsidRPr="00924D1F" w:rsidRDefault="000524E8" w:rsidP="000524E8">
            <w:pPr>
              <w:rPr>
                <w:color w:val="000000"/>
                <w:sz w:val="18"/>
                <w:szCs w:val="18"/>
              </w:rPr>
            </w:pPr>
            <w:r w:rsidRPr="00924D1F">
              <w:rPr>
                <w:color w:val="000000"/>
                <w:sz w:val="18"/>
                <w:szCs w:val="18"/>
              </w:rPr>
              <w:t>1.13</w:t>
            </w:r>
          </w:p>
        </w:tc>
        <w:tc>
          <w:tcPr>
            <w:tcW w:w="992" w:type="dxa"/>
            <w:tcBorders>
              <w:top w:val="nil"/>
              <w:left w:val="nil"/>
              <w:bottom w:val="single" w:sz="4" w:space="0" w:color="auto"/>
              <w:right w:val="single" w:sz="4" w:space="0" w:color="auto"/>
            </w:tcBorders>
            <w:shd w:val="clear" w:color="auto" w:fill="auto"/>
            <w:vAlign w:val="center"/>
          </w:tcPr>
          <w:p w:rsidR="000524E8" w:rsidRPr="00924D1F" w:rsidRDefault="000524E8" w:rsidP="000524E8">
            <w:pPr>
              <w:jc w:val="center"/>
              <w:rPr>
                <w:color w:val="000000"/>
                <w:sz w:val="18"/>
                <w:szCs w:val="18"/>
              </w:rPr>
            </w:pPr>
            <w:r>
              <w:rPr>
                <w:color w:val="000000"/>
                <w:sz w:val="18"/>
                <w:szCs w:val="18"/>
              </w:rPr>
              <w:t>Доходный</w:t>
            </w:r>
          </w:p>
        </w:tc>
        <w:tc>
          <w:tcPr>
            <w:tcW w:w="3337" w:type="dxa"/>
            <w:tcBorders>
              <w:top w:val="nil"/>
              <w:left w:val="nil"/>
              <w:bottom w:val="single" w:sz="4" w:space="0" w:color="auto"/>
              <w:right w:val="single" w:sz="4" w:space="0" w:color="auto"/>
            </w:tcBorders>
            <w:shd w:val="clear" w:color="auto" w:fill="auto"/>
            <w:vAlign w:val="center"/>
          </w:tcPr>
          <w:p w:rsidR="000524E8" w:rsidRPr="00924D1F" w:rsidRDefault="000524E8" w:rsidP="000524E8">
            <w:pPr>
              <w:jc w:val="center"/>
              <w:rPr>
                <w:color w:val="000000"/>
                <w:sz w:val="18"/>
                <w:szCs w:val="18"/>
              </w:rPr>
            </w:pPr>
            <w:r w:rsidRPr="00924D1F">
              <w:rPr>
                <w:color w:val="000000"/>
                <w:sz w:val="18"/>
                <w:szCs w:val="18"/>
              </w:rPr>
              <w:t>Доходный подход является приоритетным для земельных участков данного сегмента согласно Приложению № 6 к Методическим указаниям. В данном отчете определение УПКС земельных участков данного сегмента осуществляется в соответствии с п. 47.1 Методических указаний доходным подходом методом капитализации земельной ренты. Далее рассчитанный УПКС умножается на площадь оцениваемых земельных участков.</w:t>
            </w:r>
          </w:p>
        </w:tc>
      </w:tr>
      <w:tr w:rsidR="000524E8" w:rsidRPr="00924D1F" w:rsidTr="000B2CDE">
        <w:trPr>
          <w:trHeight w:val="3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w:t>
            </w:r>
            <w:r w:rsidR="00D63DAA">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03:011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Коммунальное обслуживание. Здания, сооружения, помещения, используемые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подобные линейные объекты)</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3.1</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 xml:space="preserve">УПКС оцениваемого земельного участка определяется как средневзвешенное значение УПКС </w:t>
            </w:r>
            <w:r w:rsidR="00B00123">
              <w:rPr>
                <w:color w:val="000000"/>
                <w:sz w:val="18"/>
                <w:szCs w:val="18"/>
              </w:rPr>
              <w:t>по всем сегментам в кадастровом квартале</w:t>
            </w:r>
          </w:p>
        </w:tc>
      </w:tr>
      <w:tr w:rsidR="000524E8" w:rsidRPr="00924D1F" w:rsidTr="000B2CDE">
        <w:trPr>
          <w:trHeight w:val="3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lastRenderedPageBreak/>
              <w:t>6</w:t>
            </w:r>
            <w:r w:rsidR="00D63DAA">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06:080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6.8</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B00123" w:rsidP="000524E8">
            <w:pPr>
              <w:jc w:val="center"/>
              <w:rPr>
                <w:color w:val="000000"/>
                <w:sz w:val="18"/>
                <w:szCs w:val="18"/>
              </w:rPr>
            </w:pPr>
            <w:r w:rsidRPr="00924D1F">
              <w:rPr>
                <w:color w:val="000000"/>
                <w:sz w:val="18"/>
                <w:szCs w:val="18"/>
              </w:rPr>
              <w:t xml:space="preserve">УПКС оцениваемого земельного участка определяется как средневзвешенное значение УПКС </w:t>
            </w:r>
            <w:r>
              <w:rPr>
                <w:color w:val="000000"/>
                <w:sz w:val="18"/>
                <w:szCs w:val="18"/>
              </w:rPr>
              <w:t>по всем сегментам в кадастровом квартале</w:t>
            </w:r>
          </w:p>
        </w:tc>
      </w:tr>
      <w:tr w:rsidR="000524E8" w:rsidRPr="00924D1F" w:rsidTr="000B2CDE">
        <w:trPr>
          <w:trHeight w:val="15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w:t>
            </w:r>
            <w:r w:rsidR="00140C7C">
              <w:rPr>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07:010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Железнодорожный транспорт. Размещение железнодорожных путей</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7.1</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tc>
      </w:tr>
      <w:tr w:rsidR="000524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w:t>
            </w:r>
            <w:r w:rsidR="00140C7C">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07:020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Автомобильный транспорт. Размещение автомобильных дорог и технически связанных с ними сооружений</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7.2</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tc>
      </w:tr>
      <w:tr w:rsidR="000524E8" w:rsidRPr="00924D1F" w:rsidTr="000B2CDE">
        <w:trPr>
          <w:trHeight w:val="27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w:t>
            </w:r>
            <w:r w:rsidR="00140C7C">
              <w:rPr>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07:030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Водный транспорт. Размещение искусственно созданных для судоходства внутренних водных путей, размещение зданий, сооружений внутренних водных путей, навигационного оборудования и других объектов, необходимых для обеспечения судоходства и водных перевозок</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7.3</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tc>
      </w:tr>
      <w:tr w:rsidR="000524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w:t>
            </w:r>
            <w:r w:rsidR="00140C7C">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07:050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Трубопроводный транспорт. Размещение магистральных нефтепроводов, водопроводов, газопроводов и иных трубопроводов</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7.5</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tc>
      </w:tr>
      <w:tr w:rsidR="000524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w:t>
            </w:r>
            <w:r w:rsidR="00140C7C">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12:001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площадей, проездов</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w:t>
            </w:r>
          </w:p>
        </w:tc>
        <w:tc>
          <w:tcPr>
            <w:tcW w:w="992"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tc>
      </w:tr>
      <w:tr w:rsidR="000524E8"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68</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06:010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Недропользование. Осуществление геологических изысканий, разведка и добыча полезных ископаемых открытым (карьеры, отвалы) способом</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6.1</w:t>
            </w:r>
          </w:p>
        </w:tc>
        <w:tc>
          <w:tcPr>
            <w:tcW w:w="992" w:type="dxa"/>
            <w:tcBorders>
              <w:top w:val="nil"/>
              <w:left w:val="nil"/>
              <w:bottom w:val="single" w:sz="4" w:space="0" w:color="auto"/>
              <w:right w:val="single" w:sz="4" w:space="0" w:color="auto"/>
            </w:tcBorders>
            <w:shd w:val="clear" w:color="auto" w:fill="auto"/>
            <w:noWrap/>
            <w:vAlign w:val="center"/>
            <w:hideMark/>
          </w:tcPr>
          <w:p w:rsidR="000524E8" w:rsidRPr="00924D1F" w:rsidRDefault="009C5E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9C5EE8" w:rsidP="000524E8">
            <w:pPr>
              <w:jc w:val="center"/>
              <w:rPr>
                <w:color w:val="000000"/>
                <w:sz w:val="18"/>
                <w:szCs w:val="18"/>
              </w:rPr>
            </w:pPr>
            <w:r w:rsidRPr="00924D1F">
              <w:rPr>
                <w:color w:val="000000"/>
                <w:sz w:val="18"/>
                <w:szCs w:val="18"/>
              </w:rPr>
              <w:t xml:space="preserve">УПКС оцениваемого земельного участка определяется как средневзвешенное значение УПКС </w:t>
            </w:r>
            <w:r>
              <w:rPr>
                <w:color w:val="000000"/>
                <w:sz w:val="18"/>
                <w:szCs w:val="18"/>
              </w:rPr>
              <w:t>по объектам производственного назначения</w:t>
            </w:r>
          </w:p>
        </w:tc>
      </w:tr>
      <w:tr w:rsidR="00C54FF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FF8" w:rsidRPr="00924D1F" w:rsidRDefault="00C54FF8" w:rsidP="00C54FF8">
            <w:pPr>
              <w:jc w:val="center"/>
              <w:rPr>
                <w:color w:val="000000"/>
                <w:sz w:val="18"/>
                <w:szCs w:val="18"/>
              </w:rPr>
            </w:pPr>
            <w:r w:rsidRPr="00924D1F">
              <w:rPr>
                <w:color w:val="000000"/>
                <w:sz w:val="18"/>
                <w:szCs w:val="18"/>
              </w:rPr>
              <w:lastRenderedPageBreak/>
              <w:t>69</w:t>
            </w:r>
          </w:p>
        </w:tc>
        <w:tc>
          <w:tcPr>
            <w:tcW w:w="851" w:type="dxa"/>
            <w:tcBorders>
              <w:top w:val="nil"/>
              <w:left w:val="nil"/>
              <w:bottom w:val="single" w:sz="4" w:space="0" w:color="auto"/>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r w:rsidRPr="00924D1F">
              <w:rPr>
                <w:color w:val="000000"/>
                <w:sz w:val="18"/>
                <w:szCs w:val="18"/>
              </w:rPr>
              <w:t>06:070</w:t>
            </w:r>
          </w:p>
        </w:tc>
        <w:tc>
          <w:tcPr>
            <w:tcW w:w="2410" w:type="dxa"/>
            <w:tcBorders>
              <w:top w:val="nil"/>
              <w:left w:val="nil"/>
              <w:bottom w:val="single" w:sz="4" w:space="0" w:color="auto"/>
              <w:right w:val="single" w:sz="4" w:space="0" w:color="auto"/>
            </w:tcBorders>
            <w:shd w:val="clear" w:color="auto" w:fill="auto"/>
            <w:vAlign w:val="center"/>
            <w:hideMark/>
          </w:tcPr>
          <w:p w:rsidR="00C54FF8" w:rsidRPr="00924D1F" w:rsidRDefault="00C54FF8" w:rsidP="00C54FF8">
            <w:pPr>
              <w:rPr>
                <w:color w:val="000000"/>
                <w:sz w:val="18"/>
                <w:szCs w:val="18"/>
              </w:rPr>
            </w:pPr>
            <w:r w:rsidRPr="00924D1F">
              <w:rPr>
                <w:color w:val="000000"/>
                <w:sz w:val="18"/>
                <w:szCs w:val="18"/>
              </w:rPr>
              <w:t xml:space="preserve">Энергетика. Размещение объектов </w:t>
            </w:r>
            <w:proofErr w:type="spellStart"/>
            <w:proofErr w:type="gramStart"/>
            <w:r w:rsidRPr="00924D1F">
              <w:rPr>
                <w:color w:val="000000"/>
                <w:sz w:val="18"/>
                <w:szCs w:val="18"/>
              </w:rPr>
              <w:t>гидроэнергетики,обслуживающих</w:t>
            </w:r>
            <w:proofErr w:type="spellEnd"/>
            <w:proofErr w:type="gramEnd"/>
            <w:r w:rsidRPr="00924D1F">
              <w:rPr>
                <w:color w:val="000000"/>
                <w:sz w:val="18"/>
                <w:szCs w:val="18"/>
              </w:rPr>
              <w:t xml:space="preserve"> и </w:t>
            </w:r>
            <w:proofErr w:type="spellStart"/>
            <w:r w:rsidRPr="00924D1F">
              <w:rPr>
                <w:color w:val="000000"/>
                <w:sz w:val="18"/>
                <w:szCs w:val="18"/>
              </w:rPr>
              <w:t>вспомогательныхдля</w:t>
            </w:r>
            <w:proofErr w:type="spellEnd"/>
            <w:r w:rsidRPr="00924D1F">
              <w:rPr>
                <w:color w:val="000000"/>
                <w:sz w:val="18"/>
                <w:szCs w:val="18"/>
              </w:rPr>
              <w:t xml:space="preserve"> электростанций сооружений (</w:t>
            </w:r>
            <w:proofErr w:type="spellStart"/>
            <w:r w:rsidRPr="00924D1F">
              <w:rPr>
                <w:color w:val="000000"/>
                <w:sz w:val="18"/>
                <w:szCs w:val="18"/>
              </w:rPr>
              <w:t>гидротехническихсооружений</w:t>
            </w:r>
            <w:proofErr w:type="spellEnd"/>
            <w:r w:rsidRPr="00924D1F">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r w:rsidRPr="00924D1F">
              <w:rPr>
                <w:color w:val="000000"/>
                <w:sz w:val="18"/>
                <w:szCs w:val="18"/>
              </w:rPr>
              <w:t>6.7</w:t>
            </w:r>
          </w:p>
        </w:tc>
        <w:tc>
          <w:tcPr>
            <w:tcW w:w="992" w:type="dxa"/>
            <w:tcBorders>
              <w:top w:val="nil"/>
              <w:left w:val="nil"/>
              <w:bottom w:val="single" w:sz="4" w:space="0" w:color="auto"/>
              <w:right w:val="single" w:sz="4" w:space="0" w:color="auto"/>
            </w:tcBorders>
            <w:shd w:val="clear" w:color="auto" w:fill="auto"/>
            <w:noWrap/>
            <w:vAlign w:val="center"/>
            <w:hideMark/>
          </w:tcPr>
          <w:p w:rsidR="00C54FF8" w:rsidRDefault="00C54FF8" w:rsidP="00C54FF8">
            <w:pPr>
              <w:jc w:val="center"/>
            </w:pPr>
            <w:r w:rsidRPr="00733770">
              <w:rPr>
                <w:color w:val="000000"/>
                <w:sz w:val="18"/>
                <w:szCs w:val="18"/>
              </w:rPr>
              <w:t>Сравнительный</w:t>
            </w:r>
          </w:p>
        </w:tc>
        <w:tc>
          <w:tcPr>
            <w:tcW w:w="3337" w:type="dxa"/>
            <w:vMerge w:val="restart"/>
            <w:tcBorders>
              <w:top w:val="nil"/>
              <w:left w:val="nil"/>
              <w:right w:val="single" w:sz="4" w:space="0" w:color="auto"/>
            </w:tcBorders>
            <w:shd w:val="clear" w:color="auto" w:fill="auto"/>
            <w:vAlign w:val="center"/>
            <w:hideMark/>
          </w:tcPr>
          <w:p w:rsidR="00C54FF8" w:rsidRPr="00924D1F" w:rsidRDefault="00C54FF8" w:rsidP="00C54FF8">
            <w:pPr>
              <w:jc w:val="center"/>
              <w:rPr>
                <w:color w:val="000000"/>
                <w:sz w:val="18"/>
                <w:szCs w:val="18"/>
              </w:rPr>
            </w:pPr>
            <w:r w:rsidRPr="00924D1F">
              <w:rPr>
                <w:color w:val="000000"/>
                <w:sz w:val="18"/>
                <w:szCs w:val="18"/>
              </w:rPr>
              <w:t> </w:t>
            </w:r>
          </w:p>
          <w:p w:rsidR="00C54FF8" w:rsidRPr="00924D1F" w:rsidRDefault="00C54FF8" w:rsidP="00C54FF8">
            <w:pPr>
              <w:jc w:val="center"/>
              <w:rPr>
                <w:color w:val="000000"/>
                <w:sz w:val="18"/>
                <w:szCs w:val="18"/>
              </w:rPr>
            </w:pPr>
            <w:r w:rsidRPr="00924D1F">
              <w:rPr>
                <w:color w:val="000000"/>
                <w:sz w:val="18"/>
                <w:szCs w:val="18"/>
              </w:rPr>
              <w:t> </w:t>
            </w:r>
          </w:p>
          <w:p w:rsidR="00C54FF8" w:rsidRPr="00924D1F" w:rsidRDefault="00C54FF8" w:rsidP="00C54FF8">
            <w:pPr>
              <w:rPr>
                <w:color w:val="000000"/>
                <w:sz w:val="18"/>
                <w:szCs w:val="18"/>
              </w:rPr>
            </w:pPr>
            <w:r w:rsidRPr="00924D1F">
              <w:rPr>
                <w:color w:val="000000"/>
                <w:sz w:val="18"/>
                <w:szCs w:val="18"/>
              </w:rPr>
              <w:t> </w:t>
            </w:r>
          </w:p>
          <w:p w:rsidR="00C54FF8" w:rsidRPr="00924D1F" w:rsidRDefault="00C54FF8" w:rsidP="00C54FF8">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корректировки на вид разрешенного использования оцениваемых земельных участков.</w:t>
            </w:r>
          </w:p>
        </w:tc>
      </w:tr>
      <w:tr w:rsidR="00C54FF8" w:rsidRPr="00924D1F" w:rsidTr="000B2CDE">
        <w:trPr>
          <w:trHeight w:val="21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FF8" w:rsidRPr="00924D1F" w:rsidRDefault="00C54FF8" w:rsidP="00C54FF8">
            <w:pPr>
              <w:jc w:val="center"/>
              <w:rPr>
                <w:color w:val="000000"/>
                <w:sz w:val="18"/>
                <w:szCs w:val="18"/>
              </w:rPr>
            </w:pPr>
            <w:r w:rsidRPr="00924D1F">
              <w:rPr>
                <w:color w:val="000000"/>
                <w:sz w:val="18"/>
                <w:szCs w:val="18"/>
              </w:rPr>
              <w:t>70</w:t>
            </w:r>
          </w:p>
        </w:tc>
        <w:tc>
          <w:tcPr>
            <w:tcW w:w="851" w:type="dxa"/>
            <w:tcBorders>
              <w:top w:val="nil"/>
              <w:left w:val="nil"/>
              <w:bottom w:val="single" w:sz="4" w:space="0" w:color="auto"/>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r w:rsidRPr="00924D1F">
              <w:rPr>
                <w:color w:val="000000"/>
                <w:sz w:val="18"/>
                <w:szCs w:val="18"/>
              </w:rPr>
              <w:t>06:071</w:t>
            </w:r>
          </w:p>
        </w:tc>
        <w:tc>
          <w:tcPr>
            <w:tcW w:w="2410" w:type="dxa"/>
            <w:tcBorders>
              <w:top w:val="nil"/>
              <w:left w:val="nil"/>
              <w:bottom w:val="single" w:sz="4" w:space="0" w:color="auto"/>
              <w:right w:val="single" w:sz="4" w:space="0" w:color="auto"/>
            </w:tcBorders>
            <w:shd w:val="clear" w:color="auto" w:fill="auto"/>
            <w:vAlign w:val="center"/>
            <w:hideMark/>
          </w:tcPr>
          <w:p w:rsidR="00C54FF8" w:rsidRPr="00924D1F" w:rsidRDefault="00C54FF8" w:rsidP="00C54FF8">
            <w:pPr>
              <w:rPr>
                <w:color w:val="000000"/>
                <w:sz w:val="18"/>
                <w:szCs w:val="18"/>
              </w:rPr>
            </w:pPr>
            <w:r w:rsidRPr="00924D1F">
              <w:rPr>
                <w:color w:val="000000"/>
                <w:sz w:val="18"/>
                <w:szCs w:val="18"/>
              </w:rPr>
              <w:t>Энергетика. Размещение объектов тепловых станций и других электростанций, за исключением кода расчета вида использования 06:073, размещение обслуживающих и вспомогательных для электростанций сооружений (золоотвалов)</w:t>
            </w:r>
          </w:p>
        </w:tc>
        <w:tc>
          <w:tcPr>
            <w:tcW w:w="1417" w:type="dxa"/>
            <w:tcBorders>
              <w:top w:val="nil"/>
              <w:left w:val="nil"/>
              <w:bottom w:val="single" w:sz="4" w:space="0" w:color="auto"/>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r w:rsidRPr="00924D1F">
              <w:rPr>
                <w:color w:val="000000"/>
                <w:sz w:val="18"/>
                <w:szCs w:val="18"/>
              </w:rPr>
              <w:t>6.7</w:t>
            </w:r>
          </w:p>
        </w:tc>
        <w:tc>
          <w:tcPr>
            <w:tcW w:w="992" w:type="dxa"/>
            <w:tcBorders>
              <w:top w:val="nil"/>
              <w:left w:val="nil"/>
              <w:bottom w:val="single" w:sz="4" w:space="0" w:color="auto"/>
              <w:right w:val="single" w:sz="4" w:space="0" w:color="auto"/>
            </w:tcBorders>
            <w:shd w:val="clear" w:color="auto" w:fill="auto"/>
            <w:noWrap/>
            <w:vAlign w:val="center"/>
            <w:hideMark/>
          </w:tcPr>
          <w:p w:rsidR="00C54FF8" w:rsidRDefault="00C54FF8" w:rsidP="00C54FF8">
            <w:pPr>
              <w:jc w:val="center"/>
            </w:pPr>
            <w:r w:rsidRPr="00733770">
              <w:rPr>
                <w:color w:val="000000"/>
                <w:sz w:val="18"/>
                <w:szCs w:val="18"/>
              </w:rPr>
              <w:t>Сравнительный</w:t>
            </w:r>
          </w:p>
        </w:tc>
        <w:tc>
          <w:tcPr>
            <w:tcW w:w="3337" w:type="dxa"/>
            <w:vMerge/>
            <w:tcBorders>
              <w:left w:val="nil"/>
              <w:right w:val="single" w:sz="4" w:space="0" w:color="auto"/>
            </w:tcBorders>
            <w:shd w:val="clear" w:color="auto" w:fill="auto"/>
            <w:vAlign w:val="center"/>
            <w:hideMark/>
          </w:tcPr>
          <w:p w:rsidR="00C54FF8" w:rsidRPr="00924D1F" w:rsidRDefault="00C54FF8" w:rsidP="00C54FF8">
            <w:pPr>
              <w:jc w:val="center"/>
              <w:rPr>
                <w:color w:val="000000"/>
                <w:sz w:val="18"/>
                <w:szCs w:val="18"/>
              </w:rPr>
            </w:pPr>
          </w:p>
        </w:tc>
      </w:tr>
      <w:tr w:rsidR="00C54FF8" w:rsidRPr="00924D1F" w:rsidTr="000B2CDE">
        <w:trPr>
          <w:trHeight w:val="27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FF8" w:rsidRPr="00924D1F" w:rsidRDefault="00C54FF8" w:rsidP="00C54FF8">
            <w:pPr>
              <w:jc w:val="center"/>
              <w:rPr>
                <w:color w:val="000000"/>
                <w:sz w:val="18"/>
                <w:szCs w:val="18"/>
              </w:rPr>
            </w:pPr>
            <w:r w:rsidRPr="00924D1F">
              <w:rPr>
                <w:color w:val="000000"/>
                <w:sz w:val="18"/>
                <w:szCs w:val="18"/>
              </w:rPr>
              <w:t>71</w:t>
            </w:r>
          </w:p>
        </w:tc>
        <w:tc>
          <w:tcPr>
            <w:tcW w:w="851" w:type="dxa"/>
            <w:tcBorders>
              <w:top w:val="nil"/>
              <w:left w:val="nil"/>
              <w:bottom w:val="single" w:sz="4" w:space="0" w:color="auto"/>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r w:rsidRPr="00924D1F">
              <w:rPr>
                <w:color w:val="000000"/>
                <w:sz w:val="18"/>
                <w:szCs w:val="18"/>
              </w:rPr>
              <w:t>06:073</w:t>
            </w:r>
          </w:p>
        </w:tc>
        <w:tc>
          <w:tcPr>
            <w:tcW w:w="2410" w:type="dxa"/>
            <w:tcBorders>
              <w:top w:val="nil"/>
              <w:left w:val="nil"/>
              <w:bottom w:val="single" w:sz="4" w:space="0" w:color="auto"/>
              <w:right w:val="single" w:sz="4" w:space="0" w:color="auto"/>
            </w:tcBorders>
            <w:shd w:val="clear" w:color="auto" w:fill="auto"/>
            <w:vAlign w:val="center"/>
            <w:hideMark/>
          </w:tcPr>
          <w:p w:rsidR="00C54FF8" w:rsidRPr="00924D1F" w:rsidRDefault="00C54FF8" w:rsidP="00C54FF8">
            <w:pPr>
              <w:rPr>
                <w:color w:val="000000"/>
                <w:sz w:val="18"/>
                <w:szCs w:val="18"/>
              </w:rPr>
            </w:pPr>
            <w:r w:rsidRPr="00924D1F">
              <w:rPr>
                <w:color w:val="000000"/>
                <w:sz w:val="18"/>
                <w:szCs w:val="18"/>
              </w:rPr>
              <w:t xml:space="preserve">Атомная энергетика. Размещение </w:t>
            </w:r>
            <w:proofErr w:type="spellStart"/>
            <w:r w:rsidRPr="00924D1F">
              <w:rPr>
                <w:color w:val="000000"/>
                <w:sz w:val="18"/>
                <w:szCs w:val="18"/>
              </w:rPr>
              <w:t>объектовиспользования</w:t>
            </w:r>
            <w:proofErr w:type="spellEnd"/>
            <w:r w:rsidRPr="00924D1F">
              <w:rPr>
                <w:color w:val="000000"/>
                <w:sz w:val="18"/>
                <w:szCs w:val="18"/>
              </w:rPr>
              <w:t xml:space="preserve"> атомной энергии, в том числе атомных станций, ядерных </w:t>
            </w:r>
            <w:proofErr w:type="gramStart"/>
            <w:r w:rsidRPr="00924D1F">
              <w:rPr>
                <w:color w:val="000000"/>
                <w:sz w:val="18"/>
                <w:szCs w:val="18"/>
              </w:rPr>
              <w:t>установок(</w:t>
            </w:r>
            <w:proofErr w:type="gramEnd"/>
            <w:r w:rsidRPr="00924D1F">
              <w:rPr>
                <w:color w:val="000000"/>
                <w:sz w:val="18"/>
                <w:szCs w:val="18"/>
              </w:rPr>
              <w:t>за исключением создаваемых в научных целях),пунктов хранения ядерных материалов и радиоактивных веществ, размещение обслуживающих и вспомогательных для электростанций сооружений</w:t>
            </w:r>
          </w:p>
        </w:tc>
        <w:tc>
          <w:tcPr>
            <w:tcW w:w="1417" w:type="dxa"/>
            <w:tcBorders>
              <w:top w:val="nil"/>
              <w:left w:val="nil"/>
              <w:bottom w:val="single" w:sz="4" w:space="0" w:color="auto"/>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r w:rsidRPr="00924D1F">
              <w:rPr>
                <w:color w:val="000000"/>
                <w:sz w:val="18"/>
                <w:szCs w:val="18"/>
              </w:rPr>
              <w:t>6.7.1</w:t>
            </w:r>
          </w:p>
        </w:tc>
        <w:tc>
          <w:tcPr>
            <w:tcW w:w="992" w:type="dxa"/>
            <w:tcBorders>
              <w:top w:val="nil"/>
              <w:left w:val="nil"/>
              <w:bottom w:val="single" w:sz="4" w:space="0" w:color="auto"/>
              <w:right w:val="single" w:sz="4" w:space="0" w:color="auto"/>
            </w:tcBorders>
            <w:shd w:val="clear" w:color="auto" w:fill="auto"/>
            <w:noWrap/>
            <w:vAlign w:val="center"/>
            <w:hideMark/>
          </w:tcPr>
          <w:p w:rsidR="00C54FF8" w:rsidRDefault="00C54FF8" w:rsidP="00C54FF8">
            <w:pPr>
              <w:jc w:val="center"/>
            </w:pPr>
            <w:r w:rsidRPr="00733770">
              <w:rPr>
                <w:color w:val="000000"/>
                <w:sz w:val="18"/>
                <w:szCs w:val="18"/>
              </w:rPr>
              <w:t>Сравнительный</w:t>
            </w:r>
          </w:p>
        </w:tc>
        <w:tc>
          <w:tcPr>
            <w:tcW w:w="3337" w:type="dxa"/>
            <w:vMerge/>
            <w:tcBorders>
              <w:left w:val="nil"/>
              <w:right w:val="single" w:sz="4" w:space="0" w:color="auto"/>
            </w:tcBorders>
            <w:shd w:val="clear" w:color="auto" w:fill="auto"/>
            <w:noWrap/>
            <w:vAlign w:val="center"/>
            <w:hideMark/>
          </w:tcPr>
          <w:p w:rsidR="00C54FF8" w:rsidRPr="00924D1F" w:rsidRDefault="00C54FF8" w:rsidP="00C54FF8">
            <w:pPr>
              <w:jc w:val="center"/>
              <w:rPr>
                <w:color w:val="000000"/>
                <w:sz w:val="18"/>
                <w:szCs w:val="18"/>
              </w:rPr>
            </w:pPr>
          </w:p>
        </w:tc>
      </w:tr>
      <w:tr w:rsidR="009C5EE8" w:rsidRPr="00924D1F" w:rsidTr="000B2CDE">
        <w:trPr>
          <w:trHeight w:val="4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t>72</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06:020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Тяжелая промышленность. Размещение зданий, сооружений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использования</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Сравнительный</w:t>
            </w:r>
          </w:p>
        </w:tc>
        <w:tc>
          <w:tcPr>
            <w:tcW w:w="3337" w:type="dxa"/>
            <w:vMerge/>
            <w:tcBorders>
              <w:left w:val="single" w:sz="4" w:space="0" w:color="auto"/>
              <w:right w:val="single" w:sz="4" w:space="0" w:color="auto"/>
            </w:tcBorders>
            <w:shd w:val="clear" w:color="auto" w:fill="auto"/>
            <w:vAlign w:val="center"/>
            <w:hideMark/>
          </w:tcPr>
          <w:p w:rsidR="009C5EE8" w:rsidRPr="00924D1F" w:rsidRDefault="009C5EE8" w:rsidP="000524E8">
            <w:pPr>
              <w:jc w:val="center"/>
              <w:rPr>
                <w:color w:val="000000"/>
                <w:sz w:val="18"/>
                <w:szCs w:val="18"/>
              </w:rPr>
            </w:pPr>
          </w:p>
        </w:tc>
      </w:tr>
      <w:tr w:rsidR="009C5E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t>73</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06:030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Легкая промышленность. Здания, сооружения, помещения, предназначенные для текстильной, фарфорово-фаянсовой, электронной промышленности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6.3</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right w:val="single" w:sz="4" w:space="0" w:color="auto"/>
            </w:tcBorders>
            <w:vAlign w:val="center"/>
            <w:hideMark/>
          </w:tcPr>
          <w:p w:rsidR="009C5EE8" w:rsidRPr="00924D1F" w:rsidRDefault="009C5EE8" w:rsidP="000524E8">
            <w:pPr>
              <w:rPr>
                <w:color w:val="000000"/>
                <w:sz w:val="18"/>
                <w:szCs w:val="18"/>
              </w:rPr>
            </w:pPr>
          </w:p>
        </w:tc>
      </w:tr>
      <w:tr w:rsidR="009C5EE8" w:rsidRPr="00924D1F" w:rsidTr="000B2CDE">
        <w:trPr>
          <w:trHeight w:val="24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lastRenderedPageBreak/>
              <w:t>74</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06:031</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Фармацевтическая промышленность. Здания, сооружения, помещения, предназначенные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6.3.1</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right w:val="single" w:sz="4" w:space="0" w:color="auto"/>
            </w:tcBorders>
            <w:vAlign w:val="center"/>
            <w:hideMark/>
          </w:tcPr>
          <w:p w:rsidR="009C5EE8" w:rsidRPr="00924D1F" w:rsidRDefault="009C5EE8" w:rsidP="000524E8">
            <w:pPr>
              <w:rPr>
                <w:color w:val="000000"/>
                <w:sz w:val="18"/>
                <w:szCs w:val="18"/>
              </w:rPr>
            </w:pPr>
          </w:p>
        </w:tc>
      </w:tr>
      <w:tr w:rsidR="009C5EE8"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t>75</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06:040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6.4</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right w:val="single" w:sz="4" w:space="0" w:color="auto"/>
            </w:tcBorders>
            <w:vAlign w:val="center"/>
            <w:hideMark/>
          </w:tcPr>
          <w:p w:rsidR="009C5EE8" w:rsidRPr="00924D1F" w:rsidRDefault="009C5EE8" w:rsidP="000524E8">
            <w:pPr>
              <w:rPr>
                <w:color w:val="000000"/>
                <w:sz w:val="18"/>
                <w:szCs w:val="18"/>
              </w:rPr>
            </w:pPr>
          </w:p>
        </w:tc>
      </w:tr>
      <w:tr w:rsidR="009C5EE8" w:rsidRPr="00924D1F" w:rsidTr="000B2CDE">
        <w:trPr>
          <w:trHeight w:val="24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t>76</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06:050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Нефтехимическая промышленность. Здания, сооружения, помещения,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6.5</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right w:val="single" w:sz="4" w:space="0" w:color="auto"/>
            </w:tcBorders>
            <w:vAlign w:val="center"/>
            <w:hideMark/>
          </w:tcPr>
          <w:p w:rsidR="009C5EE8" w:rsidRPr="00924D1F" w:rsidRDefault="009C5EE8" w:rsidP="000524E8">
            <w:pPr>
              <w:rPr>
                <w:color w:val="000000"/>
                <w:sz w:val="18"/>
                <w:szCs w:val="18"/>
              </w:rPr>
            </w:pPr>
          </w:p>
        </w:tc>
      </w:tr>
      <w:tr w:rsidR="009C5EE8" w:rsidRPr="00924D1F" w:rsidTr="000B2CDE">
        <w:trPr>
          <w:trHeight w:val="15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t>77</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06:060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Строительная промышленность. Размещение зданий, сооружений,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6.6</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right w:val="single" w:sz="4" w:space="0" w:color="auto"/>
            </w:tcBorders>
            <w:vAlign w:val="center"/>
            <w:hideMark/>
          </w:tcPr>
          <w:p w:rsidR="009C5EE8" w:rsidRPr="00924D1F" w:rsidRDefault="009C5EE8" w:rsidP="000524E8">
            <w:pPr>
              <w:rPr>
                <w:color w:val="000000"/>
                <w:sz w:val="18"/>
                <w:szCs w:val="18"/>
              </w:rPr>
            </w:pPr>
          </w:p>
        </w:tc>
      </w:tr>
      <w:tr w:rsidR="009C5EE8" w:rsidRPr="00924D1F" w:rsidTr="000B2CDE">
        <w:trPr>
          <w:trHeight w:val="3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lastRenderedPageBreak/>
              <w:t>78</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06:090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6.9</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right w:val="single" w:sz="4" w:space="0" w:color="auto"/>
            </w:tcBorders>
            <w:vAlign w:val="center"/>
            <w:hideMark/>
          </w:tcPr>
          <w:p w:rsidR="009C5EE8" w:rsidRPr="00924D1F" w:rsidRDefault="009C5EE8" w:rsidP="000524E8">
            <w:pPr>
              <w:rPr>
                <w:color w:val="000000"/>
                <w:sz w:val="18"/>
                <w:szCs w:val="18"/>
              </w:rPr>
            </w:pPr>
          </w:p>
        </w:tc>
      </w:tr>
      <w:tr w:rsidR="009C5EE8" w:rsidRPr="00924D1F" w:rsidTr="000B2CDE">
        <w:trPr>
          <w:trHeight w:val="21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C5EE8" w:rsidRPr="00924D1F" w:rsidRDefault="009C5EE8" w:rsidP="000524E8">
            <w:pPr>
              <w:jc w:val="center"/>
              <w:rPr>
                <w:color w:val="000000"/>
                <w:sz w:val="18"/>
                <w:szCs w:val="18"/>
              </w:rPr>
            </w:pPr>
            <w:r w:rsidRPr="00924D1F">
              <w:rPr>
                <w:color w:val="000000"/>
                <w:sz w:val="18"/>
                <w:szCs w:val="18"/>
              </w:rPr>
              <w:t>79</w:t>
            </w:r>
          </w:p>
        </w:tc>
        <w:tc>
          <w:tcPr>
            <w:tcW w:w="851"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06:110</w:t>
            </w:r>
          </w:p>
        </w:tc>
        <w:tc>
          <w:tcPr>
            <w:tcW w:w="2410" w:type="dxa"/>
            <w:tcBorders>
              <w:top w:val="nil"/>
              <w:left w:val="nil"/>
              <w:bottom w:val="single" w:sz="4" w:space="0" w:color="auto"/>
              <w:right w:val="single" w:sz="4" w:space="0" w:color="auto"/>
            </w:tcBorders>
            <w:shd w:val="clear" w:color="auto" w:fill="auto"/>
            <w:vAlign w:val="center"/>
            <w:hideMark/>
          </w:tcPr>
          <w:p w:rsidR="009C5EE8" w:rsidRPr="00924D1F" w:rsidRDefault="009C5EE8" w:rsidP="000524E8">
            <w:pPr>
              <w:rPr>
                <w:color w:val="000000"/>
                <w:sz w:val="18"/>
                <w:szCs w:val="18"/>
              </w:rPr>
            </w:pPr>
            <w:r w:rsidRPr="00924D1F">
              <w:rPr>
                <w:color w:val="000000"/>
                <w:sz w:val="18"/>
                <w:szCs w:val="18"/>
              </w:rPr>
              <w:t>Целлюлозно-бумажная промышленность. Размещение зданий, сооружений, предназначенных для целлюлозно-бумажного производства, производства целлюлозы, древесной массы, бумаги, картона и изделий из них</w:t>
            </w:r>
          </w:p>
        </w:tc>
        <w:tc>
          <w:tcPr>
            <w:tcW w:w="1417" w:type="dxa"/>
            <w:tcBorders>
              <w:top w:val="nil"/>
              <w:left w:val="nil"/>
              <w:bottom w:val="single" w:sz="4" w:space="0" w:color="auto"/>
              <w:right w:val="single" w:sz="4" w:space="0" w:color="auto"/>
            </w:tcBorders>
            <w:shd w:val="clear" w:color="auto" w:fill="auto"/>
            <w:noWrap/>
            <w:vAlign w:val="center"/>
            <w:hideMark/>
          </w:tcPr>
          <w:p w:rsidR="009C5EE8" w:rsidRPr="00924D1F" w:rsidRDefault="009C5EE8" w:rsidP="000524E8">
            <w:pPr>
              <w:jc w:val="center"/>
              <w:rPr>
                <w:color w:val="000000"/>
                <w:sz w:val="18"/>
                <w:szCs w:val="18"/>
              </w:rPr>
            </w:pPr>
            <w:r w:rsidRPr="00924D1F">
              <w:rPr>
                <w:color w:val="000000"/>
                <w:sz w:val="18"/>
                <w:szCs w:val="18"/>
              </w:rPr>
              <w:t>6.11</w:t>
            </w:r>
          </w:p>
        </w:tc>
        <w:tc>
          <w:tcPr>
            <w:tcW w:w="992" w:type="dxa"/>
            <w:vMerge/>
            <w:tcBorders>
              <w:top w:val="nil"/>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c>
          <w:tcPr>
            <w:tcW w:w="3337" w:type="dxa"/>
            <w:vMerge/>
            <w:tcBorders>
              <w:left w:val="single" w:sz="4" w:space="0" w:color="auto"/>
              <w:bottom w:val="single" w:sz="4" w:space="0" w:color="000000"/>
              <w:right w:val="single" w:sz="4" w:space="0" w:color="auto"/>
            </w:tcBorders>
            <w:vAlign w:val="center"/>
            <w:hideMark/>
          </w:tcPr>
          <w:p w:rsidR="009C5EE8" w:rsidRPr="00924D1F" w:rsidRDefault="009C5EE8" w:rsidP="000524E8">
            <w:pPr>
              <w:rPr>
                <w:color w:val="000000"/>
                <w:sz w:val="18"/>
                <w:szCs w:val="18"/>
              </w:rPr>
            </w:pPr>
          </w:p>
        </w:tc>
      </w:tr>
      <w:tr w:rsidR="000524E8" w:rsidRPr="00924D1F" w:rsidTr="000B2CDE">
        <w:trPr>
          <w:trHeight w:val="4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10:011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10.1</w:t>
            </w:r>
          </w:p>
        </w:tc>
        <w:tc>
          <w:tcPr>
            <w:tcW w:w="992"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расположение объекта оценки в типовой территориальной зоне, коэффициент, учитывающий расположение объекта оценки в пределах города, коэффициент, учитывающий статус автодороги, коэффициент, учитывающий наличие ж/д путей, корректировки на площадь и корректировки на вид разрешенного использования оцениваемых земельных участков.</w:t>
            </w:r>
          </w:p>
        </w:tc>
      </w:tr>
      <w:tr w:rsidR="00B16B81"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16B81" w:rsidRPr="00924D1F" w:rsidRDefault="00B16B81" w:rsidP="000524E8">
            <w:pPr>
              <w:jc w:val="center"/>
              <w:rPr>
                <w:color w:val="000000"/>
                <w:sz w:val="18"/>
                <w:szCs w:val="18"/>
              </w:rPr>
            </w:pPr>
            <w:r w:rsidRPr="00924D1F">
              <w:rPr>
                <w:color w:val="000000"/>
                <w:sz w:val="18"/>
                <w:szCs w:val="18"/>
              </w:rPr>
              <w:t>82</w:t>
            </w:r>
          </w:p>
        </w:tc>
        <w:tc>
          <w:tcPr>
            <w:tcW w:w="851"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07:011</w:t>
            </w:r>
          </w:p>
        </w:tc>
        <w:tc>
          <w:tcPr>
            <w:tcW w:w="2410" w:type="dxa"/>
            <w:tcBorders>
              <w:top w:val="nil"/>
              <w:left w:val="nil"/>
              <w:bottom w:val="single" w:sz="4" w:space="0" w:color="auto"/>
              <w:right w:val="single" w:sz="4" w:space="0" w:color="auto"/>
            </w:tcBorders>
            <w:shd w:val="clear" w:color="auto" w:fill="auto"/>
            <w:vAlign w:val="center"/>
            <w:hideMark/>
          </w:tcPr>
          <w:p w:rsidR="00B16B81" w:rsidRPr="00924D1F" w:rsidRDefault="00B16B81" w:rsidP="000524E8">
            <w:pPr>
              <w:rPr>
                <w:color w:val="000000"/>
                <w:sz w:val="18"/>
                <w:szCs w:val="18"/>
              </w:rPr>
            </w:pPr>
            <w:r w:rsidRPr="00924D1F">
              <w:rPr>
                <w:color w:val="000000"/>
                <w:sz w:val="18"/>
                <w:szCs w:val="18"/>
              </w:rPr>
              <w:t>Железнодорожный транспорт. Размещение зданий и сооружений, в том числе железнодорожных вокзалов и станций</w:t>
            </w:r>
          </w:p>
        </w:tc>
        <w:tc>
          <w:tcPr>
            <w:tcW w:w="1417"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7.1</w:t>
            </w:r>
          </w:p>
        </w:tc>
        <w:tc>
          <w:tcPr>
            <w:tcW w:w="992" w:type="dxa"/>
            <w:vMerge w:val="restart"/>
            <w:tcBorders>
              <w:top w:val="nil"/>
              <w:left w:val="nil"/>
              <w:right w:val="single" w:sz="4" w:space="0" w:color="auto"/>
            </w:tcBorders>
            <w:shd w:val="clear" w:color="auto" w:fill="auto"/>
            <w:noWrap/>
            <w:vAlign w:val="center"/>
            <w:hideMark/>
          </w:tcPr>
          <w:p w:rsidR="00B16B81" w:rsidRPr="00924D1F" w:rsidRDefault="00B16B81" w:rsidP="00B16B81">
            <w:pPr>
              <w:jc w:val="center"/>
              <w:rPr>
                <w:color w:val="000000"/>
                <w:sz w:val="18"/>
                <w:szCs w:val="18"/>
              </w:rPr>
            </w:pPr>
            <w:r w:rsidRPr="00924D1F">
              <w:rPr>
                <w:color w:val="000000"/>
                <w:sz w:val="18"/>
                <w:szCs w:val="18"/>
              </w:rPr>
              <w:t>Сравнительный</w:t>
            </w:r>
          </w:p>
          <w:p w:rsidR="00B16B81" w:rsidRPr="00924D1F" w:rsidRDefault="00B16B81" w:rsidP="00B16B81">
            <w:pPr>
              <w:jc w:val="center"/>
              <w:rPr>
                <w:color w:val="000000"/>
                <w:sz w:val="18"/>
                <w:szCs w:val="18"/>
              </w:rPr>
            </w:pPr>
          </w:p>
        </w:tc>
        <w:tc>
          <w:tcPr>
            <w:tcW w:w="3337" w:type="dxa"/>
            <w:vMerge w:val="restart"/>
            <w:tcBorders>
              <w:top w:val="nil"/>
              <w:left w:val="nil"/>
              <w:right w:val="single" w:sz="4" w:space="0" w:color="auto"/>
            </w:tcBorders>
            <w:shd w:val="clear" w:color="auto" w:fill="auto"/>
            <w:vAlign w:val="center"/>
            <w:hideMark/>
          </w:tcPr>
          <w:p w:rsidR="00B16B81" w:rsidRPr="00924D1F" w:rsidRDefault="00B16B81" w:rsidP="000524E8">
            <w:pPr>
              <w:jc w:val="center"/>
              <w:rPr>
                <w:color w:val="000000"/>
                <w:sz w:val="18"/>
                <w:szCs w:val="18"/>
              </w:rPr>
            </w:pPr>
            <w:r w:rsidRPr="00924D1F">
              <w:rPr>
                <w:color w:val="000000"/>
                <w:sz w:val="18"/>
                <w:szCs w:val="18"/>
              </w:rPr>
              <w:t> </w:t>
            </w:r>
          </w:p>
          <w:p w:rsidR="00B16B81" w:rsidRPr="00924D1F" w:rsidRDefault="00B16B81" w:rsidP="000524E8">
            <w:pPr>
              <w:jc w:val="center"/>
              <w:rPr>
                <w:color w:val="000000"/>
                <w:sz w:val="18"/>
                <w:szCs w:val="18"/>
              </w:rPr>
            </w:pPr>
            <w:r w:rsidRPr="00924D1F">
              <w:rPr>
                <w:color w:val="000000"/>
                <w:sz w:val="18"/>
                <w:szCs w:val="18"/>
              </w:rPr>
              <w:t> </w:t>
            </w:r>
          </w:p>
          <w:p w:rsidR="00B16B81" w:rsidRPr="00924D1F" w:rsidRDefault="00B16B81" w:rsidP="000524E8">
            <w:pPr>
              <w:jc w:val="center"/>
              <w:rPr>
                <w:color w:val="000000"/>
                <w:sz w:val="18"/>
                <w:szCs w:val="18"/>
              </w:rPr>
            </w:pPr>
            <w:r w:rsidRPr="00924D1F">
              <w:rPr>
                <w:color w:val="000000"/>
                <w:sz w:val="18"/>
                <w:szCs w:val="18"/>
              </w:rPr>
              <w:t> </w:t>
            </w:r>
          </w:p>
          <w:p w:rsidR="00B16B81" w:rsidRPr="00924D1F" w:rsidRDefault="00B16B81" w:rsidP="000524E8">
            <w:pPr>
              <w:jc w:val="center"/>
              <w:rPr>
                <w:color w:val="000000"/>
                <w:sz w:val="18"/>
                <w:szCs w:val="18"/>
              </w:rPr>
            </w:pPr>
            <w:r w:rsidRPr="00924D1F">
              <w:rPr>
                <w:color w:val="000000"/>
                <w:sz w:val="18"/>
                <w:szCs w:val="18"/>
              </w:rPr>
              <w:t> </w:t>
            </w:r>
          </w:p>
          <w:p w:rsidR="00B16B81" w:rsidRPr="00924D1F" w:rsidRDefault="00B16B81" w:rsidP="000524E8">
            <w:pPr>
              <w:jc w:val="center"/>
              <w:rPr>
                <w:color w:val="000000"/>
                <w:sz w:val="18"/>
                <w:szCs w:val="18"/>
              </w:rPr>
            </w:pPr>
            <w:r w:rsidRPr="00924D1F">
              <w:rPr>
                <w:color w:val="000000"/>
                <w:sz w:val="18"/>
                <w:szCs w:val="18"/>
              </w:rPr>
              <w:t> </w:t>
            </w:r>
          </w:p>
          <w:p w:rsidR="00B16B81" w:rsidRPr="00924D1F" w:rsidRDefault="00B16B81" w:rsidP="000524E8">
            <w:pPr>
              <w:jc w:val="center"/>
              <w:rPr>
                <w:color w:val="000000"/>
                <w:sz w:val="18"/>
                <w:szCs w:val="18"/>
              </w:rPr>
            </w:pPr>
            <w:r w:rsidRPr="00924D1F">
              <w:rPr>
                <w:color w:val="000000"/>
                <w:sz w:val="18"/>
                <w:szCs w:val="18"/>
              </w:rPr>
              <w:lastRenderedPageBreak/>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корректировки на вид разрешенного использования оцениваемых земельных участков.</w:t>
            </w:r>
          </w:p>
        </w:tc>
      </w:tr>
      <w:tr w:rsidR="00B16B81" w:rsidRPr="00924D1F" w:rsidTr="000B2CDE">
        <w:trPr>
          <w:trHeight w:val="4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16B81" w:rsidRPr="00924D1F" w:rsidRDefault="00B16B81" w:rsidP="000524E8">
            <w:pPr>
              <w:jc w:val="center"/>
              <w:rPr>
                <w:color w:val="000000"/>
                <w:sz w:val="18"/>
                <w:szCs w:val="18"/>
              </w:rPr>
            </w:pPr>
            <w:r w:rsidRPr="00924D1F">
              <w:rPr>
                <w:color w:val="000000"/>
                <w:sz w:val="18"/>
                <w:szCs w:val="18"/>
              </w:rPr>
              <w:lastRenderedPageBreak/>
              <w:t>83</w:t>
            </w:r>
          </w:p>
        </w:tc>
        <w:tc>
          <w:tcPr>
            <w:tcW w:w="851"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07:013</w:t>
            </w:r>
          </w:p>
        </w:tc>
        <w:tc>
          <w:tcPr>
            <w:tcW w:w="2410" w:type="dxa"/>
            <w:tcBorders>
              <w:top w:val="nil"/>
              <w:left w:val="nil"/>
              <w:bottom w:val="single" w:sz="4" w:space="0" w:color="auto"/>
              <w:right w:val="single" w:sz="4" w:space="0" w:color="auto"/>
            </w:tcBorders>
            <w:shd w:val="clear" w:color="auto" w:fill="auto"/>
            <w:vAlign w:val="center"/>
            <w:hideMark/>
          </w:tcPr>
          <w:p w:rsidR="00B16B81" w:rsidRPr="00924D1F" w:rsidRDefault="00B16B81" w:rsidP="000524E8">
            <w:pPr>
              <w:rPr>
                <w:color w:val="000000"/>
                <w:sz w:val="18"/>
                <w:szCs w:val="18"/>
              </w:rPr>
            </w:pPr>
            <w:r w:rsidRPr="00924D1F">
              <w:rPr>
                <w:color w:val="000000"/>
                <w:sz w:val="18"/>
                <w:szCs w:val="18"/>
              </w:rPr>
              <w:t>Железнодорожный транспорт.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7.1</w:t>
            </w:r>
          </w:p>
        </w:tc>
        <w:tc>
          <w:tcPr>
            <w:tcW w:w="992" w:type="dxa"/>
            <w:vMerge/>
            <w:tcBorders>
              <w:left w:val="nil"/>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p>
        </w:tc>
        <w:tc>
          <w:tcPr>
            <w:tcW w:w="3337" w:type="dxa"/>
            <w:vMerge/>
            <w:tcBorders>
              <w:left w:val="nil"/>
              <w:right w:val="single" w:sz="4" w:space="0" w:color="auto"/>
            </w:tcBorders>
            <w:shd w:val="clear" w:color="auto" w:fill="auto"/>
            <w:vAlign w:val="center"/>
            <w:hideMark/>
          </w:tcPr>
          <w:p w:rsidR="00B16B81" w:rsidRPr="00924D1F" w:rsidRDefault="00B16B81" w:rsidP="000524E8">
            <w:pPr>
              <w:jc w:val="center"/>
              <w:rPr>
                <w:color w:val="000000"/>
                <w:sz w:val="18"/>
                <w:szCs w:val="18"/>
              </w:rPr>
            </w:pPr>
          </w:p>
        </w:tc>
      </w:tr>
      <w:tr w:rsidR="00B16B81" w:rsidRPr="00924D1F" w:rsidTr="000B2CDE">
        <w:trPr>
          <w:trHeight w:val="4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16B81" w:rsidRPr="00924D1F" w:rsidRDefault="00B16B81" w:rsidP="000524E8">
            <w:pPr>
              <w:jc w:val="center"/>
              <w:rPr>
                <w:color w:val="000000"/>
                <w:sz w:val="18"/>
                <w:szCs w:val="18"/>
              </w:rPr>
            </w:pPr>
            <w:r w:rsidRPr="00924D1F">
              <w:rPr>
                <w:color w:val="000000"/>
                <w:sz w:val="18"/>
                <w:szCs w:val="18"/>
              </w:rPr>
              <w:t>84</w:t>
            </w:r>
          </w:p>
        </w:tc>
        <w:tc>
          <w:tcPr>
            <w:tcW w:w="851"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07:040</w:t>
            </w:r>
          </w:p>
        </w:tc>
        <w:tc>
          <w:tcPr>
            <w:tcW w:w="2410" w:type="dxa"/>
            <w:tcBorders>
              <w:top w:val="nil"/>
              <w:left w:val="nil"/>
              <w:bottom w:val="single" w:sz="4" w:space="0" w:color="auto"/>
              <w:right w:val="single" w:sz="4" w:space="0" w:color="auto"/>
            </w:tcBorders>
            <w:shd w:val="clear" w:color="auto" w:fill="auto"/>
            <w:vAlign w:val="center"/>
            <w:hideMark/>
          </w:tcPr>
          <w:p w:rsidR="00B16B81" w:rsidRPr="00924D1F" w:rsidRDefault="00B16B81" w:rsidP="000524E8">
            <w:pPr>
              <w:rPr>
                <w:color w:val="000000"/>
                <w:sz w:val="18"/>
                <w:szCs w:val="18"/>
              </w:rPr>
            </w:pPr>
            <w:r w:rsidRPr="00924D1F">
              <w:rPr>
                <w:color w:val="000000"/>
                <w:sz w:val="18"/>
                <w:szCs w:val="18"/>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1417"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7.4</w:t>
            </w:r>
          </w:p>
        </w:tc>
        <w:tc>
          <w:tcPr>
            <w:tcW w:w="992" w:type="dxa"/>
            <w:vMerge/>
            <w:tcBorders>
              <w:left w:val="nil"/>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p>
        </w:tc>
        <w:tc>
          <w:tcPr>
            <w:tcW w:w="3337" w:type="dxa"/>
            <w:vMerge/>
            <w:tcBorders>
              <w:left w:val="nil"/>
              <w:right w:val="single" w:sz="4" w:space="0" w:color="auto"/>
            </w:tcBorders>
            <w:shd w:val="clear" w:color="auto" w:fill="auto"/>
            <w:vAlign w:val="center"/>
            <w:hideMark/>
          </w:tcPr>
          <w:p w:rsidR="00B16B81" w:rsidRPr="00924D1F" w:rsidRDefault="00B16B81" w:rsidP="000524E8">
            <w:pPr>
              <w:jc w:val="center"/>
              <w:rPr>
                <w:color w:val="000000"/>
                <w:sz w:val="18"/>
                <w:szCs w:val="18"/>
              </w:rPr>
            </w:pPr>
          </w:p>
        </w:tc>
      </w:tr>
      <w:tr w:rsidR="00B16B81" w:rsidRPr="00924D1F" w:rsidTr="000B2CDE">
        <w:trPr>
          <w:trHeight w:val="1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16B81" w:rsidRPr="00924D1F" w:rsidRDefault="00B16B81" w:rsidP="000524E8">
            <w:pPr>
              <w:jc w:val="center"/>
              <w:rPr>
                <w:color w:val="000000"/>
                <w:sz w:val="18"/>
                <w:szCs w:val="18"/>
              </w:rPr>
            </w:pPr>
            <w:r w:rsidRPr="00924D1F">
              <w:rPr>
                <w:color w:val="000000"/>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07:041</w:t>
            </w:r>
          </w:p>
        </w:tc>
        <w:tc>
          <w:tcPr>
            <w:tcW w:w="2410" w:type="dxa"/>
            <w:tcBorders>
              <w:top w:val="nil"/>
              <w:left w:val="nil"/>
              <w:bottom w:val="single" w:sz="4" w:space="0" w:color="auto"/>
              <w:right w:val="single" w:sz="4" w:space="0" w:color="auto"/>
            </w:tcBorders>
            <w:shd w:val="clear" w:color="auto" w:fill="auto"/>
            <w:vAlign w:val="center"/>
            <w:hideMark/>
          </w:tcPr>
          <w:p w:rsidR="00B16B81" w:rsidRPr="00924D1F" w:rsidRDefault="00B16B81" w:rsidP="000524E8">
            <w:pPr>
              <w:rPr>
                <w:color w:val="000000"/>
                <w:sz w:val="18"/>
                <w:szCs w:val="18"/>
              </w:rPr>
            </w:pPr>
            <w:r w:rsidRPr="00924D1F">
              <w:rPr>
                <w:color w:val="000000"/>
                <w:sz w:val="18"/>
                <w:szCs w:val="18"/>
              </w:rPr>
              <w:t>Воздушный транспорт.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w:t>
            </w:r>
          </w:p>
        </w:tc>
        <w:tc>
          <w:tcPr>
            <w:tcW w:w="1417"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7.4</w:t>
            </w:r>
          </w:p>
        </w:tc>
        <w:tc>
          <w:tcPr>
            <w:tcW w:w="992" w:type="dxa"/>
            <w:vMerge/>
            <w:tcBorders>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p>
        </w:tc>
        <w:tc>
          <w:tcPr>
            <w:tcW w:w="3337" w:type="dxa"/>
            <w:vMerge/>
            <w:tcBorders>
              <w:left w:val="nil"/>
              <w:right w:val="single" w:sz="4" w:space="0" w:color="auto"/>
            </w:tcBorders>
            <w:shd w:val="clear" w:color="auto" w:fill="auto"/>
            <w:vAlign w:val="center"/>
            <w:hideMark/>
          </w:tcPr>
          <w:p w:rsidR="00B16B81" w:rsidRPr="00924D1F" w:rsidRDefault="00B16B81" w:rsidP="000524E8">
            <w:pPr>
              <w:jc w:val="center"/>
              <w:rPr>
                <w:color w:val="000000"/>
                <w:sz w:val="18"/>
                <w:szCs w:val="18"/>
              </w:rPr>
            </w:pPr>
          </w:p>
        </w:tc>
      </w:tr>
      <w:tr w:rsidR="00B16B81"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16B81" w:rsidRPr="00924D1F" w:rsidRDefault="00B16B81" w:rsidP="000524E8">
            <w:pPr>
              <w:jc w:val="center"/>
              <w:rPr>
                <w:color w:val="000000"/>
                <w:sz w:val="18"/>
                <w:szCs w:val="18"/>
              </w:rPr>
            </w:pPr>
            <w:r w:rsidRPr="00924D1F">
              <w:rPr>
                <w:color w:val="000000"/>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07:042</w:t>
            </w:r>
          </w:p>
        </w:tc>
        <w:tc>
          <w:tcPr>
            <w:tcW w:w="2410" w:type="dxa"/>
            <w:tcBorders>
              <w:top w:val="nil"/>
              <w:left w:val="nil"/>
              <w:bottom w:val="single" w:sz="4" w:space="0" w:color="auto"/>
              <w:right w:val="single" w:sz="4" w:space="0" w:color="auto"/>
            </w:tcBorders>
            <w:shd w:val="clear" w:color="auto" w:fill="auto"/>
            <w:vAlign w:val="center"/>
            <w:hideMark/>
          </w:tcPr>
          <w:p w:rsidR="00B16B81" w:rsidRPr="00924D1F" w:rsidRDefault="00B16B81" w:rsidP="000524E8">
            <w:pPr>
              <w:rPr>
                <w:color w:val="000000"/>
                <w:sz w:val="18"/>
                <w:szCs w:val="18"/>
              </w:rPr>
            </w:pPr>
            <w:r w:rsidRPr="00924D1F">
              <w:rPr>
                <w:color w:val="000000"/>
                <w:sz w:val="18"/>
                <w:szCs w:val="18"/>
              </w:rPr>
              <w:t>Воздушный транспорт. Размещение объектов, предназначенных для технического обслуживания и ремонта воздушных судов</w:t>
            </w:r>
          </w:p>
        </w:tc>
        <w:tc>
          <w:tcPr>
            <w:tcW w:w="1417"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7.4</w:t>
            </w:r>
          </w:p>
        </w:tc>
        <w:tc>
          <w:tcPr>
            <w:tcW w:w="992" w:type="dxa"/>
            <w:tcBorders>
              <w:top w:val="nil"/>
              <w:left w:val="nil"/>
              <w:bottom w:val="single" w:sz="4" w:space="0" w:color="auto"/>
              <w:right w:val="single" w:sz="4" w:space="0" w:color="auto"/>
            </w:tcBorders>
            <w:shd w:val="clear" w:color="auto" w:fill="auto"/>
            <w:noWrap/>
            <w:vAlign w:val="center"/>
            <w:hideMark/>
          </w:tcPr>
          <w:p w:rsidR="00B16B81" w:rsidRPr="00924D1F" w:rsidRDefault="00B16B81" w:rsidP="000524E8">
            <w:pPr>
              <w:jc w:val="center"/>
              <w:rPr>
                <w:color w:val="000000"/>
                <w:sz w:val="18"/>
                <w:szCs w:val="18"/>
              </w:rPr>
            </w:pPr>
            <w:r w:rsidRPr="00924D1F">
              <w:rPr>
                <w:color w:val="000000"/>
                <w:sz w:val="18"/>
                <w:szCs w:val="18"/>
              </w:rPr>
              <w:t> </w:t>
            </w:r>
          </w:p>
        </w:tc>
        <w:tc>
          <w:tcPr>
            <w:tcW w:w="3337" w:type="dxa"/>
            <w:vMerge/>
            <w:tcBorders>
              <w:left w:val="nil"/>
              <w:right w:val="single" w:sz="4" w:space="0" w:color="auto"/>
            </w:tcBorders>
            <w:shd w:val="clear" w:color="auto" w:fill="auto"/>
            <w:vAlign w:val="center"/>
            <w:hideMark/>
          </w:tcPr>
          <w:p w:rsidR="00B16B81" w:rsidRPr="00924D1F" w:rsidRDefault="00B16B81" w:rsidP="000524E8">
            <w:pPr>
              <w:jc w:val="center"/>
              <w:rPr>
                <w:color w:val="000000"/>
                <w:sz w:val="18"/>
                <w:szCs w:val="18"/>
              </w:rPr>
            </w:pPr>
          </w:p>
        </w:tc>
      </w:tr>
      <w:tr w:rsidR="008850EA" w:rsidRPr="00924D1F" w:rsidTr="000B2CDE">
        <w:trPr>
          <w:trHeight w:val="6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lastRenderedPageBreak/>
              <w:t>87</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03:093</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Обеспечение деятельности в области гидрометеорологии и смежных с ней областях. Здания, сооружения, помещения,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3.9.1</w:t>
            </w:r>
          </w:p>
        </w:tc>
        <w:tc>
          <w:tcPr>
            <w:tcW w:w="992" w:type="dxa"/>
            <w:vMerge w:val="restart"/>
            <w:tcBorders>
              <w:top w:val="nil"/>
              <w:left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Сравнительный</w:t>
            </w:r>
          </w:p>
          <w:p w:rsidR="008850EA" w:rsidRPr="00924D1F" w:rsidRDefault="008850EA" w:rsidP="000524E8">
            <w:pPr>
              <w:jc w:val="center"/>
              <w:rPr>
                <w:color w:val="000000"/>
                <w:sz w:val="18"/>
                <w:szCs w:val="18"/>
              </w:rPr>
            </w:pPr>
            <w:r w:rsidRPr="00924D1F">
              <w:rPr>
                <w:color w:val="000000"/>
                <w:sz w:val="18"/>
                <w:szCs w:val="18"/>
              </w:rPr>
              <w:t>Индивидуальная оценка</w:t>
            </w:r>
          </w:p>
        </w:tc>
        <w:tc>
          <w:tcPr>
            <w:tcW w:w="3337" w:type="dxa"/>
            <w:vMerge/>
            <w:tcBorders>
              <w:left w:val="single" w:sz="4" w:space="0" w:color="auto"/>
              <w:right w:val="single" w:sz="4" w:space="0" w:color="auto"/>
            </w:tcBorders>
            <w:shd w:val="clear" w:color="auto" w:fill="auto"/>
            <w:vAlign w:val="center"/>
            <w:hideMark/>
          </w:tcPr>
          <w:p w:rsidR="008850EA" w:rsidRPr="00924D1F" w:rsidRDefault="008850EA" w:rsidP="000524E8">
            <w:pPr>
              <w:jc w:val="center"/>
              <w:rPr>
                <w:color w:val="000000"/>
                <w:sz w:val="18"/>
                <w:szCs w:val="18"/>
              </w:rPr>
            </w:pPr>
          </w:p>
        </w:tc>
      </w:tr>
      <w:tr w:rsidR="008850EA" w:rsidRPr="00924D1F" w:rsidTr="000B2CDE">
        <w:trPr>
          <w:trHeight w:val="1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t>88</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08:031</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Обеспечение внутреннего правопорядка.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8.3</w:t>
            </w:r>
          </w:p>
        </w:tc>
        <w:tc>
          <w:tcPr>
            <w:tcW w:w="992" w:type="dxa"/>
            <w:vMerge/>
            <w:tcBorders>
              <w:left w:val="single" w:sz="4" w:space="0" w:color="auto"/>
              <w:right w:val="single" w:sz="4" w:space="0" w:color="auto"/>
            </w:tcBorders>
            <w:vAlign w:val="center"/>
            <w:hideMark/>
          </w:tcPr>
          <w:p w:rsidR="008850EA" w:rsidRPr="00924D1F" w:rsidRDefault="008850EA" w:rsidP="000524E8">
            <w:pPr>
              <w:jc w:val="center"/>
              <w:rPr>
                <w:color w:val="000000"/>
                <w:sz w:val="18"/>
                <w:szCs w:val="18"/>
              </w:rPr>
            </w:pPr>
          </w:p>
        </w:tc>
        <w:tc>
          <w:tcPr>
            <w:tcW w:w="3337" w:type="dxa"/>
            <w:vMerge/>
            <w:tcBorders>
              <w:left w:val="single" w:sz="4" w:space="0" w:color="auto"/>
              <w:bottom w:val="single" w:sz="4" w:space="0" w:color="000000"/>
              <w:right w:val="single" w:sz="4" w:space="0" w:color="auto"/>
            </w:tcBorders>
            <w:vAlign w:val="center"/>
            <w:hideMark/>
          </w:tcPr>
          <w:p w:rsidR="008850EA" w:rsidRPr="00924D1F" w:rsidRDefault="008850EA" w:rsidP="000524E8">
            <w:pPr>
              <w:rPr>
                <w:color w:val="000000"/>
                <w:sz w:val="18"/>
                <w:szCs w:val="18"/>
              </w:rPr>
            </w:pPr>
          </w:p>
        </w:tc>
      </w:tr>
      <w:tr w:rsidR="008850EA" w:rsidRPr="00924D1F" w:rsidTr="000B2CDE">
        <w:trPr>
          <w:trHeight w:val="3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t>89</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11:030</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 xml:space="preserve">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24D1F">
              <w:rPr>
                <w:color w:val="000000"/>
                <w:sz w:val="18"/>
                <w:szCs w:val="18"/>
              </w:rPr>
              <w:t>рыбозащитных</w:t>
            </w:r>
            <w:proofErr w:type="spellEnd"/>
            <w:r w:rsidRPr="00924D1F">
              <w:rPr>
                <w:color w:val="000000"/>
                <w:sz w:val="18"/>
                <w:szCs w:val="18"/>
              </w:rPr>
              <w:t xml:space="preserve"> и рыбопропускных сооружений, берегозащитных сооружений), за исключением кодов расчета вида использования 06:070, 07:030 - 07:032</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11.3</w:t>
            </w:r>
          </w:p>
        </w:tc>
        <w:tc>
          <w:tcPr>
            <w:tcW w:w="992" w:type="dxa"/>
            <w:vMerge/>
            <w:tcBorders>
              <w:left w:val="single" w:sz="4" w:space="0" w:color="auto"/>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p>
        </w:tc>
        <w:tc>
          <w:tcPr>
            <w:tcW w:w="3337"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jc w:val="center"/>
              <w:rPr>
                <w:color w:val="000000"/>
                <w:sz w:val="18"/>
                <w:szCs w:val="18"/>
              </w:rPr>
            </w:pPr>
            <w:r w:rsidRPr="00924D1F">
              <w:rPr>
                <w:color w:val="000000"/>
                <w:sz w:val="18"/>
                <w:szCs w:val="18"/>
              </w:rPr>
              <w:t> 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коэффициент, учитывающий корректировки на вид разрешенного использования оцениваемых земельных участков.</w:t>
            </w:r>
          </w:p>
        </w:tc>
      </w:tr>
      <w:tr w:rsidR="000524E8" w:rsidRPr="00924D1F" w:rsidTr="000B2CD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90</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7. СЕГМЕНТ "Транспорт"</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0524E8" w:rsidRPr="00924D1F" w:rsidTr="000B2CDE">
        <w:trPr>
          <w:trHeight w:val="21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lastRenderedPageBreak/>
              <w:t>91</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02:071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2.7.1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корректировки на вид разрешенного использования оцениваемых земельных участков.</w:t>
            </w:r>
          </w:p>
        </w:tc>
      </w:tr>
      <w:tr w:rsidR="000524E8" w:rsidRPr="00924D1F" w:rsidTr="000B2CDE">
        <w:trPr>
          <w:trHeight w:val="1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92</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04:021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Объекты торговли (торговые центры, торгово-развлекательные центры (комплексы). Размещение гаражей и (или) стоянок для автомобилей сотрудников и посетителей торгового центра</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4.2</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93</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04:031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Рынки. Размещение гаражей и (или) стоянок для автомобилей сотрудников и посетителей рынка</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4.3</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1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94</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04:090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Обслуживание автотранспорта в целом. Размещение постоянных или временных гаражей с несколькими стояночными местами, стоянок (парковок), гаражей, в том числе многоярусных</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4.9</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3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95</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04:092</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Обслуживание автотранспорта. Размещение отдельно стоящих и сблокированных одноэтажных гаражей, предназначенных для хранения личного автотранспорта граждан, имеющих общую внутриплощадочную транспортную и инженерную инфраструктуру (дороги, электрификацию и пр.), с возможностью размещения автомобильных моек</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4.9</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96</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07:023</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Автомобильный транспорт. Под оборудование для открытых стоянок автомобильного транспорта</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7.2</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97</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07:024</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Автомобильный транспорт. Размещение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7.2</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98</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8. СЕГМЕНТ "Обеспечение обороны и безопасности"</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0524E8"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lastRenderedPageBreak/>
              <w:t>99</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08:020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Охрана Государственной границы Российской Федерации.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8.2</w:t>
            </w:r>
          </w:p>
        </w:tc>
        <w:tc>
          <w:tcPr>
            <w:tcW w:w="992"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 xml:space="preserve">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w:t>
            </w:r>
            <w:proofErr w:type="gramStart"/>
            <w:r w:rsidRPr="00924D1F">
              <w:rPr>
                <w:color w:val="000000"/>
                <w:sz w:val="18"/>
                <w:szCs w:val="18"/>
              </w:rPr>
              <w:t>на  корректировки</w:t>
            </w:r>
            <w:proofErr w:type="gramEnd"/>
            <w:r w:rsidRPr="00924D1F">
              <w:rPr>
                <w:color w:val="000000"/>
                <w:sz w:val="18"/>
                <w:szCs w:val="18"/>
              </w:rPr>
              <w:t xml:space="preserve"> на вид разрешенного использования оцениваемых земельных участков.</w:t>
            </w:r>
          </w:p>
        </w:tc>
      </w:tr>
      <w:tr w:rsidR="000524E8" w:rsidRPr="00924D1F" w:rsidTr="000B2CDE">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100</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9. СЕГМЕНТ "Охраняемые природные территории и благоустройство"</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0524E8"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101</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02:016</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Обустройство спортивных и детских площадок, площадок отдыха на территории малоэтажной многоквартирной жилой застройки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2.1.1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 xml:space="preserve">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w:t>
            </w:r>
            <w:proofErr w:type="gramStart"/>
            <w:r w:rsidRPr="00924D1F">
              <w:rPr>
                <w:color w:val="000000"/>
                <w:sz w:val="18"/>
                <w:szCs w:val="18"/>
              </w:rPr>
              <w:t>на  корректировки</w:t>
            </w:r>
            <w:proofErr w:type="gramEnd"/>
            <w:r w:rsidRPr="00924D1F">
              <w:rPr>
                <w:color w:val="000000"/>
                <w:sz w:val="18"/>
                <w:szCs w:val="18"/>
              </w:rPr>
              <w:t xml:space="preserve"> на вид разрешенного использования оцениваемых земельных участков.</w:t>
            </w:r>
          </w:p>
        </w:tc>
      </w:tr>
      <w:tr w:rsidR="000524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102</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02:032</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Блокированная жилая застройка. Обустройство спортивных и детских площадок, площадок отдыха на территории блокированной жилой застройки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2.3</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103</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02:052</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proofErr w:type="spellStart"/>
            <w:r w:rsidRPr="00924D1F">
              <w:rPr>
                <w:color w:val="000000"/>
                <w:sz w:val="18"/>
                <w:szCs w:val="18"/>
              </w:rPr>
              <w:t>Среднеэтажная</w:t>
            </w:r>
            <w:proofErr w:type="spellEnd"/>
            <w:r w:rsidRPr="00924D1F">
              <w:rPr>
                <w:color w:val="000000"/>
                <w:sz w:val="18"/>
                <w:szCs w:val="18"/>
              </w:rPr>
              <w:t xml:space="preserve"> жилая застройка. Обустройство спортивных и детских площадок, площадок отдыха на территории квартальной застройки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2.5</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104</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02:062</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Многоэтажная жилая застройка. Обустройство спортивных и детских площадок, площадок отдыха на территории квартальной застройки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2.6</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1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105</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05:031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5.3</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7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lastRenderedPageBreak/>
              <w:t>106</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09:010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9.1</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45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107</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09:020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рапы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горно-санитарной или санитарной охраны лечебно-оздоровительных местностей и курорта</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9.2</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108</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09:022</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Санаторная деятельность. Обустройство лечебно-оздоровительных местностей (пляжи, бюветы, места добычи целебной грязи)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9.2.1</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lastRenderedPageBreak/>
              <w:t>109</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12:002</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Размещение в границах населенных пунктов набережных, береговых полос водных объектов общего пользования</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110</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12:003</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Размещение в границах населенных пунктов скверов, бульваров, малых архитектурных форм благоустройства</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111</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10. СЕГМЕНТ "Использование лесов"</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0524E8"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112</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10:040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Резервные леса. Деятельность, связанная с охраной лесов</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10.4</w:t>
            </w:r>
          </w:p>
        </w:tc>
        <w:tc>
          <w:tcPr>
            <w:tcW w:w="992"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Доходный</w:t>
            </w:r>
          </w:p>
        </w:tc>
        <w:tc>
          <w:tcPr>
            <w:tcW w:w="3337"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 </w:t>
            </w:r>
            <w:r w:rsidR="008850EA">
              <w:rPr>
                <w:color w:val="000000"/>
                <w:sz w:val="18"/>
                <w:szCs w:val="18"/>
              </w:rPr>
              <w:t>Метод капитализации земельной ренты</w:t>
            </w:r>
          </w:p>
        </w:tc>
      </w:tr>
      <w:tr w:rsidR="000524E8" w:rsidRPr="00924D1F" w:rsidTr="000B2CD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113</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11. СЕГМЕНТ "Водные объекты"</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0524E8" w:rsidRPr="00924D1F" w:rsidTr="000B2CDE">
        <w:trPr>
          <w:trHeight w:val="4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114</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11:010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Общее пользование водными объектами.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0524E8" w:rsidRPr="00924D1F" w:rsidRDefault="000524E8" w:rsidP="000524E8">
            <w:pPr>
              <w:jc w:val="cente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корректировки на вид разрешенного использования оцениваемых земельных участков.</w:t>
            </w:r>
          </w:p>
        </w:tc>
      </w:tr>
      <w:tr w:rsidR="000524E8" w:rsidRPr="00924D1F" w:rsidTr="000B2CDE">
        <w:trPr>
          <w:trHeight w:val="3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115</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11:020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Специальное пользование водными объектами.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11.2</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116</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12. СЕГМЕНТ "Специальное, ритуальное использование, запас"</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0524E8" w:rsidRPr="00924D1F" w:rsidTr="000B2CDE">
        <w:trPr>
          <w:trHeight w:val="27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lastRenderedPageBreak/>
              <w:t>117</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08:011</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 xml:space="preserve">Обеспечение вооруженных сил.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proofErr w:type="gramStart"/>
            <w:r w:rsidRPr="00924D1F">
              <w:rPr>
                <w:color w:val="000000"/>
                <w:sz w:val="18"/>
                <w:szCs w:val="18"/>
              </w:rPr>
              <w:t>вооружений</w:t>
            </w:r>
            <w:proofErr w:type="gramEnd"/>
            <w:r w:rsidRPr="00924D1F">
              <w:rPr>
                <w:color w:val="000000"/>
                <w:sz w:val="18"/>
                <w:szCs w:val="18"/>
              </w:rPr>
              <w:t xml:space="preserve"> или боеприпасов</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8.1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Затратный</w:t>
            </w:r>
          </w:p>
        </w:tc>
        <w:tc>
          <w:tcPr>
            <w:tcW w:w="3337" w:type="dxa"/>
            <w:vMerge w:val="restart"/>
            <w:tcBorders>
              <w:top w:val="nil"/>
              <w:left w:val="single" w:sz="4" w:space="0" w:color="auto"/>
              <w:bottom w:val="single" w:sz="4" w:space="0" w:color="000000"/>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 xml:space="preserve">В соответствии с пунктом 44.2 Методических </w:t>
            </w:r>
            <w:proofErr w:type="gramStart"/>
            <w:r w:rsidRPr="00924D1F">
              <w:rPr>
                <w:color w:val="000000"/>
                <w:sz w:val="18"/>
                <w:szCs w:val="18"/>
              </w:rPr>
              <w:t>указаний :</w:t>
            </w:r>
            <w:proofErr w:type="gramEnd"/>
            <w:r w:rsidRPr="00924D1F">
              <w:rPr>
                <w:color w:val="000000"/>
                <w:sz w:val="18"/>
                <w:szCs w:val="18"/>
              </w:rPr>
              <w:br/>
              <w:t>Затратный подход не применяется при оценке земельных участков, за исключением:</w:t>
            </w:r>
            <w:r w:rsidRPr="00924D1F">
              <w:rPr>
                <w:color w:val="000000"/>
                <w:sz w:val="18"/>
                <w:szCs w:val="18"/>
              </w:rPr>
              <w:br/>
              <w:t>земельных участков, предназначенных для обеспечения обороны и безопасности;</w:t>
            </w:r>
            <w:r w:rsidRPr="00924D1F">
              <w:rPr>
                <w:color w:val="000000"/>
                <w:sz w:val="18"/>
                <w:szCs w:val="18"/>
              </w:rPr>
              <w:br/>
              <w:t>земельных участков, предназначенных для размещения памятников (в том числе монументов, обелисков, памятных знаков)</w:t>
            </w:r>
          </w:p>
        </w:tc>
      </w:tr>
      <w:tr w:rsidR="000524E8" w:rsidRPr="00924D1F" w:rsidTr="000B2CDE">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118</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12:010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Ритуальная деятельность. Размещение кладбищ, крематориев и мест захоронения, культовых сооружений</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12.1</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30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119</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12:020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12.2</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120</w:t>
            </w:r>
          </w:p>
        </w:tc>
        <w:tc>
          <w:tcPr>
            <w:tcW w:w="851"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12:030</w:t>
            </w:r>
          </w:p>
        </w:tc>
        <w:tc>
          <w:tcPr>
            <w:tcW w:w="2410" w:type="dxa"/>
            <w:tcBorders>
              <w:top w:val="nil"/>
              <w:left w:val="nil"/>
              <w:bottom w:val="single" w:sz="4" w:space="0" w:color="auto"/>
              <w:right w:val="single" w:sz="4" w:space="0" w:color="auto"/>
            </w:tcBorders>
            <w:shd w:val="clear" w:color="auto" w:fill="auto"/>
            <w:vAlign w:val="center"/>
            <w:hideMark/>
          </w:tcPr>
          <w:p w:rsidR="000524E8" w:rsidRPr="00924D1F" w:rsidRDefault="000524E8" w:rsidP="000524E8">
            <w:pPr>
              <w:rPr>
                <w:color w:val="000000"/>
                <w:sz w:val="18"/>
                <w:szCs w:val="18"/>
              </w:rPr>
            </w:pPr>
            <w:r w:rsidRPr="00924D1F">
              <w:rPr>
                <w:color w:val="000000"/>
                <w:sz w:val="18"/>
                <w:szCs w:val="18"/>
              </w:rPr>
              <w:t>Запас. Отсутствие хозяйственной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rsidR="000524E8" w:rsidRPr="00924D1F" w:rsidRDefault="000524E8" w:rsidP="000524E8">
            <w:pPr>
              <w:jc w:val="center"/>
              <w:rPr>
                <w:color w:val="000000"/>
                <w:sz w:val="18"/>
                <w:szCs w:val="18"/>
              </w:rPr>
            </w:pPr>
            <w:r w:rsidRPr="00924D1F">
              <w:rPr>
                <w:color w:val="000000"/>
                <w:sz w:val="18"/>
                <w:szCs w:val="18"/>
              </w:rPr>
              <w:t>12.3</w:t>
            </w:r>
          </w:p>
        </w:tc>
        <w:tc>
          <w:tcPr>
            <w:tcW w:w="992"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c>
          <w:tcPr>
            <w:tcW w:w="3337" w:type="dxa"/>
            <w:vMerge/>
            <w:tcBorders>
              <w:top w:val="nil"/>
              <w:left w:val="single" w:sz="4" w:space="0" w:color="auto"/>
              <w:bottom w:val="single" w:sz="4" w:space="0" w:color="000000"/>
              <w:right w:val="single" w:sz="4" w:space="0" w:color="auto"/>
            </w:tcBorders>
            <w:vAlign w:val="center"/>
            <w:hideMark/>
          </w:tcPr>
          <w:p w:rsidR="000524E8" w:rsidRPr="00924D1F" w:rsidRDefault="000524E8" w:rsidP="000524E8">
            <w:pPr>
              <w:rPr>
                <w:color w:val="000000"/>
                <w:sz w:val="18"/>
                <w:szCs w:val="18"/>
              </w:rPr>
            </w:pPr>
          </w:p>
        </w:tc>
      </w:tr>
      <w:tr w:rsidR="000524E8" w:rsidRPr="00924D1F" w:rsidTr="000B2CDE">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524E8" w:rsidRPr="00924D1F" w:rsidRDefault="000524E8" w:rsidP="000524E8">
            <w:pPr>
              <w:jc w:val="center"/>
              <w:rPr>
                <w:color w:val="000000"/>
                <w:sz w:val="18"/>
                <w:szCs w:val="18"/>
              </w:rPr>
            </w:pPr>
            <w:r w:rsidRPr="00924D1F">
              <w:rPr>
                <w:color w:val="000000"/>
                <w:sz w:val="18"/>
                <w:szCs w:val="18"/>
              </w:rPr>
              <w:t>121</w:t>
            </w:r>
          </w:p>
        </w:tc>
        <w:tc>
          <w:tcPr>
            <w:tcW w:w="851"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2410"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rPr>
                <w:b/>
                <w:bCs/>
                <w:color w:val="000000"/>
                <w:sz w:val="18"/>
                <w:szCs w:val="18"/>
              </w:rPr>
            </w:pPr>
            <w:r w:rsidRPr="00924D1F">
              <w:rPr>
                <w:b/>
                <w:bCs/>
                <w:color w:val="000000"/>
                <w:sz w:val="18"/>
                <w:szCs w:val="18"/>
              </w:rPr>
              <w:t>13. СЕГМЕНТ "Садоводство и огородничество, малоэтажная жилая застройка"</w:t>
            </w:r>
          </w:p>
        </w:tc>
        <w:tc>
          <w:tcPr>
            <w:tcW w:w="1417"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524E8" w:rsidRPr="00924D1F" w:rsidRDefault="000524E8" w:rsidP="000524E8">
            <w:pPr>
              <w:jc w:val="center"/>
              <w:rPr>
                <w:color w:val="000000"/>
                <w:sz w:val="18"/>
                <w:szCs w:val="18"/>
              </w:rPr>
            </w:pPr>
            <w:r w:rsidRPr="00924D1F">
              <w:rPr>
                <w:color w:val="000000"/>
                <w:sz w:val="18"/>
                <w:szCs w:val="18"/>
              </w:rPr>
              <w:t> </w:t>
            </w:r>
          </w:p>
        </w:tc>
        <w:tc>
          <w:tcPr>
            <w:tcW w:w="3337" w:type="dxa"/>
            <w:tcBorders>
              <w:top w:val="nil"/>
              <w:left w:val="nil"/>
              <w:bottom w:val="single" w:sz="4" w:space="0" w:color="auto"/>
              <w:right w:val="single" w:sz="4" w:space="0" w:color="auto"/>
            </w:tcBorders>
            <w:shd w:val="clear" w:color="000000" w:fill="D9D9D9"/>
            <w:vAlign w:val="center"/>
            <w:hideMark/>
          </w:tcPr>
          <w:p w:rsidR="000524E8" w:rsidRPr="00924D1F" w:rsidRDefault="000524E8" w:rsidP="000524E8">
            <w:pPr>
              <w:jc w:val="center"/>
              <w:rPr>
                <w:color w:val="000000"/>
                <w:sz w:val="18"/>
                <w:szCs w:val="18"/>
              </w:rPr>
            </w:pPr>
            <w:r w:rsidRPr="00924D1F">
              <w:rPr>
                <w:color w:val="000000"/>
                <w:sz w:val="18"/>
                <w:szCs w:val="18"/>
              </w:rPr>
              <w:t> </w:t>
            </w:r>
          </w:p>
        </w:tc>
      </w:tr>
      <w:tr w:rsidR="008850EA" w:rsidRPr="00924D1F" w:rsidTr="000B2CDE">
        <w:trPr>
          <w:trHeight w:val="24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t>122</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02:010</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Индивидуальное жилищное строительство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2.1</w:t>
            </w:r>
          </w:p>
        </w:tc>
        <w:tc>
          <w:tcPr>
            <w:tcW w:w="992" w:type="dxa"/>
            <w:vMerge w:val="restart"/>
            <w:tcBorders>
              <w:top w:val="nil"/>
              <w:left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right w:val="single" w:sz="4" w:space="0" w:color="auto"/>
            </w:tcBorders>
            <w:shd w:val="clear" w:color="auto" w:fill="auto"/>
            <w:vAlign w:val="center"/>
            <w:hideMark/>
          </w:tcPr>
          <w:p w:rsidR="008850EA" w:rsidRPr="00924D1F" w:rsidRDefault="008850EA" w:rsidP="000524E8">
            <w:pPr>
              <w:jc w:val="center"/>
              <w:rPr>
                <w:color w:val="000000"/>
                <w:sz w:val="18"/>
                <w:szCs w:val="18"/>
              </w:rPr>
            </w:pPr>
            <w:r w:rsidRPr="00924D1F">
              <w:rPr>
                <w:color w:val="000000"/>
                <w:sz w:val="18"/>
                <w:szCs w:val="18"/>
              </w:rPr>
              <w:t>Сравнительный подход выбран, так как он является приоритетным для расчета стоимости земельных участков данного сегмента согласно Приложению № 6 Методических указаний. В соответствии с п.45 Методических указаний определение кадастровой стоимости осуществлялось в рамках сравнительного подхода методом статистического (регрессионного) моделирования.</w:t>
            </w:r>
          </w:p>
        </w:tc>
      </w:tr>
      <w:tr w:rsidR="008850EA"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t>123</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02:020</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Ведение личного подсобного хозяйства с правом застройки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2.2</w:t>
            </w:r>
          </w:p>
        </w:tc>
        <w:tc>
          <w:tcPr>
            <w:tcW w:w="992" w:type="dxa"/>
            <w:vMerge/>
            <w:tcBorders>
              <w:left w:val="single" w:sz="4" w:space="0" w:color="auto"/>
              <w:right w:val="single" w:sz="4" w:space="0" w:color="auto"/>
            </w:tcBorders>
            <w:vAlign w:val="center"/>
            <w:hideMark/>
          </w:tcPr>
          <w:p w:rsidR="008850EA" w:rsidRPr="00924D1F" w:rsidRDefault="008850EA" w:rsidP="000524E8">
            <w:pPr>
              <w:rPr>
                <w:color w:val="000000"/>
                <w:sz w:val="18"/>
                <w:szCs w:val="18"/>
              </w:rPr>
            </w:pPr>
          </w:p>
        </w:tc>
        <w:tc>
          <w:tcPr>
            <w:tcW w:w="3337" w:type="dxa"/>
            <w:vMerge/>
            <w:tcBorders>
              <w:left w:val="single" w:sz="4" w:space="0" w:color="auto"/>
              <w:right w:val="single" w:sz="4" w:space="0" w:color="auto"/>
            </w:tcBorders>
            <w:vAlign w:val="center"/>
            <w:hideMark/>
          </w:tcPr>
          <w:p w:rsidR="008850EA" w:rsidRPr="00924D1F" w:rsidRDefault="008850EA" w:rsidP="000524E8">
            <w:pPr>
              <w:rPr>
                <w:color w:val="000000"/>
                <w:sz w:val="18"/>
                <w:szCs w:val="18"/>
              </w:rPr>
            </w:pPr>
          </w:p>
        </w:tc>
      </w:tr>
      <w:tr w:rsidR="008850EA" w:rsidRPr="00924D1F" w:rsidTr="000B2CDE">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t>124</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02:030</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Блокированная жилая застройка в целом</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2.3</w:t>
            </w:r>
          </w:p>
        </w:tc>
        <w:tc>
          <w:tcPr>
            <w:tcW w:w="992" w:type="dxa"/>
            <w:vMerge/>
            <w:tcBorders>
              <w:left w:val="single" w:sz="4" w:space="0" w:color="auto"/>
              <w:right w:val="single" w:sz="4" w:space="0" w:color="auto"/>
            </w:tcBorders>
            <w:vAlign w:val="center"/>
            <w:hideMark/>
          </w:tcPr>
          <w:p w:rsidR="008850EA" w:rsidRPr="00924D1F" w:rsidRDefault="008850EA" w:rsidP="000524E8">
            <w:pPr>
              <w:rPr>
                <w:color w:val="000000"/>
                <w:sz w:val="18"/>
                <w:szCs w:val="18"/>
              </w:rPr>
            </w:pPr>
          </w:p>
        </w:tc>
        <w:tc>
          <w:tcPr>
            <w:tcW w:w="3337" w:type="dxa"/>
            <w:vMerge/>
            <w:tcBorders>
              <w:left w:val="single" w:sz="4" w:space="0" w:color="auto"/>
              <w:right w:val="single" w:sz="4" w:space="0" w:color="auto"/>
            </w:tcBorders>
            <w:vAlign w:val="center"/>
            <w:hideMark/>
          </w:tcPr>
          <w:p w:rsidR="008850EA" w:rsidRPr="00924D1F" w:rsidRDefault="008850EA" w:rsidP="000524E8">
            <w:pPr>
              <w:rPr>
                <w:color w:val="000000"/>
                <w:sz w:val="18"/>
                <w:szCs w:val="18"/>
              </w:rPr>
            </w:pPr>
          </w:p>
        </w:tc>
      </w:tr>
      <w:tr w:rsidR="008850EA" w:rsidRPr="00924D1F" w:rsidTr="000B2CDE">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0524E8">
            <w:pPr>
              <w:jc w:val="center"/>
              <w:rPr>
                <w:color w:val="000000"/>
                <w:sz w:val="18"/>
                <w:szCs w:val="18"/>
              </w:rPr>
            </w:pPr>
            <w:r w:rsidRPr="00924D1F">
              <w:rPr>
                <w:color w:val="000000"/>
                <w:sz w:val="18"/>
                <w:szCs w:val="18"/>
              </w:rPr>
              <w:t>125</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02:022</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0524E8">
            <w:pPr>
              <w:rPr>
                <w:color w:val="000000"/>
                <w:sz w:val="18"/>
                <w:szCs w:val="18"/>
              </w:rPr>
            </w:pPr>
            <w:r w:rsidRPr="00924D1F">
              <w:rPr>
                <w:color w:val="000000"/>
                <w:sz w:val="18"/>
                <w:szCs w:val="18"/>
              </w:rPr>
              <w:t>Ведение личного подсобного хозяйства. Производство (выращивание) сельскохозяйственной продукции, кормов, выпаса скота</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0524E8">
            <w:pPr>
              <w:jc w:val="center"/>
              <w:rPr>
                <w:color w:val="000000"/>
                <w:sz w:val="18"/>
                <w:szCs w:val="18"/>
              </w:rPr>
            </w:pPr>
            <w:r w:rsidRPr="00924D1F">
              <w:rPr>
                <w:color w:val="000000"/>
                <w:sz w:val="18"/>
                <w:szCs w:val="18"/>
              </w:rPr>
              <w:t>2.2</w:t>
            </w:r>
          </w:p>
        </w:tc>
        <w:tc>
          <w:tcPr>
            <w:tcW w:w="992" w:type="dxa"/>
            <w:vMerge/>
            <w:tcBorders>
              <w:left w:val="single" w:sz="4" w:space="0" w:color="auto"/>
              <w:bottom w:val="single" w:sz="4" w:space="0" w:color="000000"/>
              <w:right w:val="single" w:sz="4" w:space="0" w:color="auto"/>
            </w:tcBorders>
            <w:shd w:val="clear" w:color="auto" w:fill="auto"/>
            <w:vAlign w:val="center"/>
            <w:hideMark/>
          </w:tcPr>
          <w:p w:rsidR="008850EA" w:rsidRPr="00924D1F" w:rsidRDefault="008850EA" w:rsidP="000524E8">
            <w:pPr>
              <w:rPr>
                <w:color w:val="000000"/>
                <w:sz w:val="18"/>
                <w:szCs w:val="18"/>
              </w:rPr>
            </w:pPr>
          </w:p>
        </w:tc>
        <w:tc>
          <w:tcPr>
            <w:tcW w:w="3337" w:type="dxa"/>
            <w:vMerge/>
            <w:tcBorders>
              <w:left w:val="single" w:sz="4" w:space="0" w:color="auto"/>
              <w:bottom w:val="single" w:sz="4" w:space="0" w:color="000000"/>
              <w:right w:val="single" w:sz="4" w:space="0" w:color="auto"/>
            </w:tcBorders>
            <w:shd w:val="clear" w:color="auto" w:fill="auto"/>
            <w:vAlign w:val="center"/>
            <w:hideMark/>
          </w:tcPr>
          <w:p w:rsidR="008850EA" w:rsidRPr="00924D1F" w:rsidRDefault="008850EA" w:rsidP="000524E8">
            <w:pPr>
              <w:rPr>
                <w:color w:val="000000"/>
                <w:sz w:val="18"/>
                <w:szCs w:val="18"/>
              </w:rPr>
            </w:pPr>
          </w:p>
        </w:tc>
      </w:tr>
      <w:tr w:rsidR="008850EA" w:rsidRPr="00924D1F" w:rsidTr="000B2CDE">
        <w:trPr>
          <w:trHeight w:val="3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8850EA">
            <w:pPr>
              <w:jc w:val="center"/>
              <w:rPr>
                <w:color w:val="000000"/>
                <w:sz w:val="18"/>
                <w:szCs w:val="18"/>
              </w:rPr>
            </w:pPr>
            <w:r w:rsidRPr="00924D1F">
              <w:rPr>
                <w:color w:val="000000"/>
                <w:sz w:val="18"/>
                <w:szCs w:val="18"/>
              </w:rPr>
              <w:lastRenderedPageBreak/>
              <w:t>126</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8850EA">
            <w:pPr>
              <w:jc w:val="center"/>
              <w:rPr>
                <w:color w:val="000000"/>
                <w:sz w:val="18"/>
                <w:szCs w:val="18"/>
              </w:rPr>
            </w:pPr>
            <w:r w:rsidRPr="00924D1F">
              <w:rPr>
                <w:color w:val="000000"/>
                <w:sz w:val="18"/>
                <w:szCs w:val="18"/>
              </w:rPr>
              <w:t>13:011</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8850EA">
            <w:pPr>
              <w:rPr>
                <w:color w:val="000000"/>
                <w:sz w:val="18"/>
                <w:szCs w:val="18"/>
              </w:rPr>
            </w:pPr>
            <w:r w:rsidRPr="00924D1F">
              <w:rPr>
                <w:color w:val="000000"/>
                <w:sz w:val="18"/>
                <w:szCs w:val="18"/>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8850EA">
            <w:pPr>
              <w:jc w:val="center"/>
              <w:rPr>
                <w:color w:val="000000"/>
                <w:sz w:val="18"/>
                <w:szCs w:val="18"/>
              </w:rPr>
            </w:pPr>
            <w:r w:rsidRPr="00924D1F">
              <w:rPr>
                <w:color w:val="000000"/>
                <w:sz w:val="18"/>
                <w:szCs w:val="18"/>
              </w:rPr>
              <w:t>13.1</w:t>
            </w:r>
          </w:p>
        </w:tc>
        <w:tc>
          <w:tcPr>
            <w:tcW w:w="992" w:type="dxa"/>
            <w:vMerge w:val="restart"/>
            <w:tcBorders>
              <w:top w:val="nil"/>
              <w:left w:val="single" w:sz="4" w:space="0" w:color="auto"/>
              <w:right w:val="single" w:sz="4" w:space="0" w:color="auto"/>
            </w:tcBorders>
            <w:shd w:val="clear" w:color="auto" w:fill="auto"/>
            <w:vAlign w:val="center"/>
            <w:hideMark/>
          </w:tcPr>
          <w:p w:rsidR="008850EA" w:rsidRPr="00924D1F" w:rsidRDefault="008850EA" w:rsidP="008850EA">
            <w:pPr>
              <w:jc w:val="center"/>
              <w:rPr>
                <w:color w:val="000000"/>
                <w:sz w:val="18"/>
                <w:szCs w:val="18"/>
              </w:rPr>
            </w:pPr>
            <w:r w:rsidRPr="00924D1F">
              <w:rPr>
                <w:color w:val="000000"/>
                <w:sz w:val="18"/>
                <w:szCs w:val="18"/>
              </w:rPr>
              <w:t>Сравнительный</w:t>
            </w:r>
          </w:p>
        </w:tc>
        <w:tc>
          <w:tcPr>
            <w:tcW w:w="3337" w:type="dxa"/>
            <w:vMerge w:val="restart"/>
            <w:tcBorders>
              <w:top w:val="nil"/>
              <w:left w:val="single" w:sz="4" w:space="0" w:color="auto"/>
              <w:right w:val="single" w:sz="4" w:space="0" w:color="auto"/>
            </w:tcBorders>
            <w:shd w:val="clear" w:color="auto" w:fill="auto"/>
            <w:vAlign w:val="center"/>
            <w:hideMark/>
          </w:tcPr>
          <w:p w:rsidR="008850EA" w:rsidRPr="00924D1F" w:rsidRDefault="008850EA" w:rsidP="008850EA">
            <w:pPr>
              <w:rPr>
                <w:color w:val="000000"/>
                <w:sz w:val="18"/>
                <w:szCs w:val="18"/>
              </w:rPr>
            </w:pPr>
            <w:r w:rsidRPr="00924D1F">
              <w:rPr>
                <w:color w:val="000000"/>
                <w:sz w:val="18"/>
                <w:szCs w:val="18"/>
              </w:rPr>
              <w:t>Сравнительный подход является приоритетным для расчета стоимости земельных участков данного сегмента согласно Приложению № 6 Методических указаний. В соответствии с п.61 Методических указаний расчет кадастровой стоимости земельных участков осуществляется методом типового (эталонного) объекта недвижимости. Далее рассчитанный УПКС умножается на корректировки на вид разрешенного использования оцениваемых земельных участков</w:t>
            </w:r>
          </w:p>
        </w:tc>
      </w:tr>
      <w:tr w:rsidR="008850EA" w:rsidRPr="00924D1F" w:rsidTr="000B2CDE">
        <w:trPr>
          <w:trHeight w:val="27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850EA" w:rsidRPr="00924D1F" w:rsidRDefault="008850EA" w:rsidP="008850EA">
            <w:pPr>
              <w:jc w:val="center"/>
              <w:rPr>
                <w:color w:val="000000"/>
                <w:sz w:val="18"/>
                <w:szCs w:val="18"/>
              </w:rPr>
            </w:pPr>
            <w:r w:rsidRPr="00924D1F">
              <w:rPr>
                <w:color w:val="000000"/>
                <w:sz w:val="18"/>
                <w:szCs w:val="18"/>
              </w:rPr>
              <w:t>127</w:t>
            </w:r>
          </w:p>
        </w:tc>
        <w:tc>
          <w:tcPr>
            <w:tcW w:w="851"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8850EA">
            <w:pPr>
              <w:jc w:val="center"/>
              <w:rPr>
                <w:color w:val="000000"/>
                <w:sz w:val="18"/>
                <w:szCs w:val="18"/>
              </w:rPr>
            </w:pPr>
            <w:r w:rsidRPr="00924D1F">
              <w:rPr>
                <w:color w:val="000000"/>
                <w:sz w:val="18"/>
                <w:szCs w:val="18"/>
              </w:rPr>
              <w:t>13:021</w:t>
            </w:r>
          </w:p>
        </w:tc>
        <w:tc>
          <w:tcPr>
            <w:tcW w:w="2410" w:type="dxa"/>
            <w:tcBorders>
              <w:top w:val="nil"/>
              <w:left w:val="nil"/>
              <w:bottom w:val="single" w:sz="4" w:space="0" w:color="auto"/>
              <w:right w:val="single" w:sz="4" w:space="0" w:color="auto"/>
            </w:tcBorders>
            <w:shd w:val="clear" w:color="auto" w:fill="auto"/>
            <w:vAlign w:val="center"/>
            <w:hideMark/>
          </w:tcPr>
          <w:p w:rsidR="008850EA" w:rsidRPr="00924D1F" w:rsidRDefault="008850EA" w:rsidP="008850EA">
            <w:pPr>
              <w:rPr>
                <w:color w:val="000000"/>
                <w:sz w:val="18"/>
                <w:szCs w:val="18"/>
              </w:rPr>
            </w:pPr>
            <w:r w:rsidRPr="00924D1F">
              <w:rPr>
                <w:color w:val="000000"/>
                <w:sz w:val="18"/>
                <w:szCs w:val="18"/>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1417" w:type="dxa"/>
            <w:tcBorders>
              <w:top w:val="nil"/>
              <w:left w:val="nil"/>
              <w:bottom w:val="single" w:sz="4" w:space="0" w:color="auto"/>
              <w:right w:val="single" w:sz="4" w:space="0" w:color="auto"/>
            </w:tcBorders>
            <w:shd w:val="clear" w:color="auto" w:fill="auto"/>
            <w:noWrap/>
            <w:vAlign w:val="center"/>
            <w:hideMark/>
          </w:tcPr>
          <w:p w:rsidR="008850EA" w:rsidRPr="00924D1F" w:rsidRDefault="008850EA" w:rsidP="008850EA">
            <w:pPr>
              <w:jc w:val="center"/>
              <w:rPr>
                <w:color w:val="000000"/>
                <w:sz w:val="18"/>
                <w:szCs w:val="18"/>
              </w:rPr>
            </w:pPr>
            <w:r w:rsidRPr="00924D1F">
              <w:rPr>
                <w:color w:val="000000"/>
                <w:sz w:val="18"/>
                <w:szCs w:val="18"/>
              </w:rPr>
              <w:t>13.2</w:t>
            </w:r>
          </w:p>
        </w:tc>
        <w:tc>
          <w:tcPr>
            <w:tcW w:w="992" w:type="dxa"/>
            <w:vMerge/>
            <w:tcBorders>
              <w:left w:val="single" w:sz="4" w:space="0" w:color="auto"/>
              <w:bottom w:val="single" w:sz="4" w:space="0" w:color="000000"/>
              <w:right w:val="single" w:sz="4" w:space="0" w:color="auto"/>
            </w:tcBorders>
            <w:shd w:val="clear" w:color="auto" w:fill="auto"/>
            <w:vAlign w:val="center"/>
            <w:hideMark/>
          </w:tcPr>
          <w:p w:rsidR="008850EA" w:rsidRPr="00924D1F" w:rsidRDefault="008850EA" w:rsidP="008850EA">
            <w:pPr>
              <w:rPr>
                <w:color w:val="000000"/>
                <w:sz w:val="18"/>
                <w:szCs w:val="18"/>
              </w:rPr>
            </w:pPr>
          </w:p>
        </w:tc>
        <w:tc>
          <w:tcPr>
            <w:tcW w:w="3337" w:type="dxa"/>
            <w:vMerge/>
            <w:tcBorders>
              <w:left w:val="single" w:sz="4" w:space="0" w:color="auto"/>
              <w:bottom w:val="single" w:sz="4" w:space="0" w:color="000000"/>
              <w:right w:val="single" w:sz="4" w:space="0" w:color="auto"/>
            </w:tcBorders>
            <w:shd w:val="clear" w:color="auto" w:fill="auto"/>
            <w:vAlign w:val="center"/>
            <w:hideMark/>
          </w:tcPr>
          <w:p w:rsidR="008850EA" w:rsidRPr="00924D1F" w:rsidRDefault="008850EA" w:rsidP="008850EA">
            <w:pPr>
              <w:rPr>
                <w:color w:val="000000"/>
                <w:sz w:val="18"/>
                <w:szCs w:val="18"/>
              </w:rPr>
            </w:pPr>
          </w:p>
        </w:tc>
      </w:tr>
      <w:tr w:rsidR="00856D0E" w:rsidRPr="00924D1F" w:rsidTr="000B2CDE">
        <w:trPr>
          <w:trHeight w:val="2700"/>
        </w:trPr>
        <w:tc>
          <w:tcPr>
            <w:tcW w:w="567" w:type="dxa"/>
            <w:tcBorders>
              <w:top w:val="nil"/>
              <w:left w:val="single" w:sz="4" w:space="0" w:color="auto"/>
              <w:bottom w:val="single" w:sz="4" w:space="0" w:color="auto"/>
              <w:right w:val="single" w:sz="4" w:space="0" w:color="auto"/>
            </w:tcBorders>
            <w:shd w:val="clear" w:color="auto" w:fill="auto"/>
            <w:noWrap/>
            <w:vAlign w:val="bottom"/>
          </w:tcPr>
          <w:p w:rsidR="00856D0E" w:rsidRPr="00924D1F" w:rsidRDefault="00856D0E" w:rsidP="008850EA">
            <w:pPr>
              <w:jc w:val="center"/>
              <w:rPr>
                <w:color w:val="000000"/>
                <w:sz w:val="18"/>
                <w:szCs w:val="18"/>
              </w:rPr>
            </w:pPr>
            <w:r>
              <w:rPr>
                <w:color w:val="000000"/>
                <w:sz w:val="18"/>
                <w:szCs w:val="18"/>
              </w:rPr>
              <w:t>128</w:t>
            </w:r>
          </w:p>
        </w:tc>
        <w:tc>
          <w:tcPr>
            <w:tcW w:w="851" w:type="dxa"/>
            <w:tcBorders>
              <w:top w:val="nil"/>
              <w:left w:val="nil"/>
              <w:bottom w:val="single" w:sz="4" w:space="0" w:color="auto"/>
              <w:right w:val="single" w:sz="4" w:space="0" w:color="auto"/>
            </w:tcBorders>
            <w:shd w:val="clear" w:color="auto" w:fill="auto"/>
            <w:noWrap/>
            <w:vAlign w:val="center"/>
          </w:tcPr>
          <w:p w:rsidR="00856D0E" w:rsidRPr="00924D1F" w:rsidRDefault="00856D0E" w:rsidP="008850EA">
            <w:pPr>
              <w:jc w:val="center"/>
              <w:rPr>
                <w:color w:val="000000"/>
                <w:sz w:val="18"/>
                <w:szCs w:val="18"/>
              </w:rPr>
            </w:pPr>
            <w:r>
              <w:rPr>
                <w:color w:val="000000"/>
                <w:sz w:val="18"/>
                <w:szCs w:val="18"/>
              </w:rPr>
              <w:t>14:000</w:t>
            </w:r>
            <w:r w:rsidRPr="001645A8">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tcPr>
          <w:p w:rsidR="00856D0E" w:rsidRPr="00924D1F" w:rsidRDefault="00856D0E" w:rsidP="008850EA">
            <w:pPr>
              <w:rPr>
                <w:color w:val="000000"/>
                <w:sz w:val="18"/>
                <w:szCs w:val="18"/>
              </w:rPr>
            </w:pPr>
            <w:r w:rsidRPr="001645A8">
              <w:rPr>
                <w:color w:val="000000"/>
                <w:sz w:val="18"/>
                <w:szCs w:val="18"/>
              </w:rPr>
              <w:t>Иное использование</w:t>
            </w:r>
          </w:p>
        </w:tc>
        <w:tc>
          <w:tcPr>
            <w:tcW w:w="1417" w:type="dxa"/>
            <w:tcBorders>
              <w:top w:val="nil"/>
              <w:left w:val="nil"/>
              <w:bottom w:val="single" w:sz="4" w:space="0" w:color="auto"/>
              <w:right w:val="single" w:sz="4" w:space="0" w:color="auto"/>
            </w:tcBorders>
            <w:shd w:val="clear" w:color="auto" w:fill="auto"/>
            <w:noWrap/>
            <w:vAlign w:val="center"/>
          </w:tcPr>
          <w:p w:rsidR="00856D0E" w:rsidRPr="00924D1F" w:rsidRDefault="00856D0E" w:rsidP="008850EA">
            <w:pPr>
              <w:jc w:val="center"/>
              <w:rPr>
                <w:color w:val="000000"/>
                <w:sz w:val="18"/>
                <w:szCs w:val="18"/>
              </w:rPr>
            </w:pPr>
            <w:r w:rsidRPr="001645A8">
              <w:rPr>
                <w:color w:val="000000"/>
                <w:sz w:val="18"/>
                <w:szCs w:val="18"/>
              </w:rPr>
              <w:t>14</w:t>
            </w:r>
            <w:r>
              <w:rPr>
                <w:color w:val="000000"/>
                <w:sz w:val="18"/>
                <w:szCs w:val="18"/>
              </w:rPr>
              <w:t>.1</w:t>
            </w:r>
          </w:p>
        </w:tc>
        <w:tc>
          <w:tcPr>
            <w:tcW w:w="992" w:type="dxa"/>
            <w:tcBorders>
              <w:left w:val="single" w:sz="4" w:space="0" w:color="auto"/>
              <w:bottom w:val="single" w:sz="4" w:space="0" w:color="000000"/>
              <w:right w:val="single" w:sz="4" w:space="0" w:color="auto"/>
            </w:tcBorders>
            <w:shd w:val="clear" w:color="auto" w:fill="auto"/>
            <w:vAlign w:val="center"/>
          </w:tcPr>
          <w:p w:rsidR="00856D0E" w:rsidRPr="00924D1F" w:rsidRDefault="00856D0E" w:rsidP="008850EA">
            <w:pPr>
              <w:rPr>
                <w:color w:val="000000"/>
                <w:sz w:val="18"/>
                <w:szCs w:val="18"/>
              </w:rPr>
            </w:pPr>
          </w:p>
        </w:tc>
        <w:tc>
          <w:tcPr>
            <w:tcW w:w="3337" w:type="dxa"/>
            <w:tcBorders>
              <w:left w:val="single" w:sz="4" w:space="0" w:color="auto"/>
              <w:bottom w:val="single" w:sz="4" w:space="0" w:color="000000"/>
              <w:right w:val="single" w:sz="4" w:space="0" w:color="auto"/>
            </w:tcBorders>
            <w:shd w:val="clear" w:color="auto" w:fill="auto"/>
            <w:vAlign w:val="center"/>
          </w:tcPr>
          <w:p w:rsidR="00856D0E" w:rsidRPr="00924D1F" w:rsidRDefault="00856D0E" w:rsidP="008850EA">
            <w:pPr>
              <w:rPr>
                <w:color w:val="000000"/>
                <w:sz w:val="18"/>
                <w:szCs w:val="18"/>
              </w:rPr>
            </w:pPr>
            <w:r w:rsidRPr="00856D0E">
              <w:rPr>
                <w:color w:val="000000"/>
                <w:sz w:val="18"/>
                <w:szCs w:val="18"/>
              </w:rPr>
              <w:t>Согласно п. 54 Методических Указаний: В качестве исходных данных для моделирования, а также для установления кадастровой стоимости допускается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данных объектов недвижимости), а также заключений экспертов, подготовленных в ходе судопроизводства, в целях повышения достоверности результатов определения кадастровой стоимости, с обязательной индексацией этих результатов на дату определения кадастровой стоимости.</w:t>
            </w:r>
          </w:p>
        </w:tc>
      </w:tr>
    </w:tbl>
    <w:p w:rsidR="00A61F1E" w:rsidRDefault="00A61F1E" w:rsidP="00A61F1E">
      <w:pPr>
        <w:pStyle w:val="3"/>
      </w:pPr>
      <w:bookmarkStart w:id="133" w:name="_Toc230962950"/>
      <w:bookmarkStart w:id="134" w:name="_Toc230963481"/>
      <w:r w:rsidRPr="00A61F1E">
        <w:t>Определение кадастровой стоимости земельных участков сегмента 1 «Сельскохозяйственное использование»</w:t>
      </w:r>
      <w:bookmarkEnd w:id="133"/>
      <w:bookmarkEnd w:id="134"/>
    </w:p>
    <w:p w:rsidR="004E3A51" w:rsidRDefault="004E3A51" w:rsidP="004E3A51">
      <w:pPr>
        <w:ind w:firstLine="709"/>
        <w:jc w:val="both"/>
      </w:pPr>
      <w:r>
        <w:t>В соответствии с Методическими указаниями К земельным участкам сегмента «</w:t>
      </w:r>
      <w:r w:rsidRPr="004E3A51">
        <w:t>Сел</w:t>
      </w:r>
      <w:r>
        <w:t>ьскохозяйственное использование»</w:t>
      </w:r>
      <w:r w:rsidRPr="004E3A51">
        <w:t xml:space="preserve"> относятся земельные участки со следующими кодами расчета видов использования: 01:010; 01:020; 01:030; 01:031; 01:032; 01:040; 01:041; 01:042; 01:050; 01:051; 01:052; 01:053; 01:054; 01:060; 01:070; 01:080; 01:081; 01:082; 01:083; 01:084; 01:085; 01:086; 01:120; 01:121; 01:130; 01:131; 01:140; 01:141; 01:142; 01:160; 01:170; 01:171; 02:012; 02:015; 02:022; 02:033.</w:t>
      </w:r>
    </w:p>
    <w:p w:rsidR="00D42CFD" w:rsidRPr="001067E7" w:rsidRDefault="00D42CFD" w:rsidP="001067E7">
      <w:pPr>
        <w:ind w:firstLine="709"/>
        <w:rPr>
          <w:color w:val="000000" w:themeColor="text1"/>
        </w:rPr>
      </w:pPr>
      <w:r w:rsidRPr="00D43D88">
        <w:rPr>
          <w:color w:val="000000" w:themeColor="text1"/>
        </w:rPr>
        <w:t xml:space="preserve">Согласно </w:t>
      </w:r>
      <w:r>
        <w:rPr>
          <w:color w:val="000000" w:themeColor="text1"/>
        </w:rPr>
        <w:t xml:space="preserve">пункту </w:t>
      </w:r>
      <w:r w:rsidRPr="00D43D88">
        <w:rPr>
          <w:color w:val="000000" w:themeColor="text1"/>
        </w:rPr>
        <w:t>44.3 Методиче</w:t>
      </w:r>
      <w:r>
        <w:rPr>
          <w:color w:val="000000" w:themeColor="text1"/>
        </w:rPr>
        <w:t>ских у</w:t>
      </w:r>
      <w:r w:rsidRPr="00D43D88">
        <w:rPr>
          <w:color w:val="000000" w:themeColor="text1"/>
        </w:rPr>
        <w:t>казаний доходный подход основан на определении ожидаемых доходов от использования объектов недвижимости. Доходный подход применяется при наличии надежных данных о доходах и расходах по объектам недвижимости, об общей ставке капитализации и (или) став</w:t>
      </w:r>
      <w:r w:rsidR="001067E7">
        <w:rPr>
          <w:color w:val="000000" w:themeColor="text1"/>
        </w:rPr>
        <w:t>ке дисконтирования.</w:t>
      </w:r>
    </w:p>
    <w:p w:rsidR="004E3A51" w:rsidRDefault="00B71563" w:rsidP="004E3A51">
      <w:pPr>
        <w:ind w:firstLine="709"/>
        <w:jc w:val="both"/>
      </w:pPr>
      <w:r>
        <w:t>В соответствии с пунктом 57.1 Методических указаний о</w:t>
      </w:r>
      <w:r w:rsidR="004E3A51" w:rsidRPr="004E3A51">
        <w:t>пределение кадастровой стоимости земельных участков производится с учетом особенностей сельскохозяйственного и агроклиматического районирования территории.</w:t>
      </w:r>
    </w:p>
    <w:p w:rsidR="004E3A51" w:rsidRDefault="004E3A51" w:rsidP="004E3A51">
      <w:pPr>
        <w:ind w:firstLine="709"/>
        <w:jc w:val="both"/>
      </w:pPr>
      <w:r w:rsidRPr="004E3A51">
        <w:lastRenderedPageBreak/>
        <w:t>При определении кадастровой стоимости земельных участков, в границах которых расположены сельскохозяйственные угодья, в составе факторов стоимости необходимо учитывать плодородие земельного участка, а также влияние природных факторов.</w:t>
      </w:r>
    </w:p>
    <w:p w:rsidR="004E3A51" w:rsidRDefault="004E3A51" w:rsidP="004E3A51">
      <w:pPr>
        <w:ind w:firstLine="709"/>
        <w:jc w:val="both"/>
      </w:pPr>
      <w:r w:rsidRPr="004E3A51">
        <w:t xml:space="preserve">К числу основных факторов, определяющих плодородие почв земельного участка, в частности, относятся качественные характеристики почвенного слоя земельного участка (в том числе содержание и мощность гумусового слоя, содержание физической глины, свойства почв, такие как степень </w:t>
      </w:r>
      <w:proofErr w:type="spellStart"/>
      <w:r w:rsidRPr="004E3A51">
        <w:t>эродированности</w:t>
      </w:r>
      <w:proofErr w:type="spellEnd"/>
      <w:r w:rsidRPr="004E3A51">
        <w:t xml:space="preserve">, </w:t>
      </w:r>
      <w:proofErr w:type="spellStart"/>
      <w:r w:rsidRPr="004E3A51">
        <w:t>оглеение</w:t>
      </w:r>
      <w:proofErr w:type="spellEnd"/>
      <w:r w:rsidRPr="004E3A51">
        <w:t xml:space="preserve">, </w:t>
      </w:r>
      <w:proofErr w:type="spellStart"/>
      <w:r w:rsidRPr="004E3A51">
        <w:t>солонцеватость</w:t>
      </w:r>
      <w:proofErr w:type="spellEnd"/>
      <w:r w:rsidRPr="004E3A51">
        <w:t xml:space="preserve">, </w:t>
      </w:r>
      <w:proofErr w:type="spellStart"/>
      <w:r w:rsidRPr="004E3A51">
        <w:t>солончаковатость</w:t>
      </w:r>
      <w:proofErr w:type="spellEnd"/>
      <w:r w:rsidRPr="004E3A51">
        <w:t>, легкий гранулометрический состав, а также агроэкологический потенциал).</w:t>
      </w:r>
    </w:p>
    <w:p w:rsidR="004E3A51" w:rsidRDefault="004E3A51" w:rsidP="004E3A51">
      <w:pPr>
        <w:ind w:firstLine="709"/>
        <w:jc w:val="both"/>
      </w:pPr>
      <w:r w:rsidRPr="004E3A51">
        <w:t>При определении кадастровой стоимости требуется дополнительный анализ в отношении предполагаемого будущего сельскохозяйственного использования земельных участков.</w:t>
      </w:r>
    </w:p>
    <w:p w:rsidR="005B4A40" w:rsidRDefault="004E3A51" w:rsidP="005B4A40">
      <w:pPr>
        <w:ind w:firstLine="709"/>
        <w:jc w:val="both"/>
      </w:pPr>
      <w:r w:rsidRPr="004E3A51">
        <w:t>Определение кадастровой стоимости земельных участков, в границах которых расположе</w:t>
      </w:r>
      <w:r w:rsidR="001067E7">
        <w:t>ны сельскохозяйственные угодья «пашня»</w:t>
      </w:r>
      <w:r w:rsidRPr="004E3A51">
        <w:t>,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rsidR="005B4A40" w:rsidRDefault="005B4A40" w:rsidP="005B4A40">
      <w:pPr>
        <w:ind w:firstLine="709"/>
        <w:jc w:val="both"/>
      </w:pPr>
      <w:r w:rsidRPr="005B4A40">
        <w:t>Нормативная урожайность сельскохозяйственной культуры для целей Указаний определяется в следующей последовательности:</w:t>
      </w:r>
    </w:p>
    <w:p w:rsidR="005B4A40" w:rsidRDefault="005B4A40" w:rsidP="005B4A40">
      <w:pPr>
        <w:ind w:firstLine="709"/>
        <w:jc w:val="both"/>
      </w:pPr>
      <w:r w:rsidRPr="005B4A40">
        <w:t>1) определяется перечень почвенных разностей и площади, занимаемой каждой из них. Перечень почвенных разностей определяется в соответствии с Единым государственным реестром почвенных ресурсов России, но может быть уточнен по документально подтвержденным данным почвенных карт о составе и состоянии почв конкретных хозяйств в год, предшествующий дате определения кадастровой стоимости;</w:t>
      </w:r>
    </w:p>
    <w:p w:rsidR="005B4A40" w:rsidRDefault="005B4A40" w:rsidP="005B4A40">
      <w:pPr>
        <w:ind w:firstLine="709"/>
        <w:jc w:val="both"/>
      </w:pPr>
      <w:r w:rsidRPr="005B4A40">
        <w:t>2) определяется перечень всех сельскохозяйственных культур, пригодных для выращивания, в разрезе почвенных разностей (далее - перечень культур);</w:t>
      </w:r>
    </w:p>
    <w:p w:rsidR="005B4A40" w:rsidRDefault="005B4A40" w:rsidP="005B4A40">
      <w:pPr>
        <w:ind w:firstLine="709"/>
        <w:jc w:val="both"/>
      </w:pPr>
      <w:r w:rsidRPr="005B4A40">
        <w:t>3) осуществляется выбор в разрезе почвенных разностей на основе перечня культур допустимых чередований посевов (далее - севооборот),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 Выбор основных и сопутствующих сельскохозяйственных культур осуществляется из набора культур типичных или традиционно возделываемых в месте расположения на основе данных почвенных обследований и материалов агроклиматического оценочного зонирования субъектов Российской Федерации. При этом критериями выбора культур и их чередования являются обеспечение наибольшего дохода и сохранение плодородия почв;</w:t>
      </w:r>
    </w:p>
    <w:p w:rsidR="005B4A40" w:rsidRDefault="005B4A40" w:rsidP="005B4A40">
      <w:pPr>
        <w:ind w:firstLine="709"/>
        <w:jc w:val="both"/>
      </w:pPr>
      <w:r w:rsidRPr="005B4A40">
        <w:t>4) определяется валовой доход на единицу площади для каждой сельскохозяйственной культуры из состава перечня культур как произведение ее нормативной урожайности на прогнозируемую цену реализации этой культуры (далее - удельный валовой доход сельскохозяйственной культуры).</w:t>
      </w:r>
    </w:p>
    <w:p w:rsidR="005B4A40" w:rsidRDefault="005B4A40" w:rsidP="005B4A40">
      <w:pPr>
        <w:ind w:firstLine="709"/>
        <w:jc w:val="both"/>
      </w:pPr>
      <w:r w:rsidRPr="005B4A40">
        <w:t>Валовой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культурами, деленная на суммарную площадь полей севооборота (далее - удельный валовой доход).</w:t>
      </w:r>
    </w:p>
    <w:p w:rsidR="00534C3A" w:rsidRDefault="005B4A40" w:rsidP="00534C3A">
      <w:pPr>
        <w:ind w:firstLine="709"/>
        <w:jc w:val="both"/>
      </w:pPr>
      <w:r w:rsidRPr="005B4A40">
        <w:t>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rsidR="00534C3A" w:rsidRDefault="00534C3A" w:rsidP="00534C3A">
      <w:pPr>
        <w:ind w:firstLine="709"/>
        <w:jc w:val="both"/>
      </w:pPr>
      <w:r w:rsidRPr="00534C3A">
        <w:rPr>
          <w:color w:val="22272F"/>
          <w:sz w:val="23"/>
          <w:szCs w:val="23"/>
        </w:rPr>
        <w:t>При расчете валового дохода многолетних насаждений для целей Указаний необходимо исходить из периодичности их плодоношения и нормативной (при отсутствии - статистической) урожайности плодово-ягодной продукции. При этом учитываются:</w:t>
      </w:r>
    </w:p>
    <w:p w:rsidR="00534C3A" w:rsidRDefault="00534C3A" w:rsidP="00534C3A">
      <w:pPr>
        <w:ind w:firstLine="709"/>
        <w:jc w:val="both"/>
      </w:pPr>
      <w:r>
        <w:lastRenderedPageBreak/>
        <w:t xml:space="preserve">- </w:t>
      </w:r>
      <w:r w:rsidRPr="00534C3A">
        <w:rPr>
          <w:color w:val="22272F"/>
          <w:sz w:val="23"/>
          <w:szCs w:val="23"/>
        </w:rPr>
        <w:t>возраст многолетних насаждений;</w:t>
      </w:r>
    </w:p>
    <w:p w:rsidR="00534C3A" w:rsidRDefault="00534C3A" w:rsidP="00534C3A">
      <w:pPr>
        <w:ind w:firstLine="709"/>
        <w:jc w:val="both"/>
      </w:pPr>
      <w:r>
        <w:t xml:space="preserve">- </w:t>
      </w:r>
      <w:r w:rsidRPr="00534C3A">
        <w:rPr>
          <w:color w:val="22272F"/>
          <w:sz w:val="23"/>
          <w:szCs w:val="23"/>
        </w:rPr>
        <w:t>породно-сортовой состав многолетних насаждений;</w:t>
      </w:r>
    </w:p>
    <w:p w:rsidR="00534C3A" w:rsidRDefault="00534C3A" w:rsidP="00534C3A">
      <w:pPr>
        <w:ind w:firstLine="709"/>
        <w:jc w:val="both"/>
        <w:rPr>
          <w:color w:val="22272F"/>
          <w:sz w:val="23"/>
          <w:szCs w:val="23"/>
        </w:rPr>
      </w:pPr>
      <w:r>
        <w:t xml:space="preserve">- </w:t>
      </w:r>
      <w:r w:rsidRPr="00534C3A">
        <w:rPr>
          <w:color w:val="22272F"/>
          <w:sz w:val="23"/>
          <w:szCs w:val="23"/>
        </w:rPr>
        <w:t>особенности пространственного размещения многолетних насаждений в границах территории.</w:t>
      </w:r>
    </w:p>
    <w:p w:rsidR="00BE4D33" w:rsidRDefault="00BE4D33" w:rsidP="00534C3A">
      <w:pPr>
        <w:ind w:firstLine="709"/>
        <w:jc w:val="both"/>
        <w:rPr>
          <w:color w:val="22272F"/>
          <w:sz w:val="23"/>
          <w:szCs w:val="23"/>
        </w:rPr>
      </w:pPr>
      <w:r>
        <w:rPr>
          <w:color w:val="22272F"/>
          <w:sz w:val="23"/>
          <w:szCs w:val="23"/>
        </w:rPr>
        <w:t xml:space="preserve">Подробное описание процесса расчета удельных показателей кадастровой стоимости объектов, входящих в 1 сегмент </w:t>
      </w:r>
      <w:r w:rsidR="00DD1A87">
        <w:rPr>
          <w:color w:val="22272F"/>
          <w:sz w:val="23"/>
          <w:szCs w:val="23"/>
        </w:rPr>
        <w:t xml:space="preserve">с указанием источников информации </w:t>
      </w:r>
      <w:r>
        <w:rPr>
          <w:color w:val="22272F"/>
          <w:sz w:val="23"/>
          <w:szCs w:val="23"/>
        </w:rPr>
        <w:t>представлен в таблицах в приложении 2.</w:t>
      </w:r>
    </w:p>
    <w:p w:rsidR="008D045C" w:rsidRPr="00864967" w:rsidRDefault="008D045C" w:rsidP="008D045C">
      <w:pPr>
        <w:pStyle w:val="3"/>
      </w:pPr>
      <w:bookmarkStart w:id="135" w:name="_Toc230962951"/>
      <w:bookmarkStart w:id="136" w:name="_Toc230963482"/>
      <w:r w:rsidRPr="00864967">
        <w:t xml:space="preserve">Определение кадастровой стоимости земельных участков сегмента </w:t>
      </w:r>
      <w:r w:rsidR="004E02AA" w:rsidRPr="00864967">
        <w:t xml:space="preserve">2 </w:t>
      </w:r>
      <w:r w:rsidRPr="00864967">
        <w:t>«</w:t>
      </w:r>
      <w:r w:rsidR="00864967" w:rsidRPr="00864967">
        <w:t>Жилая застройка (</w:t>
      </w:r>
      <w:r w:rsidR="00A813E6">
        <w:t xml:space="preserve">малоэтажная, </w:t>
      </w:r>
      <w:proofErr w:type="spellStart"/>
      <w:r w:rsidR="00864967" w:rsidRPr="00864967">
        <w:t>среднеэтажная</w:t>
      </w:r>
      <w:proofErr w:type="spellEnd"/>
      <w:r w:rsidR="00864967" w:rsidRPr="00864967">
        <w:t xml:space="preserve"> и многоэтажная)</w:t>
      </w:r>
      <w:r w:rsidRPr="00864967">
        <w:t>»</w:t>
      </w:r>
      <w:bookmarkEnd w:id="135"/>
      <w:bookmarkEnd w:id="136"/>
    </w:p>
    <w:p w:rsidR="00773959" w:rsidRDefault="00773959" w:rsidP="00773959">
      <w:pPr>
        <w:suppressAutoHyphens/>
        <w:autoSpaceDN w:val="0"/>
        <w:ind w:firstLine="709"/>
        <w:jc w:val="both"/>
        <w:textAlignment w:val="baseline"/>
        <w:rPr>
          <w:rFonts w:eastAsia="Calibri"/>
        </w:rPr>
      </w:pPr>
      <w:r w:rsidRPr="00C605D1">
        <w:rPr>
          <w:color w:val="000000"/>
        </w:rPr>
        <w:t>В соответствии с сегментацией объектов недвижимости с указанием ко</w:t>
      </w:r>
      <w:r>
        <w:rPr>
          <w:color w:val="000000"/>
        </w:rPr>
        <w:t>дов расчета видов использования</w:t>
      </w:r>
      <w:r w:rsidRPr="00C605D1">
        <w:rPr>
          <w:color w:val="000000"/>
        </w:rPr>
        <w:t xml:space="preserve"> сегмент </w:t>
      </w:r>
      <w:r>
        <w:rPr>
          <w:color w:val="000000"/>
        </w:rPr>
        <w:t>2</w:t>
      </w:r>
      <w:r w:rsidRPr="00C605D1">
        <w:rPr>
          <w:color w:val="000000"/>
        </w:rPr>
        <w:t xml:space="preserve"> </w:t>
      </w:r>
      <w:r w:rsidRPr="00C605D1">
        <w:rPr>
          <w:szCs w:val="20"/>
        </w:rPr>
        <w:t>«</w:t>
      </w:r>
      <w:r w:rsidRPr="00864967">
        <w:t>«Жилая застройка (</w:t>
      </w:r>
      <w:r>
        <w:t xml:space="preserve">малоэтажная, </w:t>
      </w:r>
      <w:proofErr w:type="spellStart"/>
      <w:r w:rsidRPr="00864967">
        <w:t>среднеэтажная</w:t>
      </w:r>
      <w:proofErr w:type="spellEnd"/>
      <w:r w:rsidRPr="00864967">
        <w:t xml:space="preserve"> и многоэтажная)»</w:t>
      </w:r>
      <w:r w:rsidRPr="00C605D1">
        <w:rPr>
          <w:szCs w:val="20"/>
        </w:rPr>
        <w:t xml:space="preserve">», </w:t>
      </w:r>
      <w:r w:rsidRPr="00C605D1">
        <w:rPr>
          <w:rFonts w:eastAsia="Calibri"/>
        </w:rPr>
        <w:t xml:space="preserve">включает в себя коды расчета </w:t>
      </w:r>
      <w:r>
        <w:rPr>
          <w:rFonts w:eastAsia="Calibri"/>
        </w:rPr>
        <w:t>02:013, 02:060, 02:050.</w:t>
      </w:r>
    </w:p>
    <w:p w:rsidR="00773959" w:rsidRDefault="00773959" w:rsidP="00773959">
      <w:pPr>
        <w:suppressAutoHyphens/>
        <w:autoSpaceDN w:val="0"/>
        <w:ind w:firstLine="709"/>
        <w:jc w:val="both"/>
        <w:textAlignment w:val="baseline"/>
        <w:rPr>
          <w:color w:val="000000"/>
        </w:rPr>
      </w:pPr>
      <w:r w:rsidRPr="003E14E9">
        <w:rPr>
          <w:color w:val="000000"/>
        </w:rPr>
        <w:t>При расчете кадастров</w:t>
      </w:r>
      <w:r>
        <w:rPr>
          <w:color w:val="000000"/>
        </w:rPr>
        <w:t xml:space="preserve">ой стоимости в данном сегменте </w:t>
      </w:r>
      <w:r w:rsidRPr="003E14E9">
        <w:rPr>
          <w:color w:val="000000"/>
        </w:rPr>
        <w:t xml:space="preserve">использован метод моделирования на </w:t>
      </w:r>
      <w:r>
        <w:rPr>
          <w:color w:val="000000"/>
        </w:rPr>
        <w:t>основе УПКС по данным сегмента 13 группы 13.1</w:t>
      </w:r>
      <w:r w:rsidRPr="003E14E9">
        <w:rPr>
          <w:color w:val="000000"/>
        </w:rPr>
        <w:t xml:space="preserve"> (ИЖС</w:t>
      </w:r>
      <w:r>
        <w:rPr>
          <w:color w:val="000000"/>
        </w:rPr>
        <w:t>/ЛПХ</w:t>
      </w:r>
      <w:r w:rsidRPr="003E14E9">
        <w:rPr>
          <w:color w:val="000000"/>
        </w:rPr>
        <w:t xml:space="preserve">), с последующей корректировкой. </w:t>
      </w:r>
    </w:p>
    <w:p w:rsidR="00773959" w:rsidRPr="00773959" w:rsidRDefault="00773959" w:rsidP="00773959">
      <w:pPr>
        <w:suppressAutoHyphens/>
        <w:autoSpaceDN w:val="0"/>
        <w:ind w:firstLine="709"/>
        <w:jc w:val="both"/>
        <w:textAlignment w:val="baseline"/>
        <w:rPr>
          <w:color w:val="000000"/>
        </w:rPr>
      </w:pPr>
      <w:r w:rsidRPr="005B781B">
        <w:rPr>
          <w:color w:val="000000"/>
        </w:rPr>
        <w:t xml:space="preserve">В соответствии с </w:t>
      </w:r>
      <w:r>
        <w:t>методическими указаниями</w:t>
      </w:r>
      <w:r w:rsidRPr="005B781B">
        <w:t xml:space="preserve">, данный метод применяется </w:t>
      </w:r>
      <w:r>
        <w:t xml:space="preserve">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w:t>
      </w:r>
      <w:r w:rsidRPr="00773959">
        <w:rPr>
          <w:color w:val="000000"/>
        </w:rPr>
        <w:t>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773959" w:rsidRPr="00773959" w:rsidRDefault="00773959" w:rsidP="00773959">
      <w:pPr>
        <w:suppressAutoHyphens/>
        <w:autoSpaceDN w:val="0"/>
        <w:ind w:firstLine="709"/>
        <w:jc w:val="both"/>
        <w:textAlignment w:val="baseline"/>
        <w:rPr>
          <w:color w:val="000000"/>
        </w:rPr>
      </w:pPr>
      <w:r w:rsidRPr="00773959">
        <w:rPr>
          <w:color w:val="000000"/>
        </w:rPr>
        <w:t>Метод моделирования на основе УПКС.</w:t>
      </w:r>
    </w:p>
    <w:p w:rsidR="00773959" w:rsidRPr="00773959" w:rsidRDefault="00773959" w:rsidP="00773959">
      <w:pPr>
        <w:jc w:val="both"/>
        <w:rPr>
          <w:color w:val="000000"/>
        </w:rPr>
      </w:pPr>
      <w:r w:rsidRPr="00773959">
        <w:rPr>
          <w:color w:val="000000"/>
        </w:rPr>
        <w:t>Расчет кадастровой стоимости объектов оценки на основе УПКС объектов недвижимости других групп (подгрупп) объектов оценки.</w:t>
      </w:r>
    </w:p>
    <w:p w:rsidR="00773959" w:rsidRPr="00773959" w:rsidRDefault="00773959" w:rsidP="00773959">
      <w:pPr>
        <w:jc w:val="both"/>
        <w:rPr>
          <w:color w:val="000000"/>
        </w:rPr>
      </w:pPr>
      <w:r w:rsidRPr="00773959">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DC01B6" w:rsidRDefault="00DC01B6" w:rsidP="00DC01B6">
      <w:pPr>
        <w:ind w:left="66" w:firstLine="643"/>
        <w:jc w:val="both"/>
        <w:rPr>
          <w:color w:val="000000"/>
          <w:lang w:eastAsia="ar-SA"/>
        </w:rPr>
      </w:pPr>
      <w:r w:rsidRPr="00DC01B6">
        <w:rPr>
          <w:color w:val="000000"/>
        </w:rPr>
        <w:t xml:space="preserve">Корректировки и индексы к УПКС рассчитываются </w:t>
      </w:r>
      <w:r w:rsidR="004571D4" w:rsidRPr="004571D4">
        <w:rPr>
          <w:color w:val="000000"/>
        </w:rPr>
        <w:t>на основе данных специализированного информационного портала недвижимости некоммерческой организации Ассоциация развития рынка недвижимости «</w:t>
      </w:r>
      <w:proofErr w:type="spellStart"/>
      <w:r w:rsidR="004571D4" w:rsidRPr="004571D4">
        <w:rPr>
          <w:color w:val="000000"/>
        </w:rPr>
        <w:t>СтатРиелт</w:t>
      </w:r>
      <w:proofErr w:type="spellEnd"/>
      <w:r w:rsidR="004571D4" w:rsidRPr="004571D4">
        <w:rPr>
          <w:color w:val="000000"/>
        </w:rPr>
        <w:t>»</w:t>
      </w:r>
      <w:r w:rsidR="00ED60D3">
        <w:rPr>
          <w:color w:val="000000"/>
          <w:lang w:eastAsia="ar-SA"/>
        </w:rPr>
        <w:t>.</w:t>
      </w:r>
    </w:p>
    <w:p w:rsidR="004571D4" w:rsidRDefault="004571D4" w:rsidP="00DC01B6">
      <w:pPr>
        <w:ind w:left="66" w:firstLine="643"/>
        <w:jc w:val="both"/>
        <w:rPr>
          <w:color w:val="000000"/>
          <w:lang w:eastAsia="ar-SA"/>
        </w:rPr>
      </w:pPr>
      <w:r w:rsidRPr="004571D4">
        <w:rPr>
          <w:color w:val="000000"/>
          <w:lang w:eastAsia="ar-SA"/>
        </w:rPr>
        <w:t>Исследование рынков всех категорий земельных участков показывает, что зависимость рыночной стоимости единицы площади участка от вида разрешённого использования находится в значительных пределах, но вполне устойчива по территориям и по времени действия. Существенный размах значений верхней и нижней границ обусловлен различием районов местонахождения земельных участков и категорией земель.</w:t>
      </w:r>
    </w:p>
    <w:p w:rsidR="004571D4" w:rsidRDefault="004571D4" w:rsidP="00DC01B6">
      <w:pPr>
        <w:ind w:left="66" w:firstLine="643"/>
        <w:jc w:val="both"/>
        <w:rPr>
          <w:color w:val="000000"/>
        </w:rPr>
      </w:pPr>
      <w:r>
        <w:rPr>
          <w:color w:val="000000"/>
        </w:rPr>
        <w:t>На специализированном информационном портале</w:t>
      </w:r>
      <w:r w:rsidRPr="004571D4">
        <w:rPr>
          <w:color w:val="000000"/>
        </w:rPr>
        <w:t xml:space="preserve"> недвижимости некоммерческой организации Ассоциация развития рынка недвижимости «</w:t>
      </w:r>
      <w:proofErr w:type="spellStart"/>
      <w:r w:rsidRPr="004571D4">
        <w:rPr>
          <w:color w:val="000000"/>
        </w:rPr>
        <w:t>СтатРиелт</w:t>
      </w:r>
      <w:proofErr w:type="spellEnd"/>
      <w:r w:rsidRPr="004571D4">
        <w:rPr>
          <w:color w:val="000000"/>
        </w:rPr>
        <w:t>»</w:t>
      </w:r>
      <w:r>
        <w:rPr>
          <w:color w:val="000000"/>
        </w:rPr>
        <w:t xml:space="preserve"> приведены </w:t>
      </w:r>
      <w:r w:rsidR="00B134CA">
        <w:rPr>
          <w:color w:val="000000"/>
        </w:rPr>
        <w:t>расчёт</w:t>
      </w:r>
      <w:r w:rsidR="00B134CA" w:rsidRPr="004571D4">
        <w:rPr>
          <w:color w:val="000000"/>
        </w:rPr>
        <w:t>ы</w:t>
      </w:r>
      <w:r w:rsidRPr="004571D4">
        <w:rPr>
          <w:color w:val="000000"/>
        </w:rPr>
        <w:t xml:space="preserve"> отношения удельных рыночных цен земельных участков различных видов разрешённого использования к средней удельной рыночной стоимости участков, предназначенных для многоэтажной жилой застройки.</w:t>
      </w:r>
    </w:p>
    <w:p w:rsidR="00ED60D3" w:rsidRDefault="00ED60D3" w:rsidP="00ED60D3">
      <w:pPr>
        <w:jc w:val="both"/>
        <w:rPr>
          <w:noProof/>
        </w:rPr>
      </w:pPr>
    </w:p>
    <w:tbl>
      <w:tblPr>
        <w:tblStyle w:val="afffffff4"/>
        <w:tblW w:w="9351" w:type="dxa"/>
        <w:tblLook w:val="04A0" w:firstRow="1" w:lastRow="0" w:firstColumn="1" w:lastColumn="0" w:noHBand="0" w:noVBand="1"/>
      </w:tblPr>
      <w:tblGrid>
        <w:gridCol w:w="1711"/>
        <w:gridCol w:w="6506"/>
        <w:gridCol w:w="1134"/>
      </w:tblGrid>
      <w:tr w:rsidR="00B134CA" w:rsidTr="00B134CA">
        <w:tc>
          <w:tcPr>
            <w:tcW w:w="1711" w:type="dxa"/>
            <w:shd w:val="clear" w:color="auto" w:fill="auto"/>
          </w:tcPr>
          <w:p w:rsidR="00B134CA" w:rsidRPr="004571D4" w:rsidRDefault="00B134CA" w:rsidP="004571D4">
            <w:pPr>
              <w:jc w:val="center"/>
              <w:rPr>
                <w:b/>
                <w:color w:val="333333"/>
                <w:sz w:val="20"/>
                <w:szCs w:val="20"/>
                <w:shd w:val="clear" w:color="auto" w:fill="FFFFFF"/>
              </w:rPr>
            </w:pPr>
            <w:r w:rsidRPr="004571D4">
              <w:rPr>
                <w:b/>
                <w:color w:val="333333"/>
                <w:sz w:val="20"/>
                <w:szCs w:val="20"/>
                <w:shd w:val="clear" w:color="auto" w:fill="FFFFFF"/>
              </w:rPr>
              <w:t>Наименование вида разрешенного использования земельного участка</w:t>
            </w:r>
          </w:p>
        </w:tc>
        <w:tc>
          <w:tcPr>
            <w:tcW w:w="6506" w:type="dxa"/>
            <w:shd w:val="clear" w:color="auto" w:fill="auto"/>
          </w:tcPr>
          <w:p w:rsidR="00B134CA" w:rsidRPr="004571D4" w:rsidRDefault="00B134CA" w:rsidP="004571D4">
            <w:pPr>
              <w:jc w:val="center"/>
              <w:rPr>
                <w:b/>
                <w:color w:val="333333"/>
                <w:sz w:val="20"/>
                <w:szCs w:val="20"/>
                <w:shd w:val="clear" w:color="auto" w:fill="FFFFFF"/>
              </w:rPr>
            </w:pPr>
            <w:r w:rsidRPr="004571D4">
              <w:rPr>
                <w:b/>
                <w:color w:val="333333"/>
                <w:sz w:val="20"/>
                <w:szCs w:val="20"/>
                <w:shd w:val="clear" w:color="auto" w:fill="FFFFFF"/>
              </w:rPr>
              <w:t>Описание вида разрешенного использования земельного участка</w:t>
            </w:r>
          </w:p>
        </w:tc>
        <w:tc>
          <w:tcPr>
            <w:tcW w:w="1134" w:type="dxa"/>
            <w:shd w:val="clear" w:color="auto" w:fill="auto"/>
          </w:tcPr>
          <w:p w:rsidR="00B134CA" w:rsidRPr="004571D4" w:rsidRDefault="00B134CA" w:rsidP="004571D4">
            <w:pPr>
              <w:jc w:val="center"/>
              <w:rPr>
                <w:b/>
                <w:color w:val="000000"/>
                <w:sz w:val="20"/>
                <w:szCs w:val="20"/>
              </w:rPr>
            </w:pPr>
            <w:r w:rsidRPr="004571D4">
              <w:rPr>
                <w:b/>
                <w:color w:val="000000"/>
                <w:sz w:val="20"/>
                <w:szCs w:val="20"/>
              </w:rPr>
              <w:t>Верхняя граница</w:t>
            </w:r>
          </w:p>
        </w:tc>
      </w:tr>
      <w:tr w:rsidR="00B134CA" w:rsidTr="00B134CA">
        <w:tc>
          <w:tcPr>
            <w:tcW w:w="1711" w:type="dxa"/>
            <w:shd w:val="clear" w:color="auto" w:fill="auto"/>
          </w:tcPr>
          <w:p w:rsidR="00B134CA" w:rsidRPr="004571D4" w:rsidRDefault="00B134CA" w:rsidP="00ED60D3">
            <w:pPr>
              <w:jc w:val="both"/>
              <w:rPr>
                <w:color w:val="000000"/>
                <w:sz w:val="20"/>
                <w:szCs w:val="20"/>
              </w:rPr>
            </w:pPr>
            <w:r w:rsidRPr="004571D4">
              <w:rPr>
                <w:color w:val="333333"/>
                <w:sz w:val="20"/>
                <w:szCs w:val="20"/>
                <w:shd w:val="clear" w:color="auto" w:fill="FFFFFF"/>
              </w:rPr>
              <w:t>Многоэтажная жилая застройка</w:t>
            </w:r>
          </w:p>
        </w:tc>
        <w:tc>
          <w:tcPr>
            <w:tcW w:w="6506" w:type="dxa"/>
            <w:shd w:val="clear" w:color="auto" w:fill="auto"/>
          </w:tcPr>
          <w:p w:rsidR="00B134CA" w:rsidRPr="004571D4" w:rsidRDefault="00B134CA" w:rsidP="00ED60D3">
            <w:pPr>
              <w:jc w:val="both"/>
              <w:rPr>
                <w:color w:val="000000"/>
                <w:sz w:val="20"/>
                <w:szCs w:val="20"/>
              </w:rPr>
            </w:pPr>
            <w:r w:rsidRPr="004571D4">
              <w:rPr>
                <w:color w:val="000000"/>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w:t>
            </w:r>
            <w:r w:rsidRPr="004571D4">
              <w:rPr>
                <w:color w:val="000000"/>
                <w:sz w:val="20"/>
                <w:szCs w:val="20"/>
              </w:rPr>
              <w:lastRenderedPageBreak/>
              <w:t>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shd w:val="clear" w:color="auto" w:fill="auto"/>
          </w:tcPr>
          <w:p w:rsidR="00B134CA" w:rsidRPr="004571D4" w:rsidRDefault="00B134CA" w:rsidP="004571D4">
            <w:pPr>
              <w:jc w:val="center"/>
              <w:rPr>
                <w:color w:val="000000"/>
                <w:sz w:val="20"/>
                <w:szCs w:val="20"/>
              </w:rPr>
            </w:pPr>
            <w:r>
              <w:rPr>
                <w:color w:val="000000"/>
                <w:sz w:val="20"/>
                <w:szCs w:val="20"/>
              </w:rPr>
              <w:lastRenderedPageBreak/>
              <w:t>1</w:t>
            </w:r>
          </w:p>
        </w:tc>
      </w:tr>
      <w:tr w:rsidR="00B134CA" w:rsidTr="00B134CA">
        <w:tc>
          <w:tcPr>
            <w:tcW w:w="1711" w:type="dxa"/>
            <w:shd w:val="clear" w:color="auto" w:fill="auto"/>
          </w:tcPr>
          <w:p w:rsidR="00B134CA" w:rsidRPr="004571D4" w:rsidRDefault="00B134CA" w:rsidP="00ED60D3">
            <w:pPr>
              <w:jc w:val="both"/>
              <w:rPr>
                <w:color w:val="000000"/>
                <w:sz w:val="20"/>
                <w:szCs w:val="20"/>
              </w:rPr>
            </w:pPr>
            <w:r w:rsidRPr="004571D4">
              <w:rPr>
                <w:color w:val="333333"/>
                <w:sz w:val="20"/>
                <w:szCs w:val="20"/>
                <w:shd w:val="clear" w:color="auto" w:fill="FFFFFF"/>
              </w:rPr>
              <w:t>Для индивидуального жилищного строительства</w:t>
            </w:r>
          </w:p>
        </w:tc>
        <w:tc>
          <w:tcPr>
            <w:tcW w:w="6506" w:type="dxa"/>
            <w:shd w:val="clear" w:color="auto" w:fill="auto"/>
          </w:tcPr>
          <w:p w:rsidR="00B134CA" w:rsidRPr="004571D4" w:rsidRDefault="00D2490E" w:rsidP="00ED60D3">
            <w:pPr>
              <w:jc w:val="both"/>
              <w:rPr>
                <w:color w:val="000000"/>
                <w:sz w:val="20"/>
                <w:szCs w:val="20"/>
              </w:rPr>
            </w:pPr>
            <w:r>
              <w:rPr>
                <w:color w:val="000000"/>
                <w:sz w:val="20"/>
                <w:szCs w:val="20"/>
              </w:rPr>
              <w:t>Р</w:t>
            </w:r>
            <w:r w:rsidR="00B134CA" w:rsidRPr="004571D4">
              <w:rPr>
                <w:color w:val="000000"/>
                <w:sz w:val="20"/>
                <w:szCs w:val="20"/>
              </w:rPr>
              <w:t>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134" w:type="dxa"/>
            <w:shd w:val="clear" w:color="auto" w:fill="auto"/>
          </w:tcPr>
          <w:p w:rsidR="00B134CA" w:rsidRPr="004571D4" w:rsidRDefault="00B134CA" w:rsidP="004571D4">
            <w:pPr>
              <w:jc w:val="center"/>
              <w:rPr>
                <w:color w:val="000000"/>
                <w:sz w:val="20"/>
                <w:szCs w:val="20"/>
              </w:rPr>
            </w:pPr>
            <w:r w:rsidRPr="004571D4">
              <w:rPr>
                <w:color w:val="000000"/>
                <w:sz w:val="20"/>
                <w:szCs w:val="20"/>
              </w:rPr>
              <w:t>0,</w:t>
            </w:r>
            <w:r w:rsidR="00D32AD8">
              <w:rPr>
                <w:color w:val="000000"/>
                <w:sz w:val="20"/>
                <w:szCs w:val="20"/>
              </w:rPr>
              <w:t>38</w:t>
            </w:r>
          </w:p>
        </w:tc>
      </w:tr>
    </w:tbl>
    <w:p w:rsidR="00F53BBE" w:rsidRPr="00DC01B6" w:rsidRDefault="00F53BBE" w:rsidP="00ED60D3">
      <w:pPr>
        <w:jc w:val="both"/>
        <w:rPr>
          <w:color w:val="000000"/>
        </w:rPr>
      </w:pPr>
    </w:p>
    <w:p w:rsidR="00AA5B42" w:rsidRDefault="00A61D7B" w:rsidP="00B315DE">
      <w:pPr>
        <w:ind w:firstLine="709"/>
        <w:jc w:val="both"/>
        <w:rPr>
          <w:color w:val="000000"/>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ственно к объектам недвижимости, но оказывающей влияние на ценообразование,</w:t>
      </w:r>
      <w:r w:rsidR="000131B6">
        <w:rPr>
          <w:color w:val="000000"/>
        </w:rPr>
        <w:t xml:space="preserve"> исходя из схожести характеристик земельных участков для малоэтажной многоквартирной жилой застройки, </w:t>
      </w:r>
      <w:proofErr w:type="spellStart"/>
      <w:r w:rsidR="000131B6">
        <w:rPr>
          <w:color w:val="000000"/>
        </w:rPr>
        <w:t>среднеэтажной</w:t>
      </w:r>
      <w:proofErr w:type="spellEnd"/>
      <w:r w:rsidR="000131B6">
        <w:rPr>
          <w:color w:val="000000"/>
        </w:rPr>
        <w:t xml:space="preserve"> жилой застройки и многоэтажной жилой застройки </w:t>
      </w:r>
      <w:r>
        <w:rPr>
          <w:color w:val="000000"/>
        </w:rPr>
        <w:t xml:space="preserve"> в соответствии </w:t>
      </w:r>
      <w:r w:rsidR="00285F34">
        <w:rPr>
          <w:color w:val="000000"/>
        </w:rPr>
        <w:t>с данными «</w:t>
      </w:r>
      <w:proofErr w:type="spellStart"/>
      <w:r w:rsidR="00285F34">
        <w:rPr>
          <w:color w:val="000000"/>
        </w:rPr>
        <w:t>СтатРиелт</w:t>
      </w:r>
      <w:proofErr w:type="spellEnd"/>
      <w:r w:rsidR="00285F34">
        <w:rPr>
          <w:color w:val="000000"/>
        </w:rPr>
        <w:t>»</w:t>
      </w:r>
      <w:r w:rsidR="00760A58" w:rsidRPr="00760A58">
        <w:rPr>
          <w:color w:val="000000"/>
        </w:rPr>
        <w:t xml:space="preserve"> </w:t>
      </w:r>
      <w:r w:rsidR="00760A58">
        <w:rPr>
          <w:color w:val="000000"/>
        </w:rPr>
        <w:t xml:space="preserve">подобраны </w:t>
      </w:r>
      <w:r>
        <w:rPr>
          <w:color w:val="000000"/>
        </w:rPr>
        <w:t>корректировки:</w:t>
      </w:r>
    </w:p>
    <w:p w:rsidR="00F45C5D" w:rsidRPr="00B315DE" w:rsidRDefault="00F45C5D" w:rsidP="00B315DE">
      <w:pPr>
        <w:ind w:firstLine="709"/>
        <w:jc w:val="both"/>
        <w:rPr>
          <w:color w:val="000000"/>
        </w:rPr>
      </w:pPr>
    </w:p>
    <w:p w:rsidR="00AA5B42" w:rsidRPr="00B315DE" w:rsidRDefault="00AA5B42" w:rsidP="00B315DE">
      <w:pPr>
        <w:ind w:left="66" w:firstLine="643"/>
        <w:jc w:val="right"/>
        <w:rPr>
          <w:b/>
          <w:color w:val="000000"/>
          <w:sz w:val="20"/>
        </w:rPr>
      </w:pPr>
      <w:r w:rsidRPr="004077E5">
        <w:rPr>
          <w:b/>
          <w:color w:val="000000"/>
          <w:sz w:val="20"/>
        </w:rPr>
        <w:t xml:space="preserve">Таблица </w:t>
      </w:r>
      <w:r>
        <w:rPr>
          <w:b/>
          <w:color w:val="000000"/>
          <w:sz w:val="20"/>
        </w:rPr>
        <w:t>38</w:t>
      </w:r>
      <w:r w:rsidRPr="004077E5">
        <w:rPr>
          <w:b/>
          <w:color w:val="000000"/>
          <w:sz w:val="20"/>
        </w:rPr>
        <w:t>. Значения корректировок</w:t>
      </w:r>
      <w:r w:rsidR="00B315DE">
        <w:rPr>
          <w:b/>
          <w:color w:val="000000"/>
          <w:sz w:val="20"/>
        </w:rPr>
        <w:t xml:space="preserve"> для объектов сегмента </w:t>
      </w:r>
      <w:r w:rsidR="00B315DE" w:rsidRPr="00B315DE">
        <w:rPr>
          <w:b/>
          <w:color w:val="000000"/>
          <w:sz w:val="20"/>
        </w:rPr>
        <w:t>«Жилая застройка (малоэтажная</w:t>
      </w:r>
      <w:r w:rsidR="00B315DE">
        <w:rPr>
          <w:b/>
          <w:color w:val="000000"/>
          <w:sz w:val="20"/>
        </w:rPr>
        <w:t xml:space="preserve">, </w:t>
      </w:r>
      <w:proofErr w:type="spellStart"/>
      <w:r w:rsidR="00B315DE">
        <w:rPr>
          <w:b/>
          <w:color w:val="000000"/>
          <w:sz w:val="20"/>
        </w:rPr>
        <w:t>среднеэтажная</w:t>
      </w:r>
      <w:proofErr w:type="spellEnd"/>
      <w:r w:rsidR="00B315DE">
        <w:rPr>
          <w:b/>
          <w:color w:val="000000"/>
          <w:sz w:val="20"/>
        </w:rPr>
        <w:t xml:space="preserve"> и многоэтажная)»</w:t>
      </w:r>
    </w:p>
    <w:tbl>
      <w:tblPr>
        <w:tblW w:w="878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275"/>
        <w:gridCol w:w="1561"/>
        <w:gridCol w:w="1559"/>
      </w:tblGrid>
      <w:tr w:rsidR="00BE5D56" w:rsidRPr="003E14E9" w:rsidTr="00842B47">
        <w:trPr>
          <w:trHeight w:val="20"/>
        </w:trPr>
        <w:tc>
          <w:tcPr>
            <w:tcW w:w="4394" w:type="dxa"/>
            <w:shd w:val="clear" w:color="auto" w:fill="auto"/>
            <w:vAlign w:val="center"/>
            <w:hideMark/>
          </w:tcPr>
          <w:p w:rsidR="00BE5D56" w:rsidRPr="003E14E9" w:rsidRDefault="00BE5D56" w:rsidP="00773405">
            <w:pPr>
              <w:jc w:val="center"/>
              <w:rPr>
                <w:b/>
                <w:bCs/>
                <w:color w:val="000000"/>
                <w:sz w:val="20"/>
                <w:szCs w:val="20"/>
              </w:rPr>
            </w:pPr>
            <w:r w:rsidRPr="003E14E9">
              <w:rPr>
                <w:b/>
                <w:bCs/>
                <w:color w:val="000000"/>
                <w:sz w:val="20"/>
                <w:szCs w:val="20"/>
              </w:rPr>
              <w:t>Наименование вида использования</w:t>
            </w:r>
          </w:p>
        </w:tc>
        <w:tc>
          <w:tcPr>
            <w:tcW w:w="1275" w:type="dxa"/>
            <w:shd w:val="clear" w:color="auto" w:fill="auto"/>
            <w:vAlign w:val="center"/>
            <w:hideMark/>
          </w:tcPr>
          <w:p w:rsidR="00BE5D56" w:rsidRPr="003E14E9" w:rsidRDefault="00BE5D56" w:rsidP="00773405">
            <w:pPr>
              <w:jc w:val="center"/>
              <w:rPr>
                <w:b/>
                <w:bCs/>
                <w:color w:val="000000"/>
                <w:sz w:val="20"/>
                <w:szCs w:val="20"/>
              </w:rPr>
            </w:pPr>
            <w:r w:rsidRPr="003E14E9">
              <w:rPr>
                <w:b/>
                <w:bCs/>
                <w:color w:val="000000"/>
                <w:sz w:val="20"/>
                <w:szCs w:val="20"/>
              </w:rPr>
              <w:t>Код расчета вида использования</w:t>
            </w:r>
          </w:p>
        </w:tc>
        <w:tc>
          <w:tcPr>
            <w:tcW w:w="1561" w:type="dxa"/>
            <w:shd w:val="clear" w:color="auto" w:fill="auto"/>
            <w:vAlign w:val="center"/>
          </w:tcPr>
          <w:p w:rsidR="00BE5D56" w:rsidRPr="003E14E9" w:rsidRDefault="00842B47" w:rsidP="009F4357">
            <w:pPr>
              <w:jc w:val="center"/>
              <w:rPr>
                <w:b/>
                <w:bCs/>
                <w:color w:val="000000"/>
                <w:sz w:val="20"/>
                <w:szCs w:val="20"/>
              </w:rPr>
            </w:pPr>
            <w:r w:rsidRPr="00842B47">
              <w:rPr>
                <w:b/>
                <w:bCs/>
                <w:color w:val="000000"/>
                <w:sz w:val="20"/>
                <w:szCs w:val="20"/>
              </w:rPr>
              <w:t xml:space="preserve">Значение отношения удельной цены ЗУ </w:t>
            </w:r>
            <w:r w:rsidR="009F4357" w:rsidRPr="009D4B08">
              <w:rPr>
                <w:b/>
                <w:color w:val="333333"/>
                <w:sz w:val="20"/>
                <w:szCs w:val="20"/>
                <w:shd w:val="clear" w:color="auto" w:fill="FFFFFF"/>
              </w:rPr>
              <w:t>для индивидуального жилищного строительства</w:t>
            </w:r>
            <w:r w:rsidR="009F4357" w:rsidRPr="00842B47">
              <w:rPr>
                <w:b/>
                <w:bCs/>
                <w:color w:val="000000"/>
                <w:sz w:val="20"/>
                <w:szCs w:val="20"/>
              </w:rPr>
              <w:t xml:space="preserve"> к удельной цене </w:t>
            </w:r>
            <w:r w:rsidR="009F4357" w:rsidRPr="009D4B08">
              <w:rPr>
                <w:b/>
                <w:bCs/>
                <w:color w:val="000000"/>
                <w:sz w:val="20"/>
                <w:szCs w:val="20"/>
              </w:rPr>
              <w:t xml:space="preserve">участков </w:t>
            </w:r>
            <w:r w:rsidRPr="00842B47">
              <w:rPr>
                <w:b/>
                <w:bCs/>
                <w:color w:val="000000"/>
                <w:sz w:val="20"/>
                <w:szCs w:val="20"/>
              </w:rPr>
              <w:t xml:space="preserve">под </w:t>
            </w:r>
            <w:proofErr w:type="spellStart"/>
            <w:r w:rsidR="009D4B08">
              <w:rPr>
                <w:b/>
                <w:bCs/>
                <w:color w:val="000000"/>
                <w:sz w:val="20"/>
                <w:szCs w:val="20"/>
              </w:rPr>
              <w:t>многоэтажную</w:t>
            </w:r>
            <w:r w:rsidRPr="00842B47">
              <w:rPr>
                <w:b/>
                <w:bCs/>
                <w:color w:val="000000"/>
                <w:sz w:val="20"/>
                <w:szCs w:val="20"/>
              </w:rPr>
              <w:t>жилую</w:t>
            </w:r>
            <w:proofErr w:type="spellEnd"/>
            <w:r w:rsidRPr="00842B47">
              <w:rPr>
                <w:b/>
                <w:bCs/>
                <w:color w:val="000000"/>
                <w:sz w:val="20"/>
                <w:szCs w:val="20"/>
              </w:rPr>
              <w:t xml:space="preserve"> застройку </w:t>
            </w:r>
          </w:p>
        </w:tc>
        <w:tc>
          <w:tcPr>
            <w:tcW w:w="1559" w:type="dxa"/>
            <w:shd w:val="clear" w:color="auto" w:fill="auto"/>
            <w:vAlign w:val="center"/>
            <w:hideMark/>
          </w:tcPr>
          <w:p w:rsidR="00BE5D56" w:rsidRPr="003E14E9" w:rsidRDefault="00BE5D56" w:rsidP="00842B47">
            <w:pPr>
              <w:jc w:val="center"/>
              <w:rPr>
                <w:b/>
                <w:bCs/>
                <w:sz w:val="18"/>
                <w:szCs w:val="18"/>
              </w:rPr>
            </w:pPr>
            <w:r w:rsidRPr="003E14E9">
              <w:rPr>
                <w:b/>
                <w:bCs/>
                <w:sz w:val="18"/>
                <w:szCs w:val="18"/>
              </w:rPr>
              <w:t xml:space="preserve">Коэффициент </w:t>
            </w:r>
            <w:r w:rsidR="00842B47">
              <w:rPr>
                <w:b/>
                <w:bCs/>
                <w:sz w:val="18"/>
                <w:szCs w:val="18"/>
              </w:rPr>
              <w:t>корректировки</w:t>
            </w:r>
          </w:p>
        </w:tc>
      </w:tr>
      <w:tr w:rsidR="009D4B08" w:rsidRPr="003E14E9" w:rsidTr="00842B47">
        <w:trPr>
          <w:trHeight w:val="20"/>
        </w:trPr>
        <w:tc>
          <w:tcPr>
            <w:tcW w:w="4394" w:type="dxa"/>
            <w:shd w:val="clear" w:color="auto" w:fill="auto"/>
            <w:vAlign w:val="center"/>
          </w:tcPr>
          <w:p w:rsidR="009D4B08" w:rsidRPr="003E14E9" w:rsidRDefault="009D4B08" w:rsidP="00773405">
            <w:pPr>
              <w:rPr>
                <w:b/>
                <w:bCs/>
                <w:color w:val="000000"/>
                <w:sz w:val="20"/>
                <w:szCs w:val="20"/>
              </w:rPr>
            </w:pPr>
            <w:r>
              <w:rPr>
                <w:b/>
                <w:bCs/>
                <w:color w:val="000000"/>
                <w:sz w:val="20"/>
                <w:szCs w:val="20"/>
              </w:rPr>
              <w:t>1</w:t>
            </w:r>
          </w:p>
        </w:tc>
        <w:tc>
          <w:tcPr>
            <w:tcW w:w="1275" w:type="dxa"/>
            <w:shd w:val="clear" w:color="auto" w:fill="auto"/>
            <w:vAlign w:val="center"/>
          </w:tcPr>
          <w:p w:rsidR="009D4B08" w:rsidRPr="003E14E9" w:rsidRDefault="009D4B08" w:rsidP="00773405">
            <w:pPr>
              <w:jc w:val="center"/>
              <w:rPr>
                <w:b/>
                <w:bCs/>
                <w:color w:val="000000"/>
                <w:sz w:val="20"/>
                <w:szCs w:val="20"/>
              </w:rPr>
            </w:pPr>
            <w:r>
              <w:rPr>
                <w:b/>
                <w:bCs/>
                <w:color w:val="000000"/>
                <w:sz w:val="20"/>
                <w:szCs w:val="20"/>
              </w:rPr>
              <w:t>2</w:t>
            </w:r>
          </w:p>
        </w:tc>
        <w:tc>
          <w:tcPr>
            <w:tcW w:w="1561" w:type="dxa"/>
            <w:shd w:val="clear" w:color="auto" w:fill="auto"/>
            <w:vAlign w:val="center"/>
          </w:tcPr>
          <w:p w:rsidR="009D4B08" w:rsidRPr="003E14E9" w:rsidRDefault="009D4B08" w:rsidP="00773405">
            <w:pPr>
              <w:jc w:val="center"/>
              <w:rPr>
                <w:b/>
                <w:bCs/>
                <w:color w:val="000000"/>
                <w:sz w:val="20"/>
                <w:szCs w:val="20"/>
              </w:rPr>
            </w:pPr>
            <w:r>
              <w:rPr>
                <w:b/>
                <w:bCs/>
                <w:color w:val="000000"/>
                <w:sz w:val="20"/>
                <w:szCs w:val="20"/>
              </w:rPr>
              <w:t>3</w:t>
            </w:r>
          </w:p>
        </w:tc>
        <w:tc>
          <w:tcPr>
            <w:tcW w:w="1559" w:type="dxa"/>
            <w:shd w:val="clear" w:color="auto" w:fill="auto"/>
            <w:vAlign w:val="center"/>
          </w:tcPr>
          <w:p w:rsidR="009D4B08" w:rsidRPr="003E14E9" w:rsidRDefault="009D4B08" w:rsidP="00773405">
            <w:pPr>
              <w:jc w:val="right"/>
              <w:rPr>
                <w:sz w:val="20"/>
                <w:szCs w:val="20"/>
              </w:rPr>
            </w:pPr>
            <w:r>
              <w:rPr>
                <w:sz w:val="20"/>
                <w:szCs w:val="20"/>
              </w:rPr>
              <w:t>4</w:t>
            </w:r>
            <w:r w:rsidR="00E6093C">
              <w:rPr>
                <w:sz w:val="20"/>
                <w:szCs w:val="20"/>
              </w:rPr>
              <w:t xml:space="preserve"> = «1»/3</w:t>
            </w:r>
          </w:p>
        </w:tc>
      </w:tr>
      <w:tr w:rsidR="00BE5D56" w:rsidRPr="003E14E9" w:rsidTr="00842B47">
        <w:trPr>
          <w:trHeight w:val="20"/>
        </w:trPr>
        <w:tc>
          <w:tcPr>
            <w:tcW w:w="4394" w:type="dxa"/>
            <w:shd w:val="clear" w:color="auto" w:fill="auto"/>
            <w:vAlign w:val="center"/>
            <w:hideMark/>
          </w:tcPr>
          <w:p w:rsidR="00BE5D56" w:rsidRPr="003E14E9" w:rsidRDefault="00BE5D56" w:rsidP="00773405">
            <w:pPr>
              <w:rPr>
                <w:b/>
                <w:bCs/>
                <w:color w:val="000000"/>
                <w:sz w:val="20"/>
                <w:szCs w:val="20"/>
              </w:rPr>
            </w:pPr>
            <w:r w:rsidRPr="003E14E9">
              <w:rPr>
                <w:b/>
                <w:bCs/>
                <w:color w:val="000000"/>
                <w:sz w:val="20"/>
                <w:szCs w:val="20"/>
              </w:rPr>
              <w:t>2. СЕГМЕНТ "Жилая застройка (</w:t>
            </w:r>
            <w:r>
              <w:rPr>
                <w:b/>
                <w:bCs/>
                <w:color w:val="000000"/>
                <w:sz w:val="20"/>
                <w:szCs w:val="20"/>
              </w:rPr>
              <w:t xml:space="preserve">малоэтажная, </w:t>
            </w:r>
            <w:proofErr w:type="spellStart"/>
            <w:r w:rsidRPr="003E14E9">
              <w:rPr>
                <w:b/>
                <w:bCs/>
                <w:color w:val="000000"/>
                <w:sz w:val="20"/>
                <w:szCs w:val="20"/>
              </w:rPr>
              <w:t>среднеэтажная</w:t>
            </w:r>
            <w:proofErr w:type="spellEnd"/>
            <w:r w:rsidRPr="003E14E9">
              <w:rPr>
                <w:b/>
                <w:bCs/>
                <w:color w:val="000000"/>
                <w:sz w:val="20"/>
                <w:szCs w:val="20"/>
              </w:rPr>
              <w:t xml:space="preserve"> и многоэтажная)"</w:t>
            </w:r>
          </w:p>
        </w:tc>
        <w:tc>
          <w:tcPr>
            <w:tcW w:w="1275" w:type="dxa"/>
            <w:shd w:val="clear" w:color="auto" w:fill="auto"/>
            <w:vAlign w:val="center"/>
            <w:hideMark/>
          </w:tcPr>
          <w:p w:rsidR="00BE5D56" w:rsidRPr="003E14E9" w:rsidRDefault="00BE5D56" w:rsidP="00773405">
            <w:pPr>
              <w:jc w:val="center"/>
              <w:rPr>
                <w:b/>
                <w:bCs/>
                <w:color w:val="000000"/>
                <w:sz w:val="20"/>
                <w:szCs w:val="20"/>
              </w:rPr>
            </w:pPr>
            <w:r w:rsidRPr="003E14E9">
              <w:rPr>
                <w:b/>
                <w:bCs/>
                <w:color w:val="000000"/>
                <w:sz w:val="20"/>
                <w:szCs w:val="20"/>
              </w:rPr>
              <w:t> </w:t>
            </w:r>
          </w:p>
        </w:tc>
        <w:tc>
          <w:tcPr>
            <w:tcW w:w="1561" w:type="dxa"/>
            <w:shd w:val="clear" w:color="auto" w:fill="auto"/>
            <w:vAlign w:val="center"/>
          </w:tcPr>
          <w:p w:rsidR="00BE5D56" w:rsidRPr="003E14E9" w:rsidRDefault="00BE5D56" w:rsidP="00773405">
            <w:pPr>
              <w:jc w:val="center"/>
              <w:rPr>
                <w:b/>
                <w:bCs/>
                <w:color w:val="000000"/>
                <w:sz w:val="20"/>
                <w:szCs w:val="20"/>
              </w:rPr>
            </w:pPr>
          </w:p>
        </w:tc>
        <w:tc>
          <w:tcPr>
            <w:tcW w:w="1559" w:type="dxa"/>
            <w:shd w:val="clear" w:color="auto" w:fill="auto"/>
            <w:vAlign w:val="center"/>
            <w:hideMark/>
          </w:tcPr>
          <w:p w:rsidR="00BE5D56" w:rsidRPr="003E14E9" w:rsidRDefault="00BE5D56" w:rsidP="00773405">
            <w:pPr>
              <w:jc w:val="right"/>
              <w:rPr>
                <w:sz w:val="20"/>
                <w:szCs w:val="20"/>
              </w:rPr>
            </w:pPr>
            <w:r w:rsidRPr="003E14E9">
              <w:rPr>
                <w:sz w:val="20"/>
                <w:szCs w:val="20"/>
              </w:rPr>
              <w:t> </w:t>
            </w:r>
          </w:p>
        </w:tc>
      </w:tr>
      <w:tr w:rsidR="00BE5D56" w:rsidRPr="003E14E9" w:rsidTr="00842B47">
        <w:trPr>
          <w:trHeight w:val="20"/>
        </w:trPr>
        <w:tc>
          <w:tcPr>
            <w:tcW w:w="4394" w:type="dxa"/>
            <w:shd w:val="clear" w:color="auto" w:fill="auto"/>
            <w:vAlign w:val="center"/>
            <w:hideMark/>
          </w:tcPr>
          <w:p w:rsidR="00BE5D56" w:rsidRPr="003E14E9" w:rsidRDefault="00BE5D56" w:rsidP="00773405">
            <w:pPr>
              <w:rPr>
                <w:color w:val="000000"/>
                <w:sz w:val="20"/>
                <w:szCs w:val="20"/>
              </w:rPr>
            </w:pPr>
            <w:proofErr w:type="spellStart"/>
            <w:r w:rsidRPr="003E14E9">
              <w:rPr>
                <w:color w:val="000000"/>
                <w:sz w:val="20"/>
                <w:szCs w:val="20"/>
              </w:rPr>
              <w:t>Среднеэтажная</w:t>
            </w:r>
            <w:proofErr w:type="spellEnd"/>
            <w:r w:rsidRPr="003E14E9">
              <w:rPr>
                <w:color w:val="000000"/>
                <w:sz w:val="20"/>
                <w:szCs w:val="20"/>
              </w:rPr>
              <w:t xml:space="preserve"> жилая застройка в целом</w:t>
            </w:r>
          </w:p>
        </w:tc>
        <w:tc>
          <w:tcPr>
            <w:tcW w:w="1275" w:type="dxa"/>
            <w:shd w:val="clear" w:color="auto" w:fill="auto"/>
            <w:vAlign w:val="center"/>
            <w:hideMark/>
          </w:tcPr>
          <w:p w:rsidR="00BE5D56" w:rsidRPr="003E14E9" w:rsidRDefault="00BE5D56" w:rsidP="00773405">
            <w:pPr>
              <w:jc w:val="center"/>
              <w:rPr>
                <w:b/>
                <w:bCs/>
                <w:color w:val="000000"/>
                <w:sz w:val="20"/>
                <w:szCs w:val="20"/>
              </w:rPr>
            </w:pPr>
            <w:r w:rsidRPr="003E14E9">
              <w:rPr>
                <w:b/>
                <w:bCs/>
                <w:color w:val="000000"/>
                <w:sz w:val="20"/>
                <w:szCs w:val="20"/>
              </w:rPr>
              <w:t>02:050</w:t>
            </w:r>
          </w:p>
        </w:tc>
        <w:tc>
          <w:tcPr>
            <w:tcW w:w="1561" w:type="dxa"/>
            <w:shd w:val="clear" w:color="auto" w:fill="auto"/>
            <w:vAlign w:val="center"/>
          </w:tcPr>
          <w:p w:rsidR="00BE5D56" w:rsidRPr="003E14E9" w:rsidRDefault="009D4B08" w:rsidP="00773405">
            <w:pPr>
              <w:jc w:val="center"/>
              <w:rPr>
                <w:b/>
                <w:bCs/>
                <w:color w:val="000000"/>
                <w:sz w:val="20"/>
                <w:szCs w:val="20"/>
              </w:rPr>
            </w:pPr>
            <w:r>
              <w:rPr>
                <w:b/>
                <w:bCs/>
                <w:color w:val="000000"/>
                <w:sz w:val="20"/>
                <w:szCs w:val="20"/>
              </w:rPr>
              <w:t>0.</w:t>
            </w:r>
            <w:r w:rsidR="00D32AD8">
              <w:rPr>
                <w:b/>
                <w:bCs/>
                <w:color w:val="000000"/>
                <w:sz w:val="20"/>
                <w:szCs w:val="20"/>
              </w:rPr>
              <w:t>38</w:t>
            </w:r>
          </w:p>
        </w:tc>
        <w:tc>
          <w:tcPr>
            <w:tcW w:w="1559" w:type="dxa"/>
            <w:shd w:val="clear" w:color="auto" w:fill="auto"/>
            <w:vAlign w:val="center"/>
            <w:hideMark/>
          </w:tcPr>
          <w:p w:rsidR="00BE5D56" w:rsidRPr="007D4BD7" w:rsidRDefault="009F4357" w:rsidP="000B1D5F">
            <w:pPr>
              <w:jc w:val="center"/>
              <w:rPr>
                <w:sz w:val="20"/>
                <w:szCs w:val="20"/>
              </w:rPr>
            </w:pPr>
            <w:r w:rsidRPr="007D4BD7">
              <w:rPr>
                <w:sz w:val="20"/>
                <w:szCs w:val="20"/>
              </w:rPr>
              <w:t>2.</w:t>
            </w:r>
            <w:r w:rsidR="00D32AD8">
              <w:rPr>
                <w:sz w:val="20"/>
                <w:szCs w:val="20"/>
              </w:rPr>
              <w:t>6315</w:t>
            </w:r>
          </w:p>
        </w:tc>
      </w:tr>
      <w:tr w:rsidR="00BE5D56" w:rsidRPr="003E14E9" w:rsidTr="00842B47">
        <w:trPr>
          <w:trHeight w:val="20"/>
        </w:trPr>
        <w:tc>
          <w:tcPr>
            <w:tcW w:w="4394" w:type="dxa"/>
            <w:shd w:val="clear" w:color="auto" w:fill="auto"/>
            <w:vAlign w:val="center"/>
            <w:hideMark/>
          </w:tcPr>
          <w:p w:rsidR="00BE5D56" w:rsidRPr="003E14E9" w:rsidRDefault="00BE5D56" w:rsidP="000B1D5F">
            <w:pPr>
              <w:rPr>
                <w:color w:val="000000"/>
                <w:sz w:val="20"/>
                <w:szCs w:val="20"/>
              </w:rPr>
            </w:pPr>
            <w:r w:rsidRPr="003E14E9">
              <w:rPr>
                <w:color w:val="000000"/>
                <w:sz w:val="20"/>
                <w:szCs w:val="20"/>
              </w:rPr>
              <w:t>Многоэтажная жилая застройка (высотная застройка) в целом</w:t>
            </w:r>
          </w:p>
        </w:tc>
        <w:tc>
          <w:tcPr>
            <w:tcW w:w="1275" w:type="dxa"/>
            <w:shd w:val="clear" w:color="auto" w:fill="auto"/>
            <w:vAlign w:val="center"/>
            <w:hideMark/>
          </w:tcPr>
          <w:p w:rsidR="00BE5D56" w:rsidRPr="003E14E9" w:rsidRDefault="00BE5D56" w:rsidP="00651EDC">
            <w:pPr>
              <w:jc w:val="center"/>
              <w:rPr>
                <w:b/>
                <w:bCs/>
                <w:color w:val="000000"/>
                <w:sz w:val="20"/>
                <w:szCs w:val="20"/>
              </w:rPr>
            </w:pPr>
            <w:r w:rsidRPr="003E14E9">
              <w:rPr>
                <w:b/>
                <w:bCs/>
                <w:color w:val="000000"/>
                <w:sz w:val="20"/>
                <w:szCs w:val="20"/>
              </w:rPr>
              <w:t>02:060</w:t>
            </w:r>
          </w:p>
        </w:tc>
        <w:tc>
          <w:tcPr>
            <w:tcW w:w="1561" w:type="dxa"/>
            <w:shd w:val="clear" w:color="auto" w:fill="auto"/>
            <w:vAlign w:val="center"/>
          </w:tcPr>
          <w:p w:rsidR="00BE5D56" w:rsidRPr="003E14E9" w:rsidRDefault="009D4B08" w:rsidP="000B1D5F">
            <w:pPr>
              <w:jc w:val="center"/>
              <w:rPr>
                <w:b/>
                <w:bCs/>
                <w:color w:val="000000"/>
                <w:sz w:val="20"/>
                <w:szCs w:val="20"/>
              </w:rPr>
            </w:pPr>
            <w:r>
              <w:rPr>
                <w:b/>
                <w:bCs/>
                <w:color w:val="000000"/>
                <w:sz w:val="20"/>
                <w:szCs w:val="20"/>
              </w:rPr>
              <w:t>0.</w:t>
            </w:r>
            <w:r w:rsidR="00D32AD8">
              <w:rPr>
                <w:b/>
                <w:bCs/>
                <w:color w:val="000000"/>
                <w:sz w:val="20"/>
                <w:szCs w:val="20"/>
              </w:rPr>
              <w:t>38</w:t>
            </w:r>
          </w:p>
        </w:tc>
        <w:tc>
          <w:tcPr>
            <w:tcW w:w="1559" w:type="dxa"/>
            <w:shd w:val="clear" w:color="auto" w:fill="auto"/>
            <w:hideMark/>
          </w:tcPr>
          <w:p w:rsidR="00BE5D56" w:rsidRPr="007D4BD7" w:rsidRDefault="009F4357" w:rsidP="000B1D5F">
            <w:pPr>
              <w:jc w:val="center"/>
            </w:pPr>
            <w:r w:rsidRPr="007D4BD7">
              <w:rPr>
                <w:sz w:val="20"/>
                <w:szCs w:val="20"/>
              </w:rPr>
              <w:t>2.</w:t>
            </w:r>
            <w:r w:rsidR="00D32AD8">
              <w:rPr>
                <w:sz w:val="20"/>
                <w:szCs w:val="20"/>
              </w:rPr>
              <w:t>6315</w:t>
            </w:r>
          </w:p>
        </w:tc>
      </w:tr>
      <w:tr w:rsidR="00BE5D56" w:rsidRPr="00AC24F1" w:rsidTr="00842B47">
        <w:trPr>
          <w:trHeight w:val="20"/>
        </w:trPr>
        <w:tc>
          <w:tcPr>
            <w:tcW w:w="4394" w:type="dxa"/>
            <w:shd w:val="clear" w:color="auto" w:fill="auto"/>
            <w:vAlign w:val="center"/>
            <w:hideMark/>
          </w:tcPr>
          <w:p w:rsidR="00BE5D56" w:rsidRPr="003E14E9" w:rsidRDefault="00BE5D56" w:rsidP="000B1D5F">
            <w:pPr>
              <w:rPr>
                <w:color w:val="000000"/>
                <w:sz w:val="20"/>
                <w:szCs w:val="20"/>
              </w:rPr>
            </w:pPr>
            <w:r w:rsidRPr="003E14E9">
              <w:rPr>
                <w:color w:val="000000"/>
                <w:sz w:val="20"/>
                <w:szCs w:val="20"/>
              </w:rPr>
              <w:t>Малоэтажная многоквартирная жилая застройка в целом</w:t>
            </w:r>
          </w:p>
        </w:tc>
        <w:tc>
          <w:tcPr>
            <w:tcW w:w="1275" w:type="dxa"/>
            <w:shd w:val="clear" w:color="auto" w:fill="auto"/>
            <w:vAlign w:val="center"/>
            <w:hideMark/>
          </w:tcPr>
          <w:p w:rsidR="00BE5D56" w:rsidRPr="003E14E9" w:rsidRDefault="00BE5D56" w:rsidP="000B1D5F">
            <w:pPr>
              <w:jc w:val="center"/>
              <w:rPr>
                <w:b/>
                <w:bCs/>
                <w:color w:val="000000"/>
                <w:sz w:val="20"/>
                <w:szCs w:val="20"/>
              </w:rPr>
            </w:pPr>
            <w:r w:rsidRPr="003E14E9">
              <w:rPr>
                <w:b/>
                <w:bCs/>
                <w:color w:val="000000"/>
                <w:sz w:val="20"/>
                <w:szCs w:val="20"/>
              </w:rPr>
              <w:t>02:013</w:t>
            </w:r>
          </w:p>
        </w:tc>
        <w:tc>
          <w:tcPr>
            <w:tcW w:w="1561" w:type="dxa"/>
            <w:shd w:val="clear" w:color="auto" w:fill="auto"/>
            <w:vAlign w:val="center"/>
          </w:tcPr>
          <w:p w:rsidR="00BE5D56" w:rsidRPr="003E14E9" w:rsidRDefault="009D4B08" w:rsidP="000B1D5F">
            <w:pPr>
              <w:jc w:val="center"/>
              <w:rPr>
                <w:b/>
                <w:bCs/>
                <w:color w:val="000000"/>
                <w:sz w:val="20"/>
                <w:szCs w:val="20"/>
              </w:rPr>
            </w:pPr>
            <w:r>
              <w:rPr>
                <w:b/>
                <w:bCs/>
                <w:color w:val="000000"/>
                <w:sz w:val="20"/>
                <w:szCs w:val="20"/>
              </w:rPr>
              <w:t>0.</w:t>
            </w:r>
            <w:r w:rsidR="00D32AD8">
              <w:rPr>
                <w:b/>
                <w:bCs/>
                <w:color w:val="000000"/>
                <w:sz w:val="20"/>
                <w:szCs w:val="20"/>
              </w:rPr>
              <w:t>38</w:t>
            </w:r>
          </w:p>
        </w:tc>
        <w:tc>
          <w:tcPr>
            <w:tcW w:w="1559" w:type="dxa"/>
            <w:shd w:val="clear" w:color="auto" w:fill="auto"/>
            <w:hideMark/>
          </w:tcPr>
          <w:p w:rsidR="00BE5D56" w:rsidRPr="007D4BD7" w:rsidRDefault="009F4357" w:rsidP="000B1D5F">
            <w:pPr>
              <w:jc w:val="center"/>
            </w:pPr>
            <w:r w:rsidRPr="007D4BD7">
              <w:rPr>
                <w:sz w:val="20"/>
                <w:szCs w:val="20"/>
              </w:rPr>
              <w:t>2.</w:t>
            </w:r>
            <w:r w:rsidR="00D32AD8">
              <w:rPr>
                <w:sz w:val="20"/>
                <w:szCs w:val="20"/>
              </w:rPr>
              <w:t>6315</w:t>
            </w:r>
          </w:p>
        </w:tc>
      </w:tr>
    </w:tbl>
    <w:p w:rsidR="00864967" w:rsidRDefault="0048123F" w:rsidP="0048123F">
      <w:pPr>
        <w:ind w:firstLine="709"/>
        <w:jc w:val="both"/>
        <w:rPr>
          <w:rFonts w:eastAsia="Calibri"/>
        </w:rPr>
      </w:pPr>
      <w:r>
        <w:rPr>
          <w:rFonts w:eastAsia="Calibri"/>
        </w:rPr>
        <w:t xml:space="preserve">Таким образом, расчет кадастровой стоимости был осуществлен на основе типового (эталонного) земельного участка, основной характеристикой которого является разрешенное использование – «Для индивидуального жилищного строительства» (ИЖС)», с введением корректирующего коэффициента на вид разрешенного использования. </w:t>
      </w:r>
    </w:p>
    <w:p w:rsidR="0048123F" w:rsidRPr="00FF01C9" w:rsidRDefault="0048123F" w:rsidP="00FF01C9">
      <w:pPr>
        <w:suppressAutoHyphens/>
        <w:autoSpaceDN w:val="0"/>
        <w:spacing w:before="120"/>
        <w:ind w:firstLine="709"/>
        <w:jc w:val="both"/>
        <w:textAlignment w:val="baseline"/>
        <w:rPr>
          <w:i/>
        </w:rPr>
      </w:pPr>
      <w:r w:rsidRPr="00355A19">
        <w:t>Результаты определения кадастровой стоимости представлены</w:t>
      </w:r>
      <w:r>
        <w:t xml:space="preserve"> в </w:t>
      </w:r>
      <w:r>
        <w:rPr>
          <w:i/>
        </w:rPr>
        <w:t>Приложении 3</w:t>
      </w:r>
      <w:r w:rsidR="00FF01C9">
        <w:rPr>
          <w:i/>
        </w:rPr>
        <w:t>.</w:t>
      </w:r>
    </w:p>
    <w:p w:rsidR="00864967" w:rsidRDefault="00864967" w:rsidP="00F90984">
      <w:pPr>
        <w:pStyle w:val="3"/>
        <w:ind w:left="0" w:firstLine="709"/>
        <w:jc w:val="both"/>
      </w:pPr>
      <w:bookmarkStart w:id="137" w:name="_Toc230962952"/>
      <w:bookmarkStart w:id="138" w:name="_Toc230963483"/>
      <w:r w:rsidRPr="00A61F1E">
        <w:t>Определение кадастровой стоимост</w:t>
      </w:r>
      <w:r>
        <w:t xml:space="preserve">и земельных участков сегмента 3 </w:t>
      </w:r>
      <w:r w:rsidRPr="00864967">
        <w:t>«</w:t>
      </w:r>
      <w:r w:rsidRPr="00864967">
        <w:rPr>
          <w:bCs w:val="0"/>
          <w:color w:val="22272F"/>
          <w:sz w:val="23"/>
          <w:szCs w:val="23"/>
          <w:shd w:val="clear" w:color="auto" w:fill="FFFFFF"/>
        </w:rPr>
        <w:t>Общественное использование</w:t>
      </w:r>
      <w:r w:rsidRPr="00864967">
        <w:t>»</w:t>
      </w:r>
      <w:bookmarkEnd w:id="137"/>
      <w:bookmarkEnd w:id="138"/>
    </w:p>
    <w:p w:rsidR="00D441DD" w:rsidRDefault="00D441DD" w:rsidP="00D441DD">
      <w:pPr>
        <w:spacing w:line="22" w:lineRule="atLeast"/>
        <w:ind w:firstLine="708"/>
        <w:rPr>
          <w:color w:val="000000"/>
        </w:rPr>
      </w:pPr>
      <w:r w:rsidRPr="00172DA5">
        <w:rPr>
          <w:color w:val="000000"/>
        </w:rPr>
        <w:t>Кадастровая оценка стоимости земельных участков в данном сегменте проведен</w:t>
      </w:r>
      <w:r>
        <w:rPr>
          <w:color w:val="000000"/>
        </w:rPr>
        <w:t>а</w:t>
      </w:r>
      <w:r w:rsidRPr="00172DA5">
        <w:rPr>
          <w:color w:val="000000"/>
        </w:rPr>
        <w:t xml:space="preserve"> по группам: 03:010; 03:020; 03:040; 03:050; 03:060; 03:070; 03:080; 03:090; 03:100; 07:021; 07:022; 08:041; 09:030; 08:040; 07:011; 07:040; 05:010; 05:020. </w:t>
      </w:r>
    </w:p>
    <w:p w:rsidR="00EB3162" w:rsidRDefault="00C7390F" w:rsidP="00EB3162">
      <w:pPr>
        <w:spacing w:line="22" w:lineRule="atLeast"/>
        <w:ind w:firstLine="708"/>
        <w:jc w:val="both"/>
        <w:rPr>
          <w:lang w:eastAsia="x-none"/>
        </w:rPr>
      </w:pPr>
      <w:r w:rsidRPr="00D77EE2">
        <w:rPr>
          <w:lang w:eastAsia="x-none"/>
        </w:rPr>
        <w:lastRenderedPageBreak/>
        <w:t>В соответствии с п.</w:t>
      </w:r>
      <w:r w:rsidRPr="00D77EE2">
        <w:t xml:space="preserve"> </w:t>
      </w:r>
      <w:r>
        <w:rPr>
          <w:lang w:eastAsia="x-none"/>
        </w:rPr>
        <w:t>62.2 Методических указаний</w:t>
      </w:r>
      <w:r w:rsidRPr="00D77EE2">
        <w:rPr>
          <w:lang w:eastAsia="x-none"/>
        </w:rPr>
        <w:t xml:space="preserve"> </w:t>
      </w:r>
      <w:r>
        <w:rPr>
          <w:lang w:eastAsia="x-none"/>
        </w:rPr>
        <w:t>р</w:t>
      </w:r>
      <w:r w:rsidRPr="00C7390F">
        <w:rPr>
          <w:lang w:eastAsia="x-none"/>
        </w:rPr>
        <w:t>асчет кадастровой стоимости объектов социального назначения необходимо производить с применением понижающей корректировки, применяемой к рассчитанной кадастровой стоимости объекта недвижимости, без учета его социальной функции (направленности), рассчитанной на основании процента допустимых к коммерческому использованию площадей, основной характеристики (частей) социального объекта относительно полезных площадей, объема, основной характеристики этого объекта недвижимости.</w:t>
      </w:r>
    </w:p>
    <w:p w:rsidR="006045E1" w:rsidRDefault="006045E1" w:rsidP="00EB3162">
      <w:pPr>
        <w:spacing w:line="22" w:lineRule="atLeast"/>
        <w:ind w:firstLine="708"/>
        <w:jc w:val="both"/>
        <w:rPr>
          <w:lang w:eastAsia="x-none"/>
        </w:rPr>
      </w:pPr>
      <w:r w:rsidRPr="00D77EE2">
        <w:rPr>
          <w:lang w:eastAsia="x-none"/>
        </w:rPr>
        <w:t>Типичным объектами социального назначения являются общеобразовательные организации (например, школы, предоставляющие начальное общее и основное общее образование)</w:t>
      </w:r>
      <w:r>
        <w:rPr>
          <w:lang w:eastAsia="x-none"/>
        </w:rPr>
        <w:t>, детские сады, а также объекты здравоохранения</w:t>
      </w:r>
      <w:r w:rsidRPr="00D77EE2">
        <w:rPr>
          <w:lang w:eastAsia="x-none"/>
        </w:rPr>
        <w:t>.</w:t>
      </w:r>
    </w:p>
    <w:p w:rsidR="00C7390F" w:rsidRDefault="00B25759" w:rsidP="00A346BE">
      <w:pPr>
        <w:spacing w:line="22" w:lineRule="atLeast"/>
        <w:ind w:firstLine="708"/>
        <w:jc w:val="both"/>
        <w:rPr>
          <w:lang w:eastAsia="x-none"/>
        </w:rPr>
      </w:pPr>
      <w:r>
        <w:rPr>
          <w:lang w:eastAsia="x-none"/>
        </w:rPr>
        <w:t xml:space="preserve">Для расчета понижающей корректировки проанализирована имеющаяся в распоряжении ГБУ информация о земельных участках под </w:t>
      </w:r>
      <w:r w:rsidR="005D1BBB">
        <w:rPr>
          <w:lang w:eastAsia="x-none"/>
        </w:rPr>
        <w:t xml:space="preserve">объектами </w:t>
      </w:r>
      <w:r w:rsidR="00721FC3">
        <w:rPr>
          <w:lang w:eastAsia="x-none"/>
        </w:rPr>
        <w:t>социального назначения</w:t>
      </w:r>
      <w:r>
        <w:rPr>
          <w:lang w:eastAsia="x-none"/>
        </w:rPr>
        <w:t>, а также об объектах капитального строительства, расположенных на них. Оценщиком выбраны объекты – земельные участки, с известным видом разрешенного использования, а также с</w:t>
      </w:r>
      <w:r w:rsidR="00987EC0">
        <w:rPr>
          <w:lang w:eastAsia="x-none"/>
        </w:rPr>
        <w:t xml:space="preserve"> возможностью расчета площади</w:t>
      </w:r>
      <w:r>
        <w:rPr>
          <w:lang w:eastAsia="x-none"/>
        </w:rPr>
        <w:t xml:space="preserve"> застройки:</w:t>
      </w:r>
    </w:p>
    <w:p w:rsidR="00B25759" w:rsidRDefault="00B25759" w:rsidP="00D441DD">
      <w:pPr>
        <w:spacing w:line="22" w:lineRule="atLeast"/>
        <w:ind w:firstLine="708"/>
        <w:rPr>
          <w:lang w:eastAsia="x-none"/>
        </w:rPr>
      </w:pPr>
    </w:p>
    <w:tbl>
      <w:tblPr>
        <w:tblStyle w:val="afffffff4"/>
        <w:tblW w:w="10749" w:type="dxa"/>
        <w:tblInd w:w="-1139" w:type="dxa"/>
        <w:tblLayout w:type="fixed"/>
        <w:tblLook w:val="04A0" w:firstRow="1" w:lastRow="0" w:firstColumn="1" w:lastColumn="0" w:noHBand="0" w:noVBand="1"/>
      </w:tblPr>
      <w:tblGrid>
        <w:gridCol w:w="417"/>
        <w:gridCol w:w="1426"/>
        <w:gridCol w:w="1276"/>
        <w:gridCol w:w="992"/>
        <w:gridCol w:w="1418"/>
        <w:gridCol w:w="1984"/>
        <w:gridCol w:w="1134"/>
        <w:gridCol w:w="1275"/>
        <w:gridCol w:w="827"/>
      </w:tblGrid>
      <w:tr w:rsidR="007134DE" w:rsidRPr="007870F5" w:rsidTr="007870F5">
        <w:tc>
          <w:tcPr>
            <w:tcW w:w="417"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w:t>
            </w:r>
          </w:p>
        </w:tc>
        <w:tc>
          <w:tcPr>
            <w:tcW w:w="1426"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Кадастровый номер земельного участка</w:t>
            </w:r>
          </w:p>
        </w:tc>
        <w:tc>
          <w:tcPr>
            <w:tcW w:w="1276"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Адрес</w:t>
            </w:r>
          </w:p>
        </w:tc>
        <w:tc>
          <w:tcPr>
            <w:tcW w:w="992"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 xml:space="preserve">Площадь земельного участка, </w:t>
            </w:r>
            <w:proofErr w:type="spellStart"/>
            <w:r w:rsidRPr="007870F5">
              <w:rPr>
                <w:b/>
                <w:sz w:val="16"/>
                <w:szCs w:val="18"/>
                <w:lang w:eastAsia="x-none"/>
              </w:rPr>
              <w:t>кв.м</w:t>
            </w:r>
            <w:proofErr w:type="spellEnd"/>
            <w:r w:rsidRPr="007870F5">
              <w:rPr>
                <w:b/>
                <w:sz w:val="16"/>
                <w:szCs w:val="18"/>
                <w:lang w:eastAsia="x-none"/>
              </w:rPr>
              <w:t>.</w:t>
            </w:r>
          </w:p>
        </w:tc>
        <w:tc>
          <w:tcPr>
            <w:tcW w:w="1418"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ВРИ</w:t>
            </w:r>
          </w:p>
        </w:tc>
        <w:tc>
          <w:tcPr>
            <w:tcW w:w="1984"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Кадастровый номер объекта капитального строительства</w:t>
            </w:r>
          </w:p>
        </w:tc>
        <w:tc>
          <w:tcPr>
            <w:tcW w:w="1134"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 xml:space="preserve">Площадь застройки, </w:t>
            </w:r>
            <w:proofErr w:type="spellStart"/>
            <w:r w:rsidRPr="007870F5">
              <w:rPr>
                <w:b/>
                <w:sz w:val="16"/>
                <w:szCs w:val="18"/>
                <w:lang w:eastAsia="x-none"/>
              </w:rPr>
              <w:t>кв.м</w:t>
            </w:r>
            <w:proofErr w:type="spellEnd"/>
            <w:r w:rsidRPr="007870F5">
              <w:rPr>
                <w:b/>
                <w:sz w:val="16"/>
                <w:szCs w:val="18"/>
                <w:lang w:eastAsia="x-none"/>
              </w:rPr>
              <w:t>.</w:t>
            </w:r>
          </w:p>
        </w:tc>
        <w:tc>
          <w:tcPr>
            <w:tcW w:w="1275"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Назначение объекта капитального строительства</w:t>
            </w:r>
          </w:p>
        </w:tc>
        <w:tc>
          <w:tcPr>
            <w:tcW w:w="827" w:type="dxa"/>
            <w:shd w:val="clear" w:color="auto" w:fill="auto"/>
          </w:tcPr>
          <w:p w:rsidR="007134DE" w:rsidRPr="007870F5" w:rsidRDefault="007134DE" w:rsidP="00B25759">
            <w:pPr>
              <w:spacing w:line="22" w:lineRule="atLeast"/>
              <w:jc w:val="center"/>
              <w:rPr>
                <w:b/>
                <w:sz w:val="16"/>
                <w:szCs w:val="18"/>
                <w:lang w:eastAsia="x-none"/>
              </w:rPr>
            </w:pPr>
            <w:r w:rsidRPr="007870F5">
              <w:rPr>
                <w:b/>
                <w:sz w:val="16"/>
                <w:szCs w:val="18"/>
                <w:lang w:eastAsia="x-none"/>
              </w:rPr>
              <w:t xml:space="preserve">Соотношение </w:t>
            </w:r>
            <w:proofErr w:type="gramStart"/>
            <w:r w:rsidRPr="007870F5">
              <w:rPr>
                <w:b/>
                <w:sz w:val="16"/>
                <w:szCs w:val="18"/>
                <w:lang w:eastAsia="x-none"/>
              </w:rPr>
              <w:t>площадей,,</w:t>
            </w:r>
            <w:proofErr w:type="gramEnd"/>
            <w:r w:rsidRPr="007870F5">
              <w:rPr>
                <w:b/>
                <w:sz w:val="16"/>
                <w:szCs w:val="18"/>
                <w:lang w:eastAsia="x-none"/>
              </w:rPr>
              <w:t xml:space="preserve"> %</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1</w:t>
            </w:r>
          </w:p>
        </w:tc>
        <w:tc>
          <w:tcPr>
            <w:tcW w:w="1426"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07:09:0104019:58</w:t>
            </w:r>
          </w:p>
        </w:tc>
        <w:tc>
          <w:tcPr>
            <w:tcW w:w="1276" w:type="dxa"/>
            <w:shd w:val="clear" w:color="auto" w:fill="auto"/>
          </w:tcPr>
          <w:p w:rsidR="007134DE" w:rsidRPr="007870F5" w:rsidRDefault="00D67F7D" w:rsidP="00B25759">
            <w:pPr>
              <w:spacing w:line="22" w:lineRule="atLeast"/>
              <w:jc w:val="center"/>
              <w:rPr>
                <w:sz w:val="16"/>
                <w:szCs w:val="18"/>
                <w:lang w:eastAsia="x-none"/>
              </w:rPr>
            </w:pPr>
            <w:r w:rsidRPr="007870F5">
              <w:rPr>
                <w:sz w:val="16"/>
                <w:szCs w:val="18"/>
                <w:lang w:eastAsia="x-none"/>
              </w:rPr>
              <w:t xml:space="preserve">Кабардино-Балкарская Республика, г. Нальчик, </w:t>
            </w:r>
            <w:proofErr w:type="spellStart"/>
            <w:r w:rsidRPr="007870F5">
              <w:rPr>
                <w:sz w:val="16"/>
                <w:szCs w:val="18"/>
                <w:lang w:eastAsia="x-none"/>
              </w:rPr>
              <w:t>пр-кт</w:t>
            </w:r>
            <w:proofErr w:type="spellEnd"/>
            <w:r w:rsidRPr="007870F5">
              <w:rPr>
                <w:sz w:val="16"/>
                <w:szCs w:val="18"/>
                <w:lang w:eastAsia="x-none"/>
              </w:rPr>
              <w:t xml:space="preserve"> Ленина, А1</w:t>
            </w:r>
          </w:p>
        </w:tc>
        <w:tc>
          <w:tcPr>
            <w:tcW w:w="992"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38 019</w:t>
            </w:r>
          </w:p>
        </w:tc>
        <w:tc>
          <w:tcPr>
            <w:tcW w:w="1418"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 xml:space="preserve">Образование и просвещение, </w:t>
            </w:r>
            <w:proofErr w:type="spellStart"/>
            <w:r w:rsidRPr="007870F5">
              <w:rPr>
                <w:sz w:val="16"/>
                <w:szCs w:val="18"/>
                <w:lang w:eastAsia="x-none"/>
              </w:rPr>
              <w:t>здравоохранени</w:t>
            </w:r>
            <w:proofErr w:type="spellEnd"/>
            <w:r w:rsidRPr="007870F5">
              <w:rPr>
                <w:sz w:val="16"/>
                <w:szCs w:val="18"/>
                <w:lang w:eastAsia="x-none"/>
              </w:rPr>
              <w:t>, коммунальное обслуживание, отдых (рекреация)</w:t>
            </w:r>
          </w:p>
        </w:tc>
        <w:tc>
          <w:tcPr>
            <w:tcW w:w="1984"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07:09:0104019:1744</w:t>
            </w:r>
          </w:p>
        </w:tc>
        <w:tc>
          <w:tcPr>
            <w:tcW w:w="1134"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 xml:space="preserve">6 516 </w:t>
            </w:r>
          </w:p>
        </w:tc>
        <w:tc>
          <w:tcPr>
            <w:tcW w:w="1275"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Строительство общеобразовательной школы на 1224 места</w:t>
            </w:r>
          </w:p>
        </w:tc>
        <w:tc>
          <w:tcPr>
            <w:tcW w:w="827"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0.17</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2</w:t>
            </w:r>
          </w:p>
        </w:tc>
        <w:tc>
          <w:tcPr>
            <w:tcW w:w="1426"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07:01:0800058:217</w:t>
            </w:r>
          </w:p>
        </w:tc>
        <w:tc>
          <w:tcPr>
            <w:tcW w:w="1276" w:type="dxa"/>
            <w:shd w:val="clear" w:color="auto" w:fill="auto"/>
          </w:tcPr>
          <w:p w:rsidR="00D67F7D" w:rsidRPr="007870F5" w:rsidRDefault="00D67F7D" w:rsidP="00D67F7D">
            <w:pPr>
              <w:spacing w:line="22" w:lineRule="atLeast"/>
              <w:jc w:val="center"/>
              <w:rPr>
                <w:sz w:val="16"/>
                <w:szCs w:val="18"/>
                <w:lang w:eastAsia="x-none"/>
              </w:rPr>
            </w:pPr>
            <w:r w:rsidRPr="007870F5">
              <w:rPr>
                <w:sz w:val="16"/>
                <w:szCs w:val="18"/>
                <w:lang w:eastAsia="x-none"/>
              </w:rPr>
              <w:tab/>
            </w:r>
          </w:p>
          <w:p w:rsidR="007134DE" w:rsidRPr="007870F5" w:rsidRDefault="00D67F7D" w:rsidP="00D67F7D">
            <w:pPr>
              <w:spacing w:line="22" w:lineRule="atLeast"/>
              <w:jc w:val="center"/>
              <w:rPr>
                <w:sz w:val="16"/>
                <w:szCs w:val="18"/>
                <w:lang w:eastAsia="x-none"/>
              </w:rPr>
            </w:pPr>
            <w:r w:rsidRPr="007870F5">
              <w:rPr>
                <w:sz w:val="16"/>
                <w:szCs w:val="18"/>
                <w:lang w:eastAsia="x-none"/>
              </w:rPr>
              <w:t xml:space="preserve">Кабардино-Балкарская Республика, р-н. Баксанский, г. Баксан, ул. </w:t>
            </w:r>
            <w:proofErr w:type="spellStart"/>
            <w:r w:rsidRPr="007870F5">
              <w:rPr>
                <w:sz w:val="16"/>
                <w:szCs w:val="18"/>
                <w:lang w:eastAsia="x-none"/>
              </w:rPr>
              <w:t>Панаиоти</w:t>
            </w:r>
            <w:proofErr w:type="spellEnd"/>
            <w:r w:rsidRPr="007870F5">
              <w:rPr>
                <w:sz w:val="16"/>
                <w:szCs w:val="18"/>
                <w:lang w:eastAsia="x-none"/>
              </w:rPr>
              <w:t>, д. 177</w:t>
            </w:r>
          </w:p>
        </w:tc>
        <w:tc>
          <w:tcPr>
            <w:tcW w:w="992"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10 824</w:t>
            </w:r>
          </w:p>
        </w:tc>
        <w:tc>
          <w:tcPr>
            <w:tcW w:w="1418" w:type="dxa"/>
            <w:shd w:val="clear" w:color="auto" w:fill="auto"/>
          </w:tcPr>
          <w:p w:rsidR="007134DE" w:rsidRPr="007870F5" w:rsidRDefault="007134DE" w:rsidP="00C31754">
            <w:pPr>
              <w:spacing w:line="22" w:lineRule="atLeast"/>
              <w:jc w:val="center"/>
              <w:rPr>
                <w:sz w:val="16"/>
                <w:szCs w:val="18"/>
                <w:lang w:eastAsia="x-none"/>
              </w:rPr>
            </w:pPr>
            <w:r w:rsidRPr="007870F5">
              <w:rPr>
                <w:sz w:val="16"/>
                <w:szCs w:val="18"/>
                <w:lang w:eastAsia="x-none"/>
              </w:rPr>
              <w:tab/>
              <w:t>Для строительства школы</w:t>
            </w:r>
          </w:p>
        </w:tc>
        <w:tc>
          <w:tcPr>
            <w:tcW w:w="1984"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07:01:0800000:12272</w:t>
            </w:r>
          </w:p>
        </w:tc>
        <w:tc>
          <w:tcPr>
            <w:tcW w:w="1134" w:type="dxa"/>
            <w:shd w:val="clear" w:color="auto" w:fill="auto"/>
          </w:tcPr>
          <w:p w:rsidR="007134DE" w:rsidRPr="007870F5" w:rsidRDefault="00D67F7D" w:rsidP="00E4201D">
            <w:pPr>
              <w:spacing w:line="22" w:lineRule="atLeast"/>
              <w:jc w:val="center"/>
              <w:rPr>
                <w:sz w:val="16"/>
                <w:szCs w:val="18"/>
                <w:lang w:eastAsia="x-none"/>
              </w:rPr>
            </w:pPr>
            <w:r w:rsidRPr="007870F5">
              <w:rPr>
                <w:sz w:val="16"/>
                <w:szCs w:val="18"/>
                <w:lang w:eastAsia="x-none"/>
              </w:rPr>
              <w:t>1 391.6</w:t>
            </w:r>
          </w:p>
        </w:tc>
        <w:tc>
          <w:tcPr>
            <w:tcW w:w="1275" w:type="dxa"/>
            <w:shd w:val="clear" w:color="auto" w:fill="auto"/>
          </w:tcPr>
          <w:p w:rsidR="007134DE" w:rsidRPr="007870F5" w:rsidRDefault="007134DE" w:rsidP="00C31754">
            <w:pPr>
              <w:spacing w:line="22" w:lineRule="atLeast"/>
              <w:jc w:val="center"/>
              <w:rPr>
                <w:sz w:val="16"/>
                <w:szCs w:val="18"/>
                <w:lang w:eastAsia="x-none"/>
              </w:rPr>
            </w:pPr>
            <w:r w:rsidRPr="007870F5">
              <w:rPr>
                <w:sz w:val="16"/>
                <w:szCs w:val="18"/>
                <w:lang w:eastAsia="x-none"/>
              </w:rPr>
              <w:tab/>
            </w:r>
          </w:p>
          <w:p w:rsidR="007134DE" w:rsidRPr="007870F5" w:rsidRDefault="007134DE" w:rsidP="00C31754">
            <w:pPr>
              <w:spacing w:line="22" w:lineRule="atLeast"/>
              <w:jc w:val="center"/>
              <w:rPr>
                <w:sz w:val="16"/>
                <w:szCs w:val="18"/>
                <w:lang w:eastAsia="x-none"/>
              </w:rPr>
            </w:pPr>
            <w:r w:rsidRPr="007870F5">
              <w:rPr>
                <w:sz w:val="16"/>
                <w:szCs w:val="18"/>
                <w:lang w:eastAsia="x-none"/>
              </w:rPr>
              <w:t>Здание школы</w:t>
            </w:r>
          </w:p>
        </w:tc>
        <w:tc>
          <w:tcPr>
            <w:tcW w:w="827"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0.</w:t>
            </w:r>
            <w:r w:rsidR="00D67F7D" w:rsidRPr="007870F5">
              <w:rPr>
                <w:sz w:val="16"/>
                <w:szCs w:val="18"/>
                <w:lang w:eastAsia="x-none"/>
              </w:rPr>
              <w:t>13</w:t>
            </w:r>
          </w:p>
        </w:tc>
      </w:tr>
      <w:tr w:rsidR="004C7CE1" w:rsidRPr="007870F5" w:rsidTr="007870F5">
        <w:tc>
          <w:tcPr>
            <w:tcW w:w="417" w:type="dxa"/>
            <w:shd w:val="clear" w:color="auto" w:fill="auto"/>
          </w:tcPr>
          <w:p w:rsidR="004C7CE1" w:rsidRPr="007870F5" w:rsidRDefault="00926AF0" w:rsidP="00B25759">
            <w:pPr>
              <w:spacing w:line="22" w:lineRule="atLeast"/>
              <w:jc w:val="center"/>
              <w:rPr>
                <w:sz w:val="16"/>
                <w:szCs w:val="18"/>
                <w:lang w:eastAsia="x-none"/>
              </w:rPr>
            </w:pPr>
            <w:r w:rsidRPr="007870F5">
              <w:rPr>
                <w:sz w:val="16"/>
                <w:szCs w:val="18"/>
                <w:lang w:eastAsia="x-none"/>
              </w:rPr>
              <w:t>3</w:t>
            </w:r>
          </w:p>
        </w:tc>
        <w:tc>
          <w:tcPr>
            <w:tcW w:w="1426" w:type="dxa"/>
            <w:shd w:val="clear" w:color="auto" w:fill="auto"/>
          </w:tcPr>
          <w:p w:rsidR="004C7CE1" w:rsidRPr="007870F5" w:rsidRDefault="004C7CE1" w:rsidP="00B25759">
            <w:pPr>
              <w:spacing w:line="22" w:lineRule="atLeast"/>
              <w:jc w:val="center"/>
              <w:rPr>
                <w:sz w:val="16"/>
                <w:szCs w:val="18"/>
                <w:lang w:eastAsia="x-none"/>
              </w:rPr>
            </w:pPr>
            <w:r w:rsidRPr="007870F5">
              <w:rPr>
                <w:sz w:val="16"/>
                <w:szCs w:val="18"/>
                <w:lang w:eastAsia="x-none"/>
              </w:rPr>
              <w:t>07:01:0400009:288 </w:t>
            </w:r>
          </w:p>
        </w:tc>
        <w:tc>
          <w:tcPr>
            <w:tcW w:w="1276" w:type="dxa"/>
            <w:shd w:val="clear" w:color="auto" w:fill="auto"/>
          </w:tcPr>
          <w:p w:rsidR="004C7CE1" w:rsidRPr="007870F5" w:rsidRDefault="00D67F7D" w:rsidP="00B25759">
            <w:pPr>
              <w:spacing w:line="22" w:lineRule="atLeast"/>
              <w:jc w:val="center"/>
              <w:rPr>
                <w:sz w:val="16"/>
                <w:szCs w:val="18"/>
                <w:lang w:eastAsia="x-none"/>
              </w:rPr>
            </w:pPr>
            <w:r w:rsidRPr="007870F5">
              <w:rPr>
                <w:sz w:val="16"/>
                <w:szCs w:val="18"/>
                <w:lang w:eastAsia="x-none"/>
              </w:rPr>
              <w:t xml:space="preserve">Кабардино-Балкарская Республика, Баксанский район, </w:t>
            </w:r>
            <w:proofErr w:type="spellStart"/>
            <w:r w:rsidRPr="007870F5">
              <w:rPr>
                <w:sz w:val="16"/>
                <w:szCs w:val="18"/>
                <w:lang w:eastAsia="x-none"/>
              </w:rPr>
              <w:t>с.п</w:t>
            </w:r>
            <w:proofErr w:type="spellEnd"/>
            <w:r w:rsidRPr="007870F5">
              <w:rPr>
                <w:sz w:val="16"/>
                <w:szCs w:val="18"/>
                <w:lang w:eastAsia="x-none"/>
              </w:rPr>
              <w:t>. Куба-</w:t>
            </w:r>
            <w:proofErr w:type="spellStart"/>
            <w:r w:rsidRPr="007870F5">
              <w:rPr>
                <w:sz w:val="16"/>
                <w:szCs w:val="18"/>
                <w:lang w:eastAsia="x-none"/>
              </w:rPr>
              <w:t>Таба</w:t>
            </w:r>
            <w:proofErr w:type="spellEnd"/>
            <w:r w:rsidRPr="007870F5">
              <w:rPr>
                <w:sz w:val="16"/>
                <w:szCs w:val="18"/>
                <w:lang w:eastAsia="x-none"/>
              </w:rPr>
              <w:t xml:space="preserve">, </w:t>
            </w:r>
            <w:proofErr w:type="spellStart"/>
            <w:r w:rsidRPr="007870F5">
              <w:rPr>
                <w:sz w:val="16"/>
                <w:szCs w:val="18"/>
                <w:lang w:eastAsia="x-none"/>
              </w:rPr>
              <w:t>ул</w:t>
            </w:r>
            <w:proofErr w:type="spellEnd"/>
            <w:r w:rsidRPr="007870F5">
              <w:rPr>
                <w:sz w:val="16"/>
                <w:szCs w:val="18"/>
                <w:lang w:eastAsia="x-none"/>
              </w:rPr>
              <w:t xml:space="preserve"> Октябрьская, д 74-а</w:t>
            </w:r>
          </w:p>
        </w:tc>
        <w:tc>
          <w:tcPr>
            <w:tcW w:w="992" w:type="dxa"/>
            <w:shd w:val="clear" w:color="auto" w:fill="auto"/>
          </w:tcPr>
          <w:p w:rsidR="00D67F7D" w:rsidRPr="007870F5" w:rsidRDefault="00D67F7D" w:rsidP="00D67F7D">
            <w:pPr>
              <w:spacing w:line="22" w:lineRule="atLeast"/>
              <w:jc w:val="center"/>
              <w:rPr>
                <w:sz w:val="16"/>
                <w:szCs w:val="18"/>
                <w:lang w:eastAsia="x-none"/>
              </w:rPr>
            </w:pPr>
            <w:r w:rsidRPr="007870F5">
              <w:rPr>
                <w:sz w:val="16"/>
                <w:szCs w:val="18"/>
                <w:lang w:eastAsia="x-none"/>
              </w:rPr>
              <w:tab/>
            </w:r>
          </w:p>
          <w:p w:rsidR="004C7CE1" w:rsidRPr="007870F5" w:rsidRDefault="00D67F7D" w:rsidP="00D67F7D">
            <w:pPr>
              <w:spacing w:line="22" w:lineRule="atLeast"/>
              <w:jc w:val="center"/>
              <w:rPr>
                <w:sz w:val="16"/>
                <w:szCs w:val="18"/>
                <w:lang w:eastAsia="x-none"/>
              </w:rPr>
            </w:pPr>
            <w:r w:rsidRPr="007870F5">
              <w:rPr>
                <w:sz w:val="16"/>
                <w:szCs w:val="18"/>
                <w:lang w:eastAsia="x-none"/>
              </w:rPr>
              <w:t>2032</w:t>
            </w:r>
          </w:p>
        </w:tc>
        <w:tc>
          <w:tcPr>
            <w:tcW w:w="1418" w:type="dxa"/>
            <w:shd w:val="clear" w:color="auto" w:fill="auto"/>
          </w:tcPr>
          <w:p w:rsidR="004C7CE1" w:rsidRPr="007870F5" w:rsidRDefault="00D67F7D" w:rsidP="007870F5">
            <w:pPr>
              <w:spacing w:line="22" w:lineRule="atLeast"/>
              <w:rPr>
                <w:sz w:val="16"/>
                <w:szCs w:val="18"/>
                <w:lang w:eastAsia="x-none"/>
              </w:rPr>
            </w:pPr>
            <w:r w:rsidRPr="007870F5">
              <w:rPr>
                <w:sz w:val="16"/>
                <w:szCs w:val="18"/>
                <w:lang w:eastAsia="x-none"/>
              </w:rPr>
              <w:t>Дошкольное, начальное и среднее общее образования</w:t>
            </w:r>
          </w:p>
        </w:tc>
        <w:tc>
          <w:tcPr>
            <w:tcW w:w="1984" w:type="dxa"/>
            <w:shd w:val="clear" w:color="auto" w:fill="auto"/>
          </w:tcPr>
          <w:p w:rsidR="004C7CE1" w:rsidRPr="007870F5" w:rsidRDefault="00D67F7D" w:rsidP="00B25759">
            <w:pPr>
              <w:spacing w:line="22" w:lineRule="atLeast"/>
              <w:jc w:val="center"/>
              <w:rPr>
                <w:sz w:val="16"/>
                <w:szCs w:val="18"/>
                <w:lang w:eastAsia="x-none"/>
              </w:rPr>
            </w:pPr>
            <w:r w:rsidRPr="007870F5">
              <w:rPr>
                <w:sz w:val="16"/>
                <w:szCs w:val="18"/>
                <w:lang w:eastAsia="x-none"/>
              </w:rPr>
              <w:t>07:01:0400009:130 </w:t>
            </w:r>
          </w:p>
        </w:tc>
        <w:tc>
          <w:tcPr>
            <w:tcW w:w="1134" w:type="dxa"/>
            <w:shd w:val="clear" w:color="auto" w:fill="auto"/>
          </w:tcPr>
          <w:p w:rsidR="004C7CE1" w:rsidRPr="007870F5" w:rsidRDefault="00D67F7D" w:rsidP="00E4201D">
            <w:pPr>
              <w:spacing w:line="22" w:lineRule="atLeast"/>
              <w:jc w:val="center"/>
              <w:rPr>
                <w:sz w:val="16"/>
                <w:szCs w:val="18"/>
                <w:lang w:eastAsia="x-none"/>
              </w:rPr>
            </w:pPr>
            <w:r w:rsidRPr="007870F5">
              <w:rPr>
                <w:sz w:val="16"/>
                <w:szCs w:val="18"/>
                <w:lang w:eastAsia="x-none"/>
              </w:rPr>
              <w:t>919</w:t>
            </w:r>
          </w:p>
        </w:tc>
        <w:tc>
          <w:tcPr>
            <w:tcW w:w="1275" w:type="dxa"/>
            <w:shd w:val="clear" w:color="auto" w:fill="auto"/>
          </w:tcPr>
          <w:p w:rsidR="004C7CE1" w:rsidRPr="007870F5" w:rsidRDefault="00D67F7D" w:rsidP="00C31754">
            <w:pPr>
              <w:spacing w:line="22" w:lineRule="atLeast"/>
              <w:jc w:val="center"/>
              <w:rPr>
                <w:sz w:val="16"/>
                <w:szCs w:val="18"/>
                <w:lang w:eastAsia="x-none"/>
              </w:rPr>
            </w:pPr>
            <w:r w:rsidRPr="007870F5">
              <w:rPr>
                <w:sz w:val="16"/>
                <w:szCs w:val="18"/>
                <w:lang w:eastAsia="x-none"/>
              </w:rPr>
              <w:t>Здание школы</w:t>
            </w:r>
          </w:p>
        </w:tc>
        <w:tc>
          <w:tcPr>
            <w:tcW w:w="827" w:type="dxa"/>
            <w:shd w:val="clear" w:color="auto" w:fill="auto"/>
          </w:tcPr>
          <w:p w:rsidR="004C7CE1" w:rsidRPr="007870F5" w:rsidRDefault="00D67F7D" w:rsidP="00E4201D">
            <w:pPr>
              <w:spacing w:line="22" w:lineRule="atLeast"/>
              <w:jc w:val="center"/>
              <w:rPr>
                <w:sz w:val="16"/>
                <w:szCs w:val="18"/>
                <w:lang w:eastAsia="x-none"/>
              </w:rPr>
            </w:pPr>
            <w:r w:rsidRPr="007870F5">
              <w:rPr>
                <w:sz w:val="16"/>
                <w:szCs w:val="18"/>
                <w:lang w:eastAsia="x-none"/>
              </w:rPr>
              <w:t>0.45</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4</w:t>
            </w:r>
          </w:p>
        </w:tc>
        <w:tc>
          <w:tcPr>
            <w:tcW w:w="1426" w:type="dxa"/>
            <w:shd w:val="clear" w:color="auto" w:fill="auto"/>
          </w:tcPr>
          <w:p w:rsidR="007134DE" w:rsidRPr="007870F5" w:rsidRDefault="00E50293" w:rsidP="00B25759">
            <w:pPr>
              <w:spacing w:line="22" w:lineRule="atLeast"/>
              <w:jc w:val="center"/>
              <w:rPr>
                <w:sz w:val="16"/>
                <w:szCs w:val="18"/>
                <w:lang w:eastAsia="x-none"/>
              </w:rPr>
            </w:pPr>
            <w:r w:rsidRPr="007870F5">
              <w:rPr>
                <w:sz w:val="16"/>
                <w:szCs w:val="18"/>
                <w:lang w:eastAsia="x-none"/>
              </w:rPr>
              <w:t>07:04:3100017:97</w:t>
            </w:r>
          </w:p>
        </w:tc>
        <w:tc>
          <w:tcPr>
            <w:tcW w:w="1276" w:type="dxa"/>
            <w:shd w:val="clear" w:color="auto" w:fill="auto"/>
          </w:tcPr>
          <w:p w:rsidR="007134DE" w:rsidRPr="007870F5" w:rsidRDefault="00E50293" w:rsidP="003B0DCF">
            <w:pPr>
              <w:spacing w:line="22" w:lineRule="atLeast"/>
              <w:jc w:val="center"/>
              <w:rPr>
                <w:sz w:val="16"/>
                <w:szCs w:val="18"/>
                <w:lang w:eastAsia="x-none"/>
              </w:rPr>
            </w:pPr>
            <w:r w:rsidRPr="007870F5">
              <w:rPr>
                <w:sz w:val="16"/>
                <w:szCs w:val="18"/>
                <w:lang w:eastAsia="x-none"/>
              </w:rPr>
              <w:t xml:space="preserve">Кабардино-Балкарская Республика, р-н. </w:t>
            </w:r>
            <w:proofErr w:type="spellStart"/>
            <w:r w:rsidRPr="007870F5">
              <w:rPr>
                <w:sz w:val="16"/>
                <w:szCs w:val="18"/>
                <w:lang w:eastAsia="x-none"/>
              </w:rPr>
              <w:t>Прохладненский</w:t>
            </w:r>
            <w:proofErr w:type="spellEnd"/>
            <w:r w:rsidRPr="007870F5">
              <w:rPr>
                <w:sz w:val="16"/>
                <w:szCs w:val="18"/>
                <w:lang w:eastAsia="x-none"/>
              </w:rPr>
              <w:t xml:space="preserve">, с. </w:t>
            </w:r>
            <w:proofErr w:type="spellStart"/>
            <w:r w:rsidRPr="007870F5">
              <w:rPr>
                <w:sz w:val="16"/>
                <w:szCs w:val="18"/>
                <w:lang w:eastAsia="x-none"/>
              </w:rPr>
              <w:t>Алтуд</w:t>
            </w:r>
            <w:proofErr w:type="spellEnd"/>
            <w:r w:rsidRPr="007870F5">
              <w:rPr>
                <w:sz w:val="16"/>
                <w:szCs w:val="18"/>
                <w:lang w:eastAsia="x-none"/>
              </w:rPr>
              <w:t>, ул. Комсомольская, д. 11</w:t>
            </w:r>
          </w:p>
        </w:tc>
        <w:tc>
          <w:tcPr>
            <w:tcW w:w="992" w:type="dxa"/>
            <w:shd w:val="clear" w:color="auto" w:fill="auto"/>
          </w:tcPr>
          <w:p w:rsidR="007134DE" w:rsidRPr="007870F5" w:rsidRDefault="00E50293" w:rsidP="003B0DCF">
            <w:pPr>
              <w:spacing w:line="22" w:lineRule="atLeast"/>
              <w:jc w:val="center"/>
              <w:rPr>
                <w:sz w:val="16"/>
                <w:szCs w:val="18"/>
                <w:lang w:eastAsia="x-none"/>
              </w:rPr>
            </w:pPr>
            <w:r w:rsidRPr="007870F5">
              <w:rPr>
                <w:sz w:val="16"/>
                <w:szCs w:val="18"/>
                <w:lang w:eastAsia="x-none"/>
              </w:rPr>
              <w:t>9553</w:t>
            </w:r>
          </w:p>
        </w:tc>
        <w:tc>
          <w:tcPr>
            <w:tcW w:w="1418" w:type="dxa"/>
            <w:shd w:val="clear" w:color="auto" w:fill="auto"/>
          </w:tcPr>
          <w:p w:rsidR="007134DE" w:rsidRPr="007870F5" w:rsidRDefault="00E50293" w:rsidP="00B25759">
            <w:pPr>
              <w:spacing w:line="22" w:lineRule="atLeast"/>
              <w:jc w:val="center"/>
              <w:rPr>
                <w:sz w:val="16"/>
                <w:szCs w:val="18"/>
                <w:lang w:eastAsia="x-none"/>
              </w:rPr>
            </w:pPr>
            <w:r w:rsidRPr="007870F5">
              <w:rPr>
                <w:sz w:val="16"/>
                <w:szCs w:val="18"/>
                <w:lang w:eastAsia="x-none"/>
              </w:rPr>
              <w:t>Для размещения школы</w:t>
            </w:r>
          </w:p>
        </w:tc>
        <w:tc>
          <w:tcPr>
            <w:tcW w:w="1984" w:type="dxa"/>
            <w:shd w:val="clear" w:color="auto" w:fill="auto"/>
          </w:tcPr>
          <w:p w:rsidR="007134DE" w:rsidRPr="007870F5" w:rsidRDefault="00E50293" w:rsidP="00B25759">
            <w:pPr>
              <w:spacing w:line="22" w:lineRule="atLeast"/>
              <w:jc w:val="center"/>
              <w:rPr>
                <w:sz w:val="16"/>
                <w:szCs w:val="18"/>
                <w:lang w:eastAsia="x-none"/>
              </w:rPr>
            </w:pPr>
            <w:r w:rsidRPr="007870F5">
              <w:rPr>
                <w:sz w:val="16"/>
                <w:szCs w:val="18"/>
                <w:lang w:eastAsia="x-none"/>
              </w:rPr>
              <w:t>07:04:3100000:427</w:t>
            </w:r>
          </w:p>
        </w:tc>
        <w:tc>
          <w:tcPr>
            <w:tcW w:w="1134" w:type="dxa"/>
            <w:shd w:val="clear" w:color="auto" w:fill="auto"/>
          </w:tcPr>
          <w:p w:rsidR="007134DE" w:rsidRPr="007870F5" w:rsidRDefault="00E50293" w:rsidP="00B25759">
            <w:pPr>
              <w:spacing w:line="22" w:lineRule="atLeast"/>
              <w:jc w:val="center"/>
              <w:rPr>
                <w:sz w:val="16"/>
                <w:szCs w:val="18"/>
                <w:lang w:eastAsia="x-none"/>
              </w:rPr>
            </w:pPr>
            <w:r w:rsidRPr="007870F5">
              <w:rPr>
                <w:sz w:val="16"/>
                <w:szCs w:val="18"/>
                <w:lang w:eastAsia="x-none"/>
              </w:rPr>
              <w:t>1516</w:t>
            </w:r>
          </w:p>
        </w:tc>
        <w:tc>
          <w:tcPr>
            <w:tcW w:w="1275" w:type="dxa"/>
            <w:shd w:val="clear" w:color="auto" w:fill="auto"/>
          </w:tcPr>
          <w:p w:rsidR="007134DE" w:rsidRPr="007870F5" w:rsidRDefault="00E50293" w:rsidP="00B25759">
            <w:pPr>
              <w:spacing w:line="22" w:lineRule="atLeast"/>
              <w:jc w:val="center"/>
              <w:rPr>
                <w:sz w:val="16"/>
                <w:szCs w:val="18"/>
                <w:lang w:eastAsia="x-none"/>
              </w:rPr>
            </w:pPr>
            <w:r w:rsidRPr="007870F5">
              <w:rPr>
                <w:sz w:val="16"/>
                <w:szCs w:val="18"/>
                <w:lang w:eastAsia="x-none"/>
              </w:rPr>
              <w:t>Здание МОУ СОШ №2</w:t>
            </w:r>
          </w:p>
        </w:tc>
        <w:tc>
          <w:tcPr>
            <w:tcW w:w="827" w:type="dxa"/>
            <w:shd w:val="clear" w:color="auto" w:fill="auto"/>
          </w:tcPr>
          <w:p w:rsidR="007134DE" w:rsidRPr="007870F5" w:rsidRDefault="00E50293" w:rsidP="00B25759">
            <w:pPr>
              <w:spacing w:line="22" w:lineRule="atLeast"/>
              <w:jc w:val="center"/>
              <w:rPr>
                <w:sz w:val="16"/>
                <w:szCs w:val="18"/>
                <w:lang w:eastAsia="x-none"/>
              </w:rPr>
            </w:pPr>
            <w:r w:rsidRPr="007870F5">
              <w:rPr>
                <w:sz w:val="16"/>
                <w:szCs w:val="18"/>
                <w:lang w:eastAsia="x-none"/>
              </w:rPr>
              <w:t>0.16</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5</w:t>
            </w:r>
          </w:p>
        </w:tc>
        <w:tc>
          <w:tcPr>
            <w:tcW w:w="1426" w:type="dxa"/>
            <w:shd w:val="clear" w:color="auto" w:fill="auto"/>
          </w:tcPr>
          <w:p w:rsidR="007134DE" w:rsidRPr="007870F5" w:rsidRDefault="009D5F28" w:rsidP="00B25759">
            <w:pPr>
              <w:spacing w:line="22" w:lineRule="atLeast"/>
              <w:jc w:val="center"/>
              <w:rPr>
                <w:sz w:val="16"/>
                <w:szCs w:val="18"/>
                <w:lang w:eastAsia="x-none"/>
              </w:rPr>
            </w:pPr>
            <w:r w:rsidRPr="007870F5">
              <w:rPr>
                <w:sz w:val="16"/>
                <w:szCs w:val="18"/>
                <w:lang w:eastAsia="x-none"/>
              </w:rPr>
              <w:t>07:03:0700070:49 </w:t>
            </w:r>
          </w:p>
        </w:tc>
        <w:tc>
          <w:tcPr>
            <w:tcW w:w="1276" w:type="dxa"/>
            <w:shd w:val="clear" w:color="auto" w:fill="auto"/>
          </w:tcPr>
          <w:p w:rsidR="007134DE" w:rsidRPr="007870F5" w:rsidRDefault="009D5F28" w:rsidP="003B0DCF">
            <w:pPr>
              <w:spacing w:line="22" w:lineRule="atLeast"/>
              <w:jc w:val="center"/>
              <w:rPr>
                <w:sz w:val="16"/>
                <w:szCs w:val="18"/>
                <w:lang w:eastAsia="x-none"/>
              </w:rPr>
            </w:pPr>
            <w:r w:rsidRPr="007870F5">
              <w:rPr>
                <w:sz w:val="16"/>
                <w:szCs w:val="18"/>
                <w:lang w:eastAsia="x-none"/>
              </w:rPr>
              <w:t>Кабардино-Балкарская Республика, р-н. Майский, г. Майский, ул. 9 Мая, д. 282</w:t>
            </w:r>
          </w:p>
        </w:tc>
        <w:tc>
          <w:tcPr>
            <w:tcW w:w="992" w:type="dxa"/>
            <w:shd w:val="clear" w:color="auto" w:fill="auto"/>
          </w:tcPr>
          <w:p w:rsidR="007134DE" w:rsidRPr="007870F5" w:rsidRDefault="009D5F28" w:rsidP="003B0DCF">
            <w:pPr>
              <w:spacing w:line="22" w:lineRule="atLeast"/>
              <w:jc w:val="center"/>
              <w:rPr>
                <w:sz w:val="16"/>
                <w:szCs w:val="18"/>
                <w:lang w:eastAsia="x-none"/>
              </w:rPr>
            </w:pPr>
            <w:r w:rsidRPr="007870F5">
              <w:rPr>
                <w:sz w:val="16"/>
                <w:szCs w:val="18"/>
                <w:lang w:eastAsia="x-none"/>
              </w:rPr>
              <w:t>1100</w:t>
            </w:r>
          </w:p>
        </w:tc>
        <w:tc>
          <w:tcPr>
            <w:tcW w:w="1418" w:type="dxa"/>
            <w:shd w:val="clear" w:color="auto" w:fill="auto"/>
          </w:tcPr>
          <w:p w:rsidR="007134DE" w:rsidRPr="007870F5" w:rsidRDefault="009D5F28" w:rsidP="00B25759">
            <w:pPr>
              <w:spacing w:line="22" w:lineRule="atLeast"/>
              <w:jc w:val="center"/>
              <w:rPr>
                <w:sz w:val="16"/>
                <w:szCs w:val="18"/>
                <w:lang w:eastAsia="x-none"/>
              </w:rPr>
            </w:pPr>
            <w:r w:rsidRPr="007870F5">
              <w:rPr>
                <w:sz w:val="16"/>
                <w:szCs w:val="18"/>
                <w:lang w:eastAsia="x-none"/>
              </w:rPr>
              <w:t>учреждения народного образования</w:t>
            </w:r>
          </w:p>
        </w:tc>
        <w:tc>
          <w:tcPr>
            <w:tcW w:w="1984" w:type="dxa"/>
            <w:shd w:val="clear" w:color="auto" w:fill="auto"/>
          </w:tcPr>
          <w:p w:rsidR="007134DE" w:rsidRPr="007870F5" w:rsidRDefault="009D5F28" w:rsidP="00B25759">
            <w:pPr>
              <w:spacing w:line="22" w:lineRule="atLeast"/>
              <w:jc w:val="center"/>
              <w:rPr>
                <w:sz w:val="16"/>
                <w:szCs w:val="18"/>
                <w:lang w:eastAsia="x-none"/>
              </w:rPr>
            </w:pPr>
            <w:r w:rsidRPr="007870F5">
              <w:rPr>
                <w:sz w:val="16"/>
                <w:szCs w:val="18"/>
                <w:lang w:eastAsia="x-none"/>
              </w:rPr>
              <w:t>07:03:0700063:186</w:t>
            </w:r>
          </w:p>
        </w:tc>
        <w:tc>
          <w:tcPr>
            <w:tcW w:w="1134" w:type="dxa"/>
            <w:shd w:val="clear" w:color="auto" w:fill="auto"/>
          </w:tcPr>
          <w:p w:rsidR="007134DE" w:rsidRPr="007870F5" w:rsidRDefault="009D5F28" w:rsidP="00B25759">
            <w:pPr>
              <w:spacing w:line="22" w:lineRule="atLeast"/>
              <w:jc w:val="center"/>
              <w:rPr>
                <w:sz w:val="16"/>
                <w:szCs w:val="18"/>
                <w:lang w:eastAsia="x-none"/>
              </w:rPr>
            </w:pPr>
            <w:r w:rsidRPr="007870F5">
              <w:rPr>
                <w:sz w:val="16"/>
                <w:szCs w:val="18"/>
                <w:lang w:eastAsia="x-none"/>
              </w:rPr>
              <w:t>341.8</w:t>
            </w:r>
          </w:p>
        </w:tc>
        <w:tc>
          <w:tcPr>
            <w:tcW w:w="1275" w:type="dxa"/>
            <w:shd w:val="clear" w:color="auto" w:fill="auto"/>
          </w:tcPr>
          <w:p w:rsidR="007134DE" w:rsidRPr="007870F5" w:rsidRDefault="009D5F28" w:rsidP="00B25759">
            <w:pPr>
              <w:spacing w:line="22" w:lineRule="atLeast"/>
              <w:jc w:val="center"/>
              <w:rPr>
                <w:sz w:val="16"/>
                <w:szCs w:val="18"/>
                <w:lang w:eastAsia="x-none"/>
              </w:rPr>
            </w:pPr>
            <w:r w:rsidRPr="007870F5">
              <w:rPr>
                <w:sz w:val="16"/>
                <w:szCs w:val="18"/>
                <w:lang w:eastAsia="x-none"/>
              </w:rPr>
              <w:t>станция юных натуралистов</w:t>
            </w:r>
          </w:p>
        </w:tc>
        <w:tc>
          <w:tcPr>
            <w:tcW w:w="827" w:type="dxa"/>
            <w:shd w:val="clear" w:color="auto" w:fill="auto"/>
          </w:tcPr>
          <w:p w:rsidR="007134DE" w:rsidRPr="007870F5" w:rsidRDefault="009D5F28" w:rsidP="00B25759">
            <w:pPr>
              <w:spacing w:line="22" w:lineRule="atLeast"/>
              <w:jc w:val="center"/>
              <w:rPr>
                <w:sz w:val="16"/>
                <w:szCs w:val="18"/>
                <w:lang w:eastAsia="x-none"/>
              </w:rPr>
            </w:pPr>
            <w:r w:rsidRPr="007870F5">
              <w:rPr>
                <w:sz w:val="16"/>
                <w:szCs w:val="18"/>
                <w:lang w:eastAsia="x-none"/>
              </w:rPr>
              <w:t>0.31</w:t>
            </w:r>
          </w:p>
        </w:tc>
      </w:tr>
      <w:tr w:rsidR="00BB66E0" w:rsidRPr="007870F5" w:rsidTr="007870F5">
        <w:trPr>
          <w:trHeight w:val="825"/>
        </w:trPr>
        <w:tc>
          <w:tcPr>
            <w:tcW w:w="417" w:type="dxa"/>
            <w:vMerge w:val="restart"/>
            <w:shd w:val="clear" w:color="auto" w:fill="auto"/>
          </w:tcPr>
          <w:p w:rsidR="00BB66E0" w:rsidRPr="007870F5" w:rsidRDefault="00926AF0" w:rsidP="00B25759">
            <w:pPr>
              <w:spacing w:line="22" w:lineRule="atLeast"/>
              <w:jc w:val="center"/>
              <w:rPr>
                <w:sz w:val="16"/>
                <w:szCs w:val="18"/>
                <w:lang w:eastAsia="x-none"/>
              </w:rPr>
            </w:pPr>
            <w:r w:rsidRPr="007870F5">
              <w:rPr>
                <w:sz w:val="16"/>
                <w:szCs w:val="18"/>
                <w:lang w:eastAsia="x-none"/>
              </w:rPr>
              <w:t>6</w:t>
            </w:r>
          </w:p>
        </w:tc>
        <w:tc>
          <w:tcPr>
            <w:tcW w:w="1426" w:type="dxa"/>
            <w:vMerge w:val="restart"/>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07:08:0101030:22</w:t>
            </w:r>
          </w:p>
        </w:tc>
        <w:tc>
          <w:tcPr>
            <w:tcW w:w="1276" w:type="dxa"/>
            <w:vMerge w:val="restart"/>
            <w:shd w:val="clear" w:color="auto" w:fill="auto"/>
          </w:tcPr>
          <w:p w:rsidR="00BB66E0" w:rsidRPr="007870F5" w:rsidRDefault="00BB66E0" w:rsidP="003B0DCF">
            <w:pPr>
              <w:spacing w:line="22" w:lineRule="atLeast"/>
              <w:jc w:val="center"/>
              <w:rPr>
                <w:sz w:val="16"/>
                <w:szCs w:val="18"/>
                <w:lang w:eastAsia="x-none"/>
              </w:rPr>
            </w:pPr>
            <w:r w:rsidRPr="007870F5">
              <w:rPr>
                <w:sz w:val="16"/>
                <w:szCs w:val="18"/>
                <w:lang w:eastAsia="x-none"/>
              </w:rPr>
              <w:t>Кабардино-Балкарская Республика, р-н. Чегемский, г. Чегем, пер. Пролетарский</w:t>
            </w:r>
          </w:p>
        </w:tc>
        <w:tc>
          <w:tcPr>
            <w:tcW w:w="992" w:type="dxa"/>
            <w:vMerge w:val="restart"/>
            <w:shd w:val="clear" w:color="auto" w:fill="auto"/>
          </w:tcPr>
          <w:p w:rsidR="00BB66E0" w:rsidRPr="007870F5" w:rsidRDefault="00BB66E0" w:rsidP="00BB66E0">
            <w:pPr>
              <w:spacing w:line="22" w:lineRule="atLeast"/>
              <w:jc w:val="center"/>
              <w:rPr>
                <w:sz w:val="16"/>
                <w:szCs w:val="18"/>
                <w:lang w:eastAsia="x-none"/>
              </w:rPr>
            </w:pPr>
            <w:r w:rsidRPr="007870F5">
              <w:rPr>
                <w:sz w:val="16"/>
                <w:szCs w:val="18"/>
                <w:lang w:eastAsia="x-none"/>
              </w:rPr>
              <w:tab/>
            </w:r>
          </w:p>
          <w:p w:rsidR="00BB66E0" w:rsidRPr="007870F5" w:rsidRDefault="00BB66E0" w:rsidP="00BB66E0">
            <w:pPr>
              <w:spacing w:line="22" w:lineRule="atLeast"/>
              <w:jc w:val="center"/>
              <w:rPr>
                <w:sz w:val="16"/>
                <w:szCs w:val="18"/>
                <w:lang w:eastAsia="x-none"/>
              </w:rPr>
            </w:pPr>
            <w:r w:rsidRPr="007870F5">
              <w:rPr>
                <w:sz w:val="16"/>
                <w:szCs w:val="18"/>
                <w:lang w:eastAsia="x-none"/>
              </w:rPr>
              <w:t>9460</w:t>
            </w:r>
          </w:p>
        </w:tc>
        <w:tc>
          <w:tcPr>
            <w:tcW w:w="1418" w:type="dxa"/>
            <w:vMerge w:val="restart"/>
            <w:shd w:val="clear" w:color="auto" w:fill="auto"/>
          </w:tcPr>
          <w:p w:rsidR="00BB66E0" w:rsidRPr="007870F5" w:rsidRDefault="00BB66E0" w:rsidP="00BB66E0">
            <w:pPr>
              <w:spacing w:line="22" w:lineRule="atLeast"/>
              <w:jc w:val="center"/>
              <w:rPr>
                <w:sz w:val="16"/>
                <w:szCs w:val="18"/>
                <w:lang w:eastAsia="x-none"/>
              </w:rPr>
            </w:pPr>
            <w:r w:rsidRPr="007870F5">
              <w:rPr>
                <w:sz w:val="16"/>
                <w:szCs w:val="18"/>
                <w:lang w:eastAsia="x-none"/>
              </w:rPr>
              <w:t>Для эксплуатации детского сада</w:t>
            </w:r>
          </w:p>
        </w:tc>
        <w:tc>
          <w:tcPr>
            <w:tcW w:w="1984" w:type="dxa"/>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07:08:0101000:4535 </w:t>
            </w:r>
          </w:p>
        </w:tc>
        <w:tc>
          <w:tcPr>
            <w:tcW w:w="1134" w:type="dxa"/>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1765</w:t>
            </w:r>
          </w:p>
        </w:tc>
        <w:tc>
          <w:tcPr>
            <w:tcW w:w="1275" w:type="dxa"/>
            <w:shd w:val="clear" w:color="auto" w:fill="auto"/>
          </w:tcPr>
          <w:p w:rsidR="00BB66E0" w:rsidRPr="007870F5" w:rsidRDefault="00BB66E0" w:rsidP="00BB66E0">
            <w:pPr>
              <w:spacing w:line="22" w:lineRule="atLeast"/>
              <w:jc w:val="center"/>
              <w:rPr>
                <w:sz w:val="16"/>
                <w:szCs w:val="18"/>
                <w:lang w:eastAsia="x-none"/>
              </w:rPr>
            </w:pPr>
            <w:r w:rsidRPr="007870F5">
              <w:rPr>
                <w:sz w:val="16"/>
                <w:szCs w:val="18"/>
                <w:lang w:eastAsia="x-none"/>
              </w:rPr>
              <w:tab/>
            </w:r>
          </w:p>
          <w:p w:rsidR="00BB66E0" w:rsidRPr="007870F5" w:rsidRDefault="00BB66E0" w:rsidP="00BB66E0">
            <w:pPr>
              <w:spacing w:line="22" w:lineRule="atLeast"/>
              <w:jc w:val="center"/>
              <w:rPr>
                <w:sz w:val="16"/>
                <w:szCs w:val="18"/>
                <w:lang w:eastAsia="x-none"/>
              </w:rPr>
            </w:pPr>
            <w:r w:rsidRPr="007870F5">
              <w:rPr>
                <w:sz w:val="16"/>
                <w:szCs w:val="18"/>
                <w:lang w:eastAsia="x-none"/>
              </w:rPr>
              <w:t>Здание детского сада</w:t>
            </w:r>
          </w:p>
        </w:tc>
        <w:tc>
          <w:tcPr>
            <w:tcW w:w="827" w:type="dxa"/>
            <w:vMerge w:val="restart"/>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0.27</w:t>
            </w:r>
          </w:p>
        </w:tc>
      </w:tr>
      <w:tr w:rsidR="00BB66E0" w:rsidRPr="007870F5" w:rsidTr="007870F5">
        <w:trPr>
          <w:trHeight w:val="825"/>
        </w:trPr>
        <w:tc>
          <w:tcPr>
            <w:tcW w:w="417" w:type="dxa"/>
            <w:vMerge/>
            <w:shd w:val="clear" w:color="auto" w:fill="auto"/>
          </w:tcPr>
          <w:p w:rsidR="00BB66E0" w:rsidRPr="007870F5" w:rsidRDefault="00BB66E0" w:rsidP="00B25759">
            <w:pPr>
              <w:spacing w:line="22" w:lineRule="atLeast"/>
              <w:jc w:val="center"/>
              <w:rPr>
                <w:sz w:val="16"/>
                <w:szCs w:val="18"/>
                <w:lang w:eastAsia="x-none"/>
              </w:rPr>
            </w:pPr>
          </w:p>
        </w:tc>
        <w:tc>
          <w:tcPr>
            <w:tcW w:w="1426" w:type="dxa"/>
            <w:vMerge/>
            <w:shd w:val="clear" w:color="auto" w:fill="auto"/>
          </w:tcPr>
          <w:p w:rsidR="00BB66E0" w:rsidRPr="007870F5" w:rsidRDefault="00BB66E0" w:rsidP="00B25759">
            <w:pPr>
              <w:spacing w:line="22" w:lineRule="atLeast"/>
              <w:jc w:val="center"/>
              <w:rPr>
                <w:sz w:val="16"/>
                <w:szCs w:val="18"/>
                <w:lang w:eastAsia="x-none"/>
              </w:rPr>
            </w:pPr>
          </w:p>
        </w:tc>
        <w:tc>
          <w:tcPr>
            <w:tcW w:w="1276" w:type="dxa"/>
            <w:vMerge/>
            <w:shd w:val="clear" w:color="auto" w:fill="auto"/>
          </w:tcPr>
          <w:p w:rsidR="00BB66E0" w:rsidRPr="007870F5" w:rsidRDefault="00BB66E0" w:rsidP="003B0DCF">
            <w:pPr>
              <w:spacing w:line="22" w:lineRule="atLeast"/>
              <w:jc w:val="center"/>
              <w:rPr>
                <w:sz w:val="16"/>
                <w:szCs w:val="18"/>
                <w:lang w:eastAsia="x-none"/>
              </w:rPr>
            </w:pPr>
          </w:p>
        </w:tc>
        <w:tc>
          <w:tcPr>
            <w:tcW w:w="992" w:type="dxa"/>
            <w:vMerge/>
            <w:shd w:val="clear" w:color="auto" w:fill="auto"/>
          </w:tcPr>
          <w:p w:rsidR="00BB66E0" w:rsidRPr="007870F5" w:rsidRDefault="00BB66E0" w:rsidP="00BB66E0">
            <w:pPr>
              <w:spacing w:line="22" w:lineRule="atLeast"/>
              <w:jc w:val="center"/>
              <w:rPr>
                <w:sz w:val="16"/>
                <w:szCs w:val="18"/>
                <w:lang w:eastAsia="x-none"/>
              </w:rPr>
            </w:pPr>
          </w:p>
        </w:tc>
        <w:tc>
          <w:tcPr>
            <w:tcW w:w="1418" w:type="dxa"/>
            <w:vMerge/>
            <w:shd w:val="clear" w:color="auto" w:fill="auto"/>
          </w:tcPr>
          <w:p w:rsidR="00BB66E0" w:rsidRPr="007870F5" w:rsidRDefault="00BB66E0" w:rsidP="00BB66E0">
            <w:pPr>
              <w:spacing w:line="22" w:lineRule="atLeast"/>
              <w:jc w:val="center"/>
              <w:rPr>
                <w:sz w:val="16"/>
                <w:szCs w:val="18"/>
                <w:lang w:eastAsia="x-none"/>
              </w:rPr>
            </w:pPr>
          </w:p>
        </w:tc>
        <w:tc>
          <w:tcPr>
            <w:tcW w:w="1984" w:type="dxa"/>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07:08:0101030:364</w:t>
            </w:r>
          </w:p>
        </w:tc>
        <w:tc>
          <w:tcPr>
            <w:tcW w:w="1134" w:type="dxa"/>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790</w:t>
            </w:r>
          </w:p>
        </w:tc>
        <w:tc>
          <w:tcPr>
            <w:tcW w:w="1275" w:type="dxa"/>
            <w:shd w:val="clear" w:color="auto" w:fill="auto"/>
          </w:tcPr>
          <w:p w:rsidR="00BB66E0" w:rsidRPr="007870F5" w:rsidRDefault="00BB66E0" w:rsidP="00B25759">
            <w:pPr>
              <w:spacing w:line="22" w:lineRule="atLeast"/>
              <w:jc w:val="center"/>
              <w:rPr>
                <w:sz w:val="16"/>
                <w:szCs w:val="18"/>
                <w:lang w:eastAsia="x-none"/>
              </w:rPr>
            </w:pPr>
            <w:r w:rsidRPr="007870F5">
              <w:rPr>
                <w:sz w:val="16"/>
                <w:szCs w:val="18"/>
                <w:lang w:eastAsia="x-none"/>
              </w:rPr>
              <w:t xml:space="preserve">Строительство блока ясельных групп дошкольного отделения МКОУ СОШ </w:t>
            </w:r>
            <w:r w:rsidRPr="007870F5">
              <w:rPr>
                <w:sz w:val="16"/>
                <w:szCs w:val="18"/>
                <w:lang w:eastAsia="x-none"/>
              </w:rPr>
              <w:lastRenderedPageBreak/>
              <w:t>№1 г. п. Чегем Чегемского района КБР</w:t>
            </w:r>
          </w:p>
        </w:tc>
        <w:tc>
          <w:tcPr>
            <w:tcW w:w="827" w:type="dxa"/>
            <w:vMerge/>
            <w:shd w:val="clear" w:color="auto" w:fill="auto"/>
          </w:tcPr>
          <w:p w:rsidR="00BB66E0" w:rsidRPr="007870F5" w:rsidRDefault="00BB66E0" w:rsidP="00B25759">
            <w:pPr>
              <w:spacing w:line="22" w:lineRule="atLeast"/>
              <w:jc w:val="center"/>
              <w:rPr>
                <w:sz w:val="16"/>
                <w:szCs w:val="18"/>
                <w:lang w:eastAsia="x-none"/>
              </w:rPr>
            </w:pP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7</w:t>
            </w:r>
          </w:p>
        </w:tc>
        <w:tc>
          <w:tcPr>
            <w:tcW w:w="1426" w:type="dxa"/>
            <w:shd w:val="clear" w:color="auto" w:fill="auto"/>
          </w:tcPr>
          <w:p w:rsidR="007134DE" w:rsidRPr="007870F5" w:rsidRDefault="003C28BE" w:rsidP="00B25759">
            <w:pPr>
              <w:spacing w:line="22" w:lineRule="atLeast"/>
              <w:jc w:val="center"/>
              <w:rPr>
                <w:sz w:val="16"/>
                <w:szCs w:val="18"/>
                <w:lang w:eastAsia="x-none"/>
              </w:rPr>
            </w:pPr>
            <w:r w:rsidRPr="007870F5">
              <w:rPr>
                <w:sz w:val="16"/>
                <w:szCs w:val="18"/>
                <w:lang w:eastAsia="x-none"/>
              </w:rPr>
              <w:t>07:10:0203004:30</w:t>
            </w:r>
          </w:p>
        </w:tc>
        <w:tc>
          <w:tcPr>
            <w:tcW w:w="1276" w:type="dxa"/>
            <w:shd w:val="clear" w:color="auto" w:fill="auto"/>
          </w:tcPr>
          <w:p w:rsidR="007134DE" w:rsidRPr="007870F5" w:rsidRDefault="003C28BE" w:rsidP="003B0DCF">
            <w:pPr>
              <w:spacing w:line="22" w:lineRule="atLeast"/>
              <w:jc w:val="center"/>
              <w:rPr>
                <w:sz w:val="16"/>
                <w:szCs w:val="18"/>
                <w:lang w:eastAsia="x-none"/>
              </w:rPr>
            </w:pPr>
            <w:r w:rsidRPr="007870F5">
              <w:rPr>
                <w:sz w:val="16"/>
                <w:szCs w:val="18"/>
                <w:lang w:eastAsia="x-none"/>
              </w:rPr>
              <w:t xml:space="preserve">Кабардино-Балкарская Республика, р-н. </w:t>
            </w:r>
            <w:proofErr w:type="spellStart"/>
            <w:r w:rsidRPr="007870F5">
              <w:rPr>
                <w:sz w:val="16"/>
                <w:szCs w:val="18"/>
                <w:lang w:eastAsia="x-none"/>
              </w:rPr>
              <w:t>Прохладненский</w:t>
            </w:r>
            <w:proofErr w:type="spellEnd"/>
            <w:r w:rsidRPr="007870F5">
              <w:rPr>
                <w:sz w:val="16"/>
                <w:szCs w:val="18"/>
                <w:lang w:eastAsia="x-none"/>
              </w:rPr>
              <w:t>, г. Прохладный, ул. Свободы, д. 102</w:t>
            </w:r>
          </w:p>
        </w:tc>
        <w:tc>
          <w:tcPr>
            <w:tcW w:w="992" w:type="dxa"/>
            <w:shd w:val="clear" w:color="auto" w:fill="auto"/>
          </w:tcPr>
          <w:p w:rsidR="007134DE" w:rsidRPr="007870F5" w:rsidRDefault="003C28BE" w:rsidP="003B0DCF">
            <w:pPr>
              <w:spacing w:line="22" w:lineRule="atLeast"/>
              <w:jc w:val="center"/>
              <w:rPr>
                <w:sz w:val="16"/>
                <w:szCs w:val="18"/>
                <w:lang w:eastAsia="x-none"/>
              </w:rPr>
            </w:pPr>
            <w:r w:rsidRPr="007870F5">
              <w:rPr>
                <w:sz w:val="16"/>
                <w:szCs w:val="18"/>
                <w:lang w:eastAsia="x-none"/>
              </w:rPr>
              <w:t>1510</w:t>
            </w:r>
          </w:p>
        </w:tc>
        <w:tc>
          <w:tcPr>
            <w:tcW w:w="1418" w:type="dxa"/>
            <w:shd w:val="clear" w:color="auto" w:fill="auto"/>
          </w:tcPr>
          <w:p w:rsidR="007134DE" w:rsidRPr="007870F5" w:rsidRDefault="003C28BE" w:rsidP="00B25759">
            <w:pPr>
              <w:spacing w:line="22" w:lineRule="atLeast"/>
              <w:jc w:val="center"/>
              <w:rPr>
                <w:sz w:val="16"/>
                <w:szCs w:val="18"/>
                <w:lang w:eastAsia="x-none"/>
              </w:rPr>
            </w:pPr>
            <w:r w:rsidRPr="007870F5">
              <w:rPr>
                <w:sz w:val="16"/>
                <w:szCs w:val="18"/>
                <w:lang w:eastAsia="x-none"/>
              </w:rPr>
              <w:t>Земельные участки образовательных учреждений</w:t>
            </w:r>
          </w:p>
        </w:tc>
        <w:tc>
          <w:tcPr>
            <w:tcW w:w="1984" w:type="dxa"/>
            <w:shd w:val="clear" w:color="auto" w:fill="auto"/>
          </w:tcPr>
          <w:p w:rsidR="007134DE" w:rsidRPr="007870F5" w:rsidRDefault="003C28BE" w:rsidP="00B25759">
            <w:pPr>
              <w:spacing w:line="22" w:lineRule="atLeast"/>
              <w:jc w:val="center"/>
              <w:rPr>
                <w:sz w:val="16"/>
                <w:szCs w:val="18"/>
                <w:lang w:eastAsia="x-none"/>
              </w:rPr>
            </w:pPr>
            <w:r w:rsidRPr="007870F5">
              <w:rPr>
                <w:sz w:val="16"/>
                <w:szCs w:val="18"/>
                <w:lang w:eastAsia="x-none"/>
              </w:rPr>
              <w:t>07:10:0000000:5317</w:t>
            </w:r>
          </w:p>
        </w:tc>
        <w:tc>
          <w:tcPr>
            <w:tcW w:w="1134" w:type="dxa"/>
            <w:shd w:val="clear" w:color="auto" w:fill="auto"/>
          </w:tcPr>
          <w:p w:rsidR="003C28BE" w:rsidRPr="007870F5" w:rsidRDefault="003C28BE" w:rsidP="003C28BE">
            <w:pPr>
              <w:spacing w:line="22" w:lineRule="atLeast"/>
              <w:jc w:val="center"/>
              <w:rPr>
                <w:sz w:val="16"/>
                <w:szCs w:val="18"/>
                <w:lang w:eastAsia="x-none"/>
              </w:rPr>
            </w:pPr>
            <w:r w:rsidRPr="007870F5">
              <w:rPr>
                <w:sz w:val="16"/>
                <w:szCs w:val="18"/>
                <w:lang w:eastAsia="x-none"/>
              </w:rPr>
              <w:tab/>
            </w:r>
          </w:p>
          <w:p w:rsidR="007134DE" w:rsidRPr="007870F5" w:rsidRDefault="003C28BE" w:rsidP="003C28BE">
            <w:pPr>
              <w:spacing w:line="22" w:lineRule="atLeast"/>
              <w:jc w:val="center"/>
              <w:rPr>
                <w:sz w:val="16"/>
                <w:szCs w:val="18"/>
                <w:lang w:eastAsia="x-none"/>
              </w:rPr>
            </w:pPr>
            <w:r w:rsidRPr="007870F5">
              <w:rPr>
                <w:sz w:val="16"/>
                <w:szCs w:val="18"/>
                <w:lang w:eastAsia="x-none"/>
              </w:rPr>
              <w:t>732</w:t>
            </w:r>
          </w:p>
        </w:tc>
        <w:tc>
          <w:tcPr>
            <w:tcW w:w="1275" w:type="dxa"/>
            <w:shd w:val="clear" w:color="auto" w:fill="auto"/>
          </w:tcPr>
          <w:p w:rsidR="007134DE" w:rsidRPr="007870F5" w:rsidRDefault="003C28BE" w:rsidP="00B25759">
            <w:pPr>
              <w:spacing w:line="22" w:lineRule="atLeast"/>
              <w:jc w:val="center"/>
              <w:rPr>
                <w:sz w:val="16"/>
                <w:szCs w:val="18"/>
                <w:lang w:eastAsia="x-none"/>
              </w:rPr>
            </w:pPr>
            <w:r w:rsidRPr="007870F5">
              <w:rPr>
                <w:sz w:val="16"/>
                <w:szCs w:val="18"/>
                <w:lang w:eastAsia="x-none"/>
              </w:rPr>
              <w:t xml:space="preserve">Здание Детской школы искусств </w:t>
            </w:r>
            <w:proofErr w:type="spellStart"/>
            <w:r w:rsidRPr="007870F5">
              <w:rPr>
                <w:sz w:val="16"/>
                <w:szCs w:val="18"/>
                <w:lang w:eastAsia="x-none"/>
              </w:rPr>
              <w:t>г.Прохладного</w:t>
            </w:r>
            <w:proofErr w:type="spellEnd"/>
          </w:p>
        </w:tc>
        <w:tc>
          <w:tcPr>
            <w:tcW w:w="827" w:type="dxa"/>
            <w:shd w:val="clear" w:color="auto" w:fill="auto"/>
          </w:tcPr>
          <w:p w:rsidR="007134DE" w:rsidRPr="007870F5" w:rsidRDefault="003C28BE" w:rsidP="00B25759">
            <w:pPr>
              <w:spacing w:line="22" w:lineRule="atLeast"/>
              <w:jc w:val="center"/>
              <w:rPr>
                <w:sz w:val="16"/>
                <w:szCs w:val="18"/>
                <w:lang w:eastAsia="x-none"/>
              </w:rPr>
            </w:pPr>
            <w:r w:rsidRPr="007870F5">
              <w:rPr>
                <w:sz w:val="16"/>
                <w:szCs w:val="18"/>
                <w:lang w:eastAsia="x-none"/>
              </w:rPr>
              <w:t>0.48</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8</w:t>
            </w:r>
          </w:p>
        </w:tc>
        <w:tc>
          <w:tcPr>
            <w:tcW w:w="1426"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07:07:0500033:72</w:t>
            </w:r>
          </w:p>
        </w:tc>
        <w:tc>
          <w:tcPr>
            <w:tcW w:w="1276" w:type="dxa"/>
            <w:shd w:val="clear" w:color="auto" w:fill="auto"/>
          </w:tcPr>
          <w:p w:rsidR="007134DE" w:rsidRPr="007870F5" w:rsidRDefault="006D5BBF" w:rsidP="003B0DCF">
            <w:pPr>
              <w:spacing w:line="22" w:lineRule="atLeast"/>
              <w:jc w:val="center"/>
              <w:rPr>
                <w:sz w:val="16"/>
                <w:szCs w:val="18"/>
                <w:lang w:eastAsia="x-none"/>
              </w:rPr>
            </w:pPr>
            <w:r w:rsidRPr="007870F5">
              <w:rPr>
                <w:sz w:val="16"/>
                <w:szCs w:val="18"/>
                <w:lang w:eastAsia="x-none"/>
              </w:rPr>
              <w:t xml:space="preserve">Кабардино-Балкарская Республика, р-н </w:t>
            </w:r>
            <w:proofErr w:type="spellStart"/>
            <w:r w:rsidRPr="007870F5">
              <w:rPr>
                <w:sz w:val="16"/>
                <w:szCs w:val="18"/>
                <w:lang w:eastAsia="x-none"/>
              </w:rPr>
              <w:t>Урванский</w:t>
            </w:r>
            <w:proofErr w:type="spellEnd"/>
            <w:r w:rsidRPr="007870F5">
              <w:rPr>
                <w:sz w:val="16"/>
                <w:szCs w:val="18"/>
                <w:lang w:eastAsia="x-none"/>
              </w:rPr>
              <w:t xml:space="preserve">, г Нарткала, </w:t>
            </w:r>
            <w:proofErr w:type="spellStart"/>
            <w:r w:rsidRPr="007870F5">
              <w:rPr>
                <w:sz w:val="16"/>
                <w:szCs w:val="18"/>
                <w:lang w:eastAsia="x-none"/>
              </w:rPr>
              <w:t>ул</w:t>
            </w:r>
            <w:proofErr w:type="spellEnd"/>
            <w:r w:rsidRPr="007870F5">
              <w:rPr>
                <w:sz w:val="16"/>
                <w:szCs w:val="18"/>
                <w:lang w:eastAsia="x-none"/>
              </w:rPr>
              <w:t xml:space="preserve"> имени </w:t>
            </w:r>
            <w:proofErr w:type="spellStart"/>
            <w:r w:rsidRPr="007870F5">
              <w:rPr>
                <w:sz w:val="16"/>
                <w:szCs w:val="18"/>
                <w:lang w:eastAsia="x-none"/>
              </w:rPr>
              <w:t>Т.Х.Эркенова</w:t>
            </w:r>
            <w:proofErr w:type="spellEnd"/>
            <w:r w:rsidRPr="007870F5">
              <w:rPr>
                <w:sz w:val="16"/>
                <w:szCs w:val="18"/>
                <w:lang w:eastAsia="x-none"/>
              </w:rPr>
              <w:t>, д 1</w:t>
            </w:r>
          </w:p>
        </w:tc>
        <w:tc>
          <w:tcPr>
            <w:tcW w:w="992" w:type="dxa"/>
            <w:shd w:val="clear" w:color="auto" w:fill="auto"/>
          </w:tcPr>
          <w:p w:rsidR="007134DE" w:rsidRPr="007870F5" w:rsidRDefault="007134DE" w:rsidP="003B0DCF">
            <w:pPr>
              <w:spacing w:line="22" w:lineRule="atLeast"/>
              <w:jc w:val="center"/>
              <w:rPr>
                <w:sz w:val="16"/>
                <w:szCs w:val="18"/>
                <w:lang w:eastAsia="x-none"/>
              </w:rPr>
            </w:pPr>
            <w:r w:rsidRPr="007870F5">
              <w:rPr>
                <w:sz w:val="16"/>
                <w:szCs w:val="18"/>
                <w:lang w:eastAsia="x-none"/>
              </w:rPr>
              <w:t>16 722</w:t>
            </w:r>
          </w:p>
        </w:tc>
        <w:tc>
          <w:tcPr>
            <w:tcW w:w="1418"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общественно-деловые цели</w:t>
            </w:r>
          </w:p>
        </w:tc>
        <w:tc>
          <w:tcPr>
            <w:tcW w:w="1984"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07:07:0500033:106 07:07:0500033:</w:t>
            </w:r>
            <w:proofErr w:type="gramStart"/>
            <w:r w:rsidRPr="007870F5">
              <w:rPr>
                <w:sz w:val="16"/>
                <w:szCs w:val="18"/>
                <w:lang w:eastAsia="x-none"/>
              </w:rPr>
              <w:t>107  07:07:0500033</w:t>
            </w:r>
            <w:proofErr w:type="gramEnd"/>
            <w:r w:rsidRPr="007870F5">
              <w:rPr>
                <w:sz w:val="16"/>
                <w:szCs w:val="18"/>
                <w:lang w:eastAsia="x-none"/>
              </w:rPr>
              <w:t>:114     07:07:0500033:345 </w:t>
            </w:r>
          </w:p>
        </w:tc>
        <w:tc>
          <w:tcPr>
            <w:tcW w:w="1134"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 xml:space="preserve">3 760 </w:t>
            </w:r>
          </w:p>
        </w:tc>
        <w:tc>
          <w:tcPr>
            <w:tcW w:w="1275" w:type="dxa"/>
            <w:shd w:val="clear" w:color="auto" w:fill="auto"/>
          </w:tcPr>
          <w:p w:rsidR="007134DE" w:rsidRPr="007870F5" w:rsidRDefault="006D5BBF" w:rsidP="00926AF0">
            <w:pPr>
              <w:spacing w:line="22" w:lineRule="atLeast"/>
              <w:jc w:val="center"/>
              <w:rPr>
                <w:sz w:val="16"/>
                <w:szCs w:val="18"/>
                <w:lang w:eastAsia="x-none"/>
              </w:rPr>
            </w:pPr>
            <w:r w:rsidRPr="007870F5">
              <w:rPr>
                <w:sz w:val="16"/>
                <w:szCs w:val="18"/>
                <w:lang w:eastAsia="x-none"/>
              </w:rPr>
              <w:t>строительство объекта "Школа на 825 учащихся (33 класса)</w:t>
            </w:r>
          </w:p>
        </w:tc>
        <w:tc>
          <w:tcPr>
            <w:tcW w:w="827"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0.22</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9</w:t>
            </w:r>
          </w:p>
        </w:tc>
        <w:tc>
          <w:tcPr>
            <w:tcW w:w="1426"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07:02:0100017:75</w:t>
            </w:r>
          </w:p>
        </w:tc>
        <w:tc>
          <w:tcPr>
            <w:tcW w:w="1276" w:type="dxa"/>
            <w:shd w:val="clear" w:color="auto" w:fill="auto"/>
          </w:tcPr>
          <w:p w:rsidR="007134DE" w:rsidRPr="007870F5" w:rsidRDefault="00926AF0" w:rsidP="00385C3B">
            <w:pPr>
              <w:spacing w:line="22" w:lineRule="atLeast"/>
              <w:jc w:val="center"/>
              <w:rPr>
                <w:sz w:val="16"/>
                <w:szCs w:val="18"/>
                <w:lang w:eastAsia="x-none"/>
              </w:rPr>
            </w:pPr>
            <w:r w:rsidRPr="007870F5">
              <w:rPr>
                <w:sz w:val="16"/>
                <w:szCs w:val="18"/>
                <w:lang w:eastAsia="x-none"/>
              </w:rPr>
              <w:t xml:space="preserve">Кабардино-Балкарская Республика, р-н </w:t>
            </w:r>
            <w:proofErr w:type="spellStart"/>
            <w:r w:rsidRPr="007870F5">
              <w:rPr>
                <w:sz w:val="16"/>
                <w:szCs w:val="18"/>
                <w:lang w:eastAsia="x-none"/>
              </w:rPr>
              <w:t>Зольский</w:t>
            </w:r>
            <w:proofErr w:type="spellEnd"/>
            <w:r w:rsidRPr="007870F5">
              <w:rPr>
                <w:sz w:val="16"/>
                <w:szCs w:val="18"/>
                <w:lang w:eastAsia="x-none"/>
              </w:rPr>
              <w:t xml:space="preserve">, п Залукокоаже, </w:t>
            </w:r>
            <w:proofErr w:type="spellStart"/>
            <w:r w:rsidRPr="007870F5">
              <w:rPr>
                <w:sz w:val="16"/>
                <w:szCs w:val="18"/>
                <w:lang w:eastAsia="x-none"/>
              </w:rPr>
              <w:t>ул</w:t>
            </w:r>
            <w:proofErr w:type="spellEnd"/>
            <w:r w:rsidRPr="007870F5">
              <w:rPr>
                <w:sz w:val="16"/>
                <w:szCs w:val="18"/>
                <w:lang w:eastAsia="x-none"/>
              </w:rPr>
              <w:t xml:space="preserve"> им </w:t>
            </w:r>
            <w:proofErr w:type="spellStart"/>
            <w:r w:rsidRPr="007870F5">
              <w:rPr>
                <w:sz w:val="16"/>
                <w:szCs w:val="18"/>
                <w:lang w:eastAsia="x-none"/>
              </w:rPr>
              <w:t>И.Ц.Котова</w:t>
            </w:r>
            <w:proofErr w:type="spellEnd"/>
            <w:r w:rsidRPr="007870F5">
              <w:rPr>
                <w:sz w:val="16"/>
                <w:szCs w:val="18"/>
                <w:lang w:eastAsia="x-none"/>
              </w:rPr>
              <w:t>, д 10</w:t>
            </w:r>
          </w:p>
        </w:tc>
        <w:tc>
          <w:tcPr>
            <w:tcW w:w="992" w:type="dxa"/>
            <w:shd w:val="clear" w:color="auto" w:fill="auto"/>
          </w:tcPr>
          <w:p w:rsidR="007134DE" w:rsidRPr="007870F5" w:rsidRDefault="007134DE" w:rsidP="00385C3B">
            <w:pPr>
              <w:spacing w:line="22" w:lineRule="atLeast"/>
              <w:jc w:val="center"/>
              <w:rPr>
                <w:sz w:val="16"/>
                <w:szCs w:val="18"/>
                <w:lang w:eastAsia="x-none"/>
              </w:rPr>
            </w:pPr>
            <w:r w:rsidRPr="007870F5">
              <w:rPr>
                <w:sz w:val="16"/>
                <w:szCs w:val="18"/>
                <w:lang w:eastAsia="x-none"/>
              </w:rPr>
              <w:tab/>
              <w:t>17 004</w:t>
            </w:r>
          </w:p>
        </w:tc>
        <w:tc>
          <w:tcPr>
            <w:tcW w:w="1418"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Для нужд образования</w:t>
            </w:r>
          </w:p>
        </w:tc>
        <w:tc>
          <w:tcPr>
            <w:tcW w:w="1984"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07:02:0100000:721 </w:t>
            </w:r>
          </w:p>
        </w:tc>
        <w:tc>
          <w:tcPr>
            <w:tcW w:w="1134"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 xml:space="preserve">1 807 </w:t>
            </w:r>
          </w:p>
        </w:tc>
        <w:tc>
          <w:tcPr>
            <w:tcW w:w="1275"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Здание: МОУ СОШ №1</w:t>
            </w:r>
          </w:p>
        </w:tc>
        <w:tc>
          <w:tcPr>
            <w:tcW w:w="827"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0.10</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10</w:t>
            </w:r>
          </w:p>
        </w:tc>
        <w:tc>
          <w:tcPr>
            <w:tcW w:w="1426"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07:11:0500001:250 </w:t>
            </w:r>
          </w:p>
        </w:tc>
        <w:tc>
          <w:tcPr>
            <w:tcW w:w="1276" w:type="dxa"/>
            <w:shd w:val="clear" w:color="auto" w:fill="auto"/>
          </w:tcPr>
          <w:p w:rsidR="007134DE" w:rsidRPr="007870F5" w:rsidRDefault="00926AF0" w:rsidP="003B0DCF">
            <w:pPr>
              <w:spacing w:line="22" w:lineRule="atLeast"/>
              <w:jc w:val="center"/>
              <w:rPr>
                <w:sz w:val="16"/>
                <w:szCs w:val="18"/>
                <w:lang w:eastAsia="x-none"/>
              </w:rPr>
            </w:pPr>
            <w:r w:rsidRPr="007870F5">
              <w:rPr>
                <w:sz w:val="16"/>
                <w:szCs w:val="18"/>
                <w:lang w:eastAsia="x-none"/>
              </w:rPr>
              <w:t>Кабардино-Балкарская Республика, р-н. Эльбрусский, г. Тырныауз, ул. Мира, 11</w:t>
            </w:r>
          </w:p>
        </w:tc>
        <w:tc>
          <w:tcPr>
            <w:tcW w:w="992" w:type="dxa"/>
            <w:shd w:val="clear" w:color="auto" w:fill="auto"/>
          </w:tcPr>
          <w:p w:rsidR="007134DE" w:rsidRPr="007870F5" w:rsidRDefault="007134DE" w:rsidP="003B0DCF">
            <w:pPr>
              <w:spacing w:line="22" w:lineRule="atLeast"/>
              <w:jc w:val="center"/>
              <w:rPr>
                <w:sz w:val="16"/>
                <w:szCs w:val="18"/>
                <w:lang w:eastAsia="x-none"/>
              </w:rPr>
            </w:pPr>
            <w:r w:rsidRPr="007870F5">
              <w:rPr>
                <w:sz w:val="16"/>
                <w:szCs w:val="18"/>
                <w:lang w:eastAsia="x-none"/>
              </w:rPr>
              <w:t>10 979</w:t>
            </w:r>
          </w:p>
        </w:tc>
        <w:tc>
          <w:tcPr>
            <w:tcW w:w="1418"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Под объектом народного образования</w:t>
            </w:r>
          </w:p>
        </w:tc>
        <w:tc>
          <w:tcPr>
            <w:tcW w:w="1984"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07:11:0500000:1704 </w:t>
            </w:r>
          </w:p>
        </w:tc>
        <w:tc>
          <w:tcPr>
            <w:tcW w:w="1134"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 xml:space="preserve">1 137 </w:t>
            </w:r>
          </w:p>
        </w:tc>
        <w:tc>
          <w:tcPr>
            <w:tcW w:w="1275" w:type="dxa"/>
            <w:shd w:val="clear" w:color="auto" w:fill="auto"/>
          </w:tcPr>
          <w:p w:rsidR="007134DE" w:rsidRPr="007870F5" w:rsidRDefault="007134DE" w:rsidP="001E1A08">
            <w:pPr>
              <w:spacing w:line="22" w:lineRule="atLeast"/>
              <w:jc w:val="center"/>
              <w:rPr>
                <w:sz w:val="16"/>
                <w:szCs w:val="18"/>
                <w:lang w:eastAsia="x-none"/>
              </w:rPr>
            </w:pPr>
            <w:r w:rsidRPr="007870F5">
              <w:rPr>
                <w:sz w:val="16"/>
                <w:szCs w:val="18"/>
                <w:lang w:eastAsia="x-none"/>
              </w:rPr>
              <w:t>Здание МОУ "СОШ №2"</w:t>
            </w:r>
          </w:p>
        </w:tc>
        <w:tc>
          <w:tcPr>
            <w:tcW w:w="827" w:type="dxa"/>
            <w:shd w:val="clear" w:color="auto" w:fill="auto"/>
          </w:tcPr>
          <w:p w:rsidR="007134DE" w:rsidRPr="007870F5" w:rsidRDefault="007134DE" w:rsidP="00E4201D">
            <w:pPr>
              <w:spacing w:line="22" w:lineRule="atLeast"/>
              <w:jc w:val="center"/>
              <w:rPr>
                <w:sz w:val="16"/>
                <w:szCs w:val="18"/>
                <w:lang w:eastAsia="x-none"/>
              </w:rPr>
            </w:pPr>
            <w:r w:rsidRPr="007870F5">
              <w:rPr>
                <w:sz w:val="16"/>
                <w:szCs w:val="18"/>
                <w:lang w:eastAsia="x-none"/>
              </w:rPr>
              <w:t>0.10</w:t>
            </w:r>
          </w:p>
        </w:tc>
      </w:tr>
      <w:tr w:rsidR="007134DE" w:rsidRPr="007870F5" w:rsidTr="007870F5">
        <w:tc>
          <w:tcPr>
            <w:tcW w:w="417"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11</w:t>
            </w:r>
          </w:p>
        </w:tc>
        <w:tc>
          <w:tcPr>
            <w:tcW w:w="1426"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07:06:1800025:96</w:t>
            </w:r>
          </w:p>
        </w:tc>
        <w:tc>
          <w:tcPr>
            <w:tcW w:w="1276" w:type="dxa"/>
            <w:shd w:val="clear" w:color="auto" w:fill="auto"/>
          </w:tcPr>
          <w:p w:rsidR="007134DE" w:rsidRPr="007870F5" w:rsidRDefault="00926AF0" w:rsidP="003B0DCF">
            <w:pPr>
              <w:spacing w:line="22" w:lineRule="atLeast"/>
              <w:jc w:val="center"/>
              <w:rPr>
                <w:sz w:val="16"/>
                <w:szCs w:val="18"/>
                <w:lang w:eastAsia="x-none"/>
              </w:rPr>
            </w:pPr>
            <w:r w:rsidRPr="007870F5">
              <w:rPr>
                <w:sz w:val="16"/>
                <w:szCs w:val="18"/>
                <w:lang w:eastAsia="x-none"/>
              </w:rPr>
              <w:t xml:space="preserve">Кабардино-Балкарская </w:t>
            </w:r>
            <w:proofErr w:type="spellStart"/>
            <w:r w:rsidRPr="007870F5">
              <w:rPr>
                <w:sz w:val="16"/>
                <w:szCs w:val="18"/>
                <w:lang w:eastAsia="x-none"/>
              </w:rPr>
              <w:t>респ</w:t>
            </w:r>
            <w:proofErr w:type="spellEnd"/>
            <w:r w:rsidRPr="007870F5">
              <w:rPr>
                <w:sz w:val="16"/>
                <w:szCs w:val="18"/>
                <w:lang w:eastAsia="x-none"/>
              </w:rPr>
              <w:t xml:space="preserve">, р-н Терский, г. Терек, ул. </w:t>
            </w:r>
            <w:proofErr w:type="spellStart"/>
            <w:r w:rsidRPr="007870F5">
              <w:rPr>
                <w:sz w:val="16"/>
                <w:szCs w:val="18"/>
                <w:lang w:eastAsia="x-none"/>
              </w:rPr>
              <w:t>Канкошева</w:t>
            </w:r>
            <w:proofErr w:type="spellEnd"/>
            <w:r w:rsidRPr="007870F5">
              <w:rPr>
                <w:sz w:val="16"/>
                <w:szCs w:val="18"/>
                <w:lang w:eastAsia="x-none"/>
              </w:rPr>
              <w:t>, 45</w:t>
            </w:r>
          </w:p>
        </w:tc>
        <w:tc>
          <w:tcPr>
            <w:tcW w:w="992" w:type="dxa"/>
            <w:shd w:val="clear" w:color="auto" w:fill="auto"/>
          </w:tcPr>
          <w:p w:rsidR="00926AF0" w:rsidRPr="007870F5" w:rsidRDefault="00926AF0" w:rsidP="00926AF0">
            <w:pPr>
              <w:spacing w:line="22" w:lineRule="atLeast"/>
              <w:jc w:val="center"/>
              <w:rPr>
                <w:sz w:val="16"/>
                <w:szCs w:val="18"/>
                <w:lang w:eastAsia="x-none"/>
              </w:rPr>
            </w:pPr>
            <w:r w:rsidRPr="007870F5">
              <w:rPr>
                <w:sz w:val="16"/>
                <w:szCs w:val="18"/>
                <w:lang w:eastAsia="x-none"/>
              </w:rPr>
              <w:tab/>
            </w:r>
          </w:p>
          <w:p w:rsidR="007134DE" w:rsidRPr="007870F5" w:rsidRDefault="00926AF0" w:rsidP="00926AF0">
            <w:pPr>
              <w:spacing w:line="22" w:lineRule="atLeast"/>
              <w:jc w:val="center"/>
              <w:rPr>
                <w:sz w:val="16"/>
                <w:szCs w:val="18"/>
                <w:lang w:eastAsia="x-none"/>
              </w:rPr>
            </w:pPr>
            <w:r w:rsidRPr="007870F5">
              <w:rPr>
                <w:sz w:val="16"/>
                <w:szCs w:val="18"/>
                <w:lang w:eastAsia="x-none"/>
              </w:rPr>
              <w:t>660</w:t>
            </w:r>
          </w:p>
        </w:tc>
        <w:tc>
          <w:tcPr>
            <w:tcW w:w="1418"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Для размещения объектов дошкольного, начального, общего и среднего (полного) общего образования</w:t>
            </w:r>
          </w:p>
        </w:tc>
        <w:tc>
          <w:tcPr>
            <w:tcW w:w="1984" w:type="dxa"/>
            <w:shd w:val="clear" w:color="auto" w:fill="auto"/>
          </w:tcPr>
          <w:p w:rsidR="007134DE" w:rsidRPr="007870F5" w:rsidRDefault="00926AF0" w:rsidP="00E4201D">
            <w:pPr>
              <w:spacing w:line="22" w:lineRule="atLeast"/>
              <w:jc w:val="center"/>
              <w:rPr>
                <w:sz w:val="16"/>
                <w:szCs w:val="18"/>
                <w:lang w:eastAsia="x-none"/>
              </w:rPr>
            </w:pPr>
            <w:r w:rsidRPr="007870F5">
              <w:rPr>
                <w:sz w:val="16"/>
                <w:szCs w:val="18"/>
                <w:lang w:eastAsia="x-none"/>
              </w:rPr>
              <w:t>07:06:1800000:826 </w:t>
            </w:r>
          </w:p>
        </w:tc>
        <w:tc>
          <w:tcPr>
            <w:tcW w:w="1134"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156.3</w:t>
            </w:r>
          </w:p>
          <w:p w:rsidR="007134DE" w:rsidRPr="007870F5" w:rsidRDefault="007134DE" w:rsidP="00B25759">
            <w:pPr>
              <w:spacing w:line="22" w:lineRule="atLeast"/>
              <w:jc w:val="center"/>
              <w:rPr>
                <w:sz w:val="16"/>
                <w:szCs w:val="18"/>
                <w:lang w:eastAsia="x-none"/>
              </w:rPr>
            </w:pPr>
          </w:p>
        </w:tc>
        <w:tc>
          <w:tcPr>
            <w:tcW w:w="1275" w:type="dxa"/>
            <w:shd w:val="clear" w:color="auto" w:fill="auto"/>
          </w:tcPr>
          <w:p w:rsidR="007134DE" w:rsidRPr="007870F5" w:rsidRDefault="00926AF0" w:rsidP="00B25759">
            <w:pPr>
              <w:spacing w:line="22" w:lineRule="atLeast"/>
              <w:jc w:val="center"/>
              <w:rPr>
                <w:sz w:val="16"/>
                <w:szCs w:val="18"/>
                <w:lang w:eastAsia="x-none"/>
              </w:rPr>
            </w:pPr>
            <w:r w:rsidRPr="007870F5">
              <w:rPr>
                <w:sz w:val="16"/>
                <w:szCs w:val="18"/>
                <w:lang w:eastAsia="x-none"/>
              </w:rPr>
              <w:t xml:space="preserve">Центр </w:t>
            </w:r>
            <w:proofErr w:type="spellStart"/>
            <w:r w:rsidRPr="007870F5">
              <w:rPr>
                <w:sz w:val="16"/>
                <w:szCs w:val="18"/>
                <w:lang w:eastAsia="x-none"/>
              </w:rPr>
              <w:t>деского</w:t>
            </w:r>
            <w:proofErr w:type="spellEnd"/>
            <w:r w:rsidRPr="007870F5">
              <w:rPr>
                <w:sz w:val="16"/>
                <w:szCs w:val="18"/>
                <w:lang w:eastAsia="x-none"/>
              </w:rPr>
              <w:t xml:space="preserve"> творчества</w:t>
            </w:r>
          </w:p>
        </w:tc>
        <w:tc>
          <w:tcPr>
            <w:tcW w:w="827" w:type="dxa"/>
            <w:shd w:val="clear" w:color="auto" w:fill="auto"/>
          </w:tcPr>
          <w:p w:rsidR="007134DE" w:rsidRPr="007870F5" w:rsidRDefault="00926AF0" w:rsidP="00E4201D">
            <w:pPr>
              <w:spacing w:line="22" w:lineRule="atLeast"/>
              <w:jc w:val="center"/>
              <w:rPr>
                <w:sz w:val="16"/>
                <w:szCs w:val="18"/>
                <w:lang w:eastAsia="x-none"/>
              </w:rPr>
            </w:pPr>
            <w:r w:rsidRPr="007870F5">
              <w:rPr>
                <w:sz w:val="16"/>
                <w:szCs w:val="18"/>
                <w:lang w:eastAsia="x-none"/>
              </w:rPr>
              <w:t>0.24</w:t>
            </w:r>
          </w:p>
        </w:tc>
      </w:tr>
      <w:tr w:rsidR="007134DE" w:rsidRPr="007870F5" w:rsidTr="007870F5">
        <w:tc>
          <w:tcPr>
            <w:tcW w:w="417" w:type="dxa"/>
            <w:shd w:val="clear" w:color="auto" w:fill="auto"/>
          </w:tcPr>
          <w:p w:rsidR="007134DE" w:rsidRPr="007870F5" w:rsidRDefault="007134DE" w:rsidP="00B25759">
            <w:pPr>
              <w:spacing w:line="22" w:lineRule="atLeast"/>
              <w:jc w:val="center"/>
              <w:rPr>
                <w:sz w:val="16"/>
                <w:szCs w:val="18"/>
                <w:lang w:eastAsia="x-none"/>
              </w:rPr>
            </w:pPr>
          </w:p>
        </w:tc>
        <w:tc>
          <w:tcPr>
            <w:tcW w:w="1426" w:type="dxa"/>
            <w:shd w:val="clear" w:color="auto" w:fill="auto"/>
          </w:tcPr>
          <w:p w:rsidR="007134DE" w:rsidRPr="007870F5" w:rsidRDefault="007134DE" w:rsidP="00B25759">
            <w:pPr>
              <w:spacing w:line="22" w:lineRule="atLeast"/>
              <w:jc w:val="center"/>
              <w:rPr>
                <w:sz w:val="16"/>
                <w:szCs w:val="18"/>
                <w:lang w:eastAsia="x-none"/>
              </w:rPr>
            </w:pPr>
          </w:p>
        </w:tc>
        <w:tc>
          <w:tcPr>
            <w:tcW w:w="1276" w:type="dxa"/>
            <w:shd w:val="clear" w:color="auto" w:fill="auto"/>
          </w:tcPr>
          <w:p w:rsidR="007134DE" w:rsidRPr="007870F5" w:rsidRDefault="007134DE" w:rsidP="003B0DCF">
            <w:pPr>
              <w:spacing w:line="22" w:lineRule="atLeast"/>
              <w:jc w:val="center"/>
              <w:rPr>
                <w:sz w:val="16"/>
                <w:szCs w:val="18"/>
                <w:lang w:eastAsia="x-none"/>
              </w:rPr>
            </w:pPr>
          </w:p>
        </w:tc>
        <w:tc>
          <w:tcPr>
            <w:tcW w:w="992" w:type="dxa"/>
            <w:shd w:val="clear" w:color="auto" w:fill="auto"/>
          </w:tcPr>
          <w:p w:rsidR="007134DE" w:rsidRPr="007870F5" w:rsidRDefault="007134DE" w:rsidP="003B0DCF">
            <w:pPr>
              <w:spacing w:line="22" w:lineRule="atLeast"/>
              <w:jc w:val="center"/>
              <w:rPr>
                <w:sz w:val="16"/>
                <w:szCs w:val="18"/>
                <w:lang w:eastAsia="x-none"/>
              </w:rPr>
            </w:pPr>
          </w:p>
        </w:tc>
        <w:tc>
          <w:tcPr>
            <w:tcW w:w="1418" w:type="dxa"/>
            <w:shd w:val="clear" w:color="auto" w:fill="auto"/>
          </w:tcPr>
          <w:p w:rsidR="007134DE" w:rsidRPr="007870F5" w:rsidRDefault="007134DE" w:rsidP="00B25759">
            <w:pPr>
              <w:spacing w:line="22" w:lineRule="atLeast"/>
              <w:jc w:val="center"/>
              <w:rPr>
                <w:sz w:val="16"/>
                <w:szCs w:val="18"/>
                <w:lang w:eastAsia="x-none"/>
              </w:rPr>
            </w:pPr>
          </w:p>
        </w:tc>
        <w:tc>
          <w:tcPr>
            <w:tcW w:w="1984" w:type="dxa"/>
            <w:shd w:val="clear" w:color="auto" w:fill="auto"/>
          </w:tcPr>
          <w:p w:rsidR="007134DE" w:rsidRPr="007870F5" w:rsidRDefault="007134DE" w:rsidP="00B25759">
            <w:pPr>
              <w:spacing w:line="22" w:lineRule="atLeast"/>
              <w:jc w:val="center"/>
              <w:rPr>
                <w:sz w:val="16"/>
                <w:szCs w:val="18"/>
                <w:lang w:eastAsia="x-none"/>
              </w:rPr>
            </w:pPr>
          </w:p>
        </w:tc>
        <w:tc>
          <w:tcPr>
            <w:tcW w:w="1134" w:type="dxa"/>
            <w:shd w:val="clear" w:color="auto" w:fill="auto"/>
          </w:tcPr>
          <w:p w:rsidR="007134DE" w:rsidRPr="007870F5" w:rsidRDefault="007134DE" w:rsidP="00B25759">
            <w:pPr>
              <w:spacing w:line="22" w:lineRule="atLeast"/>
              <w:jc w:val="center"/>
              <w:rPr>
                <w:sz w:val="16"/>
                <w:szCs w:val="18"/>
                <w:lang w:eastAsia="x-none"/>
              </w:rPr>
            </w:pPr>
          </w:p>
        </w:tc>
        <w:tc>
          <w:tcPr>
            <w:tcW w:w="1275" w:type="dxa"/>
            <w:shd w:val="clear" w:color="auto" w:fill="auto"/>
          </w:tcPr>
          <w:p w:rsidR="007134DE" w:rsidRPr="007870F5" w:rsidRDefault="007134DE" w:rsidP="00B25759">
            <w:pPr>
              <w:spacing w:line="22" w:lineRule="atLeast"/>
              <w:jc w:val="center"/>
              <w:rPr>
                <w:sz w:val="16"/>
                <w:szCs w:val="18"/>
                <w:lang w:eastAsia="x-none"/>
              </w:rPr>
            </w:pPr>
            <w:r w:rsidRPr="007870F5">
              <w:rPr>
                <w:sz w:val="16"/>
                <w:szCs w:val="18"/>
                <w:lang w:eastAsia="x-none"/>
              </w:rPr>
              <w:t>Среднее значение</w:t>
            </w:r>
          </w:p>
        </w:tc>
        <w:tc>
          <w:tcPr>
            <w:tcW w:w="827" w:type="dxa"/>
            <w:shd w:val="clear" w:color="auto" w:fill="auto"/>
          </w:tcPr>
          <w:p w:rsidR="007134DE" w:rsidRPr="007870F5" w:rsidRDefault="007134DE" w:rsidP="00926AF0">
            <w:pPr>
              <w:spacing w:line="22" w:lineRule="atLeast"/>
              <w:jc w:val="center"/>
              <w:rPr>
                <w:sz w:val="16"/>
                <w:szCs w:val="18"/>
                <w:lang w:eastAsia="x-none"/>
              </w:rPr>
            </w:pPr>
            <w:r w:rsidRPr="007870F5">
              <w:rPr>
                <w:sz w:val="16"/>
                <w:szCs w:val="18"/>
                <w:lang w:eastAsia="x-none"/>
              </w:rPr>
              <w:t>0.</w:t>
            </w:r>
            <w:r w:rsidR="00926AF0" w:rsidRPr="007870F5">
              <w:rPr>
                <w:sz w:val="16"/>
                <w:szCs w:val="18"/>
                <w:lang w:eastAsia="x-none"/>
              </w:rPr>
              <w:t>2</w:t>
            </w:r>
            <w:r w:rsidR="00D2491C">
              <w:rPr>
                <w:sz w:val="16"/>
                <w:szCs w:val="18"/>
                <w:lang w:eastAsia="x-none"/>
              </w:rPr>
              <w:t>5</w:t>
            </w:r>
          </w:p>
        </w:tc>
      </w:tr>
    </w:tbl>
    <w:p w:rsidR="00D2491C" w:rsidRDefault="003911B6" w:rsidP="00AB1E06">
      <w:pPr>
        <w:spacing w:line="22" w:lineRule="atLeast"/>
        <w:ind w:firstLine="708"/>
        <w:jc w:val="both"/>
        <w:rPr>
          <w:lang w:eastAsia="x-none"/>
        </w:rPr>
      </w:pPr>
      <w:r w:rsidRPr="00AB1E06">
        <w:rPr>
          <w:lang w:eastAsia="x-none"/>
        </w:rPr>
        <w:t xml:space="preserve"> Исходя из проанализированной информации и приведенных в таблице данных среднее значение коэффициента застройки территории организаций социального назначе</w:t>
      </w:r>
      <w:r w:rsidR="00EC504E">
        <w:rPr>
          <w:lang w:eastAsia="x-none"/>
        </w:rPr>
        <w:t>ния равен 0.2</w:t>
      </w:r>
      <w:r w:rsidR="00D2491C">
        <w:rPr>
          <w:lang w:eastAsia="x-none"/>
        </w:rPr>
        <w:t>5</w:t>
      </w:r>
      <w:r w:rsidRPr="00AB1E06">
        <w:rPr>
          <w:lang w:eastAsia="x-none"/>
        </w:rPr>
        <w:t xml:space="preserve">. По своим объемно планировочным характеристикам здания образовательных учреждений наиболее соответствуют зданию торгово-офисного назначения. </w:t>
      </w:r>
    </w:p>
    <w:p w:rsidR="00D2491C" w:rsidRDefault="00D2491C" w:rsidP="00AB1E06">
      <w:pPr>
        <w:spacing w:line="22" w:lineRule="atLeast"/>
        <w:ind w:firstLine="708"/>
        <w:jc w:val="both"/>
        <w:rPr>
          <w:lang w:eastAsia="x-none"/>
        </w:rPr>
      </w:pPr>
      <w:r>
        <w:rPr>
          <w:lang w:eastAsia="x-none"/>
        </w:rPr>
        <w:t xml:space="preserve">Данные расчеты подтверждают корректировку к стоимости объектов с социальной функцией, предлагаемую к применению </w:t>
      </w:r>
      <w:r w:rsidR="00A7620F" w:rsidRPr="00A7620F">
        <w:rPr>
          <w:lang w:eastAsia="x-none"/>
        </w:rPr>
        <w:t>в соответствии со справочником «Сборник корректировок. Сегмент «Земельные участки» 01.01.202</w:t>
      </w:r>
      <w:r w:rsidR="00A7620F">
        <w:rPr>
          <w:lang w:eastAsia="x-none"/>
        </w:rPr>
        <w:t>5</w:t>
      </w:r>
      <w:r w:rsidR="00A7620F" w:rsidRPr="00A7620F">
        <w:rPr>
          <w:lang w:eastAsia="x-none"/>
        </w:rPr>
        <w:t>» Areal.ru (рекомендовано к использованию профессиональными участниками рынка)</w:t>
      </w:r>
    </w:p>
    <w:p w:rsidR="00A7620F" w:rsidRDefault="00A7620F" w:rsidP="00A7620F">
      <w:pPr>
        <w:spacing w:line="22" w:lineRule="atLeast"/>
        <w:jc w:val="center"/>
        <w:rPr>
          <w:lang w:eastAsia="x-none"/>
        </w:rPr>
      </w:pPr>
      <w:r w:rsidRPr="00A7620F">
        <w:rPr>
          <w:noProof/>
          <w:lang w:eastAsia="x-none"/>
        </w:rPr>
        <w:drawing>
          <wp:inline distT="0" distB="0" distL="0" distR="0" wp14:anchorId="6E43B095" wp14:editId="1D4F52EF">
            <wp:extent cx="5940425" cy="1899920"/>
            <wp:effectExtent l="0" t="0" r="317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940425" cy="1899920"/>
                    </a:xfrm>
                    <a:prstGeom prst="rect">
                      <a:avLst/>
                    </a:prstGeom>
                  </pic:spPr>
                </pic:pic>
              </a:graphicData>
            </a:graphic>
          </wp:inline>
        </w:drawing>
      </w:r>
    </w:p>
    <w:p w:rsidR="00B25759" w:rsidRPr="00AB1E06" w:rsidRDefault="003911B6" w:rsidP="00AB1E06">
      <w:pPr>
        <w:spacing w:line="22" w:lineRule="atLeast"/>
        <w:ind w:firstLine="708"/>
        <w:jc w:val="both"/>
        <w:rPr>
          <w:lang w:eastAsia="x-none"/>
        </w:rPr>
      </w:pPr>
      <w:r w:rsidRPr="00AB1E06">
        <w:rPr>
          <w:lang w:eastAsia="x-none"/>
        </w:rPr>
        <w:lastRenderedPageBreak/>
        <w:t xml:space="preserve">Таким образом, величина понижающей корректировки для земельных участков </w:t>
      </w:r>
      <w:r w:rsidR="0038525D" w:rsidRPr="00AB1E06">
        <w:rPr>
          <w:lang w:eastAsia="x-none"/>
        </w:rPr>
        <w:t>сегмента «</w:t>
      </w:r>
      <w:r w:rsidRPr="00AB1E06">
        <w:rPr>
          <w:lang w:eastAsia="x-none"/>
        </w:rPr>
        <w:t>Общественное использование», применяемой к рассчитанной кадастровой стоимости объекта без учета его социальной функц</w:t>
      </w:r>
      <w:r w:rsidR="00650EED" w:rsidRPr="00AB1E06">
        <w:rPr>
          <w:lang w:eastAsia="x-none"/>
        </w:rPr>
        <w:t>ии, составляет 0.</w:t>
      </w:r>
      <w:r w:rsidR="00EC504E">
        <w:rPr>
          <w:lang w:eastAsia="x-none"/>
        </w:rPr>
        <w:t>2</w:t>
      </w:r>
      <w:r w:rsidR="00D2491C">
        <w:rPr>
          <w:lang w:eastAsia="x-none"/>
        </w:rPr>
        <w:t>5</w:t>
      </w:r>
      <w:r w:rsidRPr="00AB1E06">
        <w:rPr>
          <w:lang w:eastAsia="x-none"/>
        </w:rPr>
        <w:t>.</w:t>
      </w:r>
    </w:p>
    <w:p w:rsidR="00BE5D56" w:rsidRPr="00690C17" w:rsidRDefault="00690C17" w:rsidP="00690C17">
      <w:pPr>
        <w:suppressAutoHyphens/>
        <w:autoSpaceDN w:val="0"/>
        <w:ind w:firstLine="709"/>
        <w:jc w:val="right"/>
        <w:textAlignment w:val="baseline"/>
        <w:rPr>
          <w:rFonts w:eastAsia="Calibri"/>
          <w:b/>
          <w:sz w:val="20"/>
        </w:rPr>
      </w:pPr>
      <w:r w:rsidRPr="00F46EE4">
        <w:rPr>
          <w:rFonts w:eastAsia="Calibri"/>
          <w:b/>
          <w:sz w:val="20"/>
        </w:rPr>
        <w:t>Таблица. Корректировки для объектов сегмента «</w:t>
      </w:r>
      <w:r>
        <w:rPr>
          <w:rFonts w:eastAsia="Calibri"/>
          <w:b/>
          <w:sz w:val="20"/>
        </w:rPr>
        <w:t>Общественное использование».</w:t>
      </w:r>
    </w:p>
    <w:tbl>
      <w:tblPr>
        <w:tblW w:w="9390"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1"/>
        <w:gridCol w:w="1134"/>
        <w:gridCol w:w="1985"/>
        <w:gridCol w:w="1260"/>
      </w:tblGrid>
      <w:tr w:rsidR="00BE5D56" w:rsidRPr="00172DA5" w:rsidTr="00BE5D56">
        <w:trPr>
          <w:trHeight w:val="20"/>
        </w:trPr>
        <w:tc>
          <w:tcPr>
            <w:tcW w:w="5011" w:type="dxa"/>
            <w:shd w:val="clear" w:color="auto" w:fill="FFFFFF" w:themeFill="background1"/>
            <w:vAlign w:val="center"/>
            <w:hideMark/>
          </w:tcPr>
          <w:p w:rsidR="00BE5D56" w:rsidRPr="00172DA5" w:rsidRDefault="00BE5D56" w:rsidP="00BE5D56">
            <w:pPr>
              <w:jc w:val="center"/>
              <w:rPr>
                <w:b/>
                <w:bCs/>
                <w:color w:val="000000"/>
                <w:sz w:val="20"/>
                <w:szCs w:val="20"/>
              </w:rPr>
            </w:pPr>
            <w:r w:rsidRPr="00172DA5">
              <w:rPr>
                <w:b/>
                <w:bCs/>
                <w:color w:val="000000"/>
                <w:sz w:val="20"/>
                <w:szCs w:val="20"/>
              </w:rPr>
              <w:t>Наименование вида использования</w:t>
            </w:r>
          </w:p>
        </w:tc>
        <w:tc>
          <w:tcPr>
            <w:tcW w:w="1134" w:type="dxa"/>
            <w:shd w:val="clear" w:color="auto" w:fill="FFFFFF" w:themeFill="background1"/>
            <w:vAlign w:val="center"/>
            <w:hideMark/>
          </w:tcPr>
          <w:p w:rsidR="00BE5D56" w:rsidRPr="00172DA5" w:rsidRDefault="00BE5D56" w:rsidP="00BE5D56">
            <w:pPr>
              <w:jc w:val="center"/>
              <w:rPr>
                <w:b/>
                <w:bCs/>
                <w:color w:val="000000"/>
                <w:sz w:val="20"/>
                <w:szCs w:val="20"/>
              </w:rPr>
            </w:pPr>
            <w:r w:rsidRPr="00172DA5">
              <w:rPr>
                <w:b/>
                <w:bCs/>
                <w:color w:val="000000"/>
                <w:sz w:val="20"/>
                <w:szCs w:val="20"/>
              </w:rPr>
              <w:t>Код расчета вида использования</w:t>
            </w:r>
          </w:p>
        </w:tc>
        <w:tc>
          <w:tcPr>
            <w:tcW w:w="1985" w:type="dxa"/>
            <w:shd w:val="clear" w:color="auto" w:fill="FFFFFF" w:themeFill="background1"/>
            <w:hideMark/>
          </w:tcPr>
          <w:p w:rsidR="00BE5D56" w:rsidRPr="00BE5D56" w:rsidRDefault="00B166AC" w:rsidP="00485BF2">
            <w:pPr>
              <w:jc w:val="center"/>
              <w:rPr>
                <w:b/>
                <w:bCs/>
                <w:color w:val="000000"/>
                <w:sz w:val="20"/>
                <w:szCs w:val="20"/>
              </w:rPr>
            </w:pPr>
            <w:r>
              <w:rPr>
                <w:b/>
                <w:bCs/>
                <w:color w:val="000000"/>
                <w:sz w:val="20"/>
                <w:szCs w:val="20"/>
              </w:rPr>
              <w:t>Величина понижающей корректировки</w:t>
            </w:r>
            <w:r w:rsidR="00BE5D56" w:rsidRPr="00BE5D56">
              <w:rPr>
                <w:b/>
                <w:bCs/>
                <w:color w:val="000000"/>
                <w:sz w:val="20"/>
                <w:szCs w:val="20"/>
              </w:rPr>
              <w:t xml:space="preserve"> удельной цены ЗУ </w:t>
            </w:r>
            <w:r w:rsidR="00485BF2">
              <w:rPr>
                <w:b/>
                <w:bCs/>
                <w:color w:val="000000"/>
                <w:sz w:val="20"/>
                <w:szCs w:val="20"/>
              </w:rPr>
              <w:t>сегмента «Предпринимательство»</w:t>
            </w:r>
            <w:r w:rsidR="00BE5D56" w:rsidRPr="00BE5D56">
              <w:rPr>
                <w:b/>
                <w:bCs/>
                <w:color w:val="000000"/>
                <w:sz w:val="20"/>
                <w:szCs w:val="20"/>
              </w:rPr>
              <w:t xml:space="preserve"> к удельной цене участков </w:t>
            </w:r>
            <w:r w:rsidR="00485BF2">
              <w:rPr>
                <w:b/>
                <w:bCs/>
                <w:color w:val="000000"/>
                <w:sz w:val="20"/>
                <w:szCs w:val="20"/>
              </w:rPr>
              <w:t>сегмента «Общественная»</w:t>
            </w:r>
          </w:p>
        </w:tc>
        <w:tc>
          <w:tcPr>
            <w:tcW w:w="1260" w:type="dxa"/>
            <w:shd w:val="clear" w:color="auto" w:fill="FFFFFF" w:themeFill="background1"/>
            <w:hideMark/>
          </w:tcPr>
          <w:p w:rsidR="00BE5D56" w:rsidRPr="00BE5D56" w:rsidRDefault="00B166AC" w:rsidP="00BE5D56">
            <w:pPr>
              <w:jc w:val="center"/>
              <w:rPr>
                <w:b/>
                <w:bCs/>
                <w:color w:val="000000"/>
                <w:sz w:val="20"/>
                <w:szCs w:val="20"/>
              </w:rPr>
            </w:pPr>
            <w:r>
              <w:rPr>
                <w:b/>
                <w:bCs/>
                <w:color w:val="000000"/>
                <w:sz w:val="20"/>
                <w:szCs w:val="20"/>
              </w:rPr>
              <w:t>Значение корректировки к объектам оценки</w:t>
            </w:r>
          </w:p>
        </w:tc>
      </w:tr>
      <w:tr w:rsidR="00BE5D56" w:rsidRPr="00172DA5" w:rsidTr="00BE5D56">
        <w:trPr>
          <w:trHeight w:val="20"/>
        </w:trPr>
        <w:tc>
          <w:tcPr>
            <w:tcW w:w="5011" w:type="dxa"/>
            <w:shd w:val="clear" w:color="000000" w:fill="FFFFFF"/>
            <w:vAlign w:val="center"/>
            <w:hideMark/>
          </w:tcPr>
          <w:p w:rsidR="00BE5D56" w:rsidRPr="00172DA5" w:rsidRDefault="00BE5D56" w:rsidP="00D94738">
            <w:pPr>
              <w:rPr>
                <w:b/>
                <w:bCs/>
                <w:color w:val="000000"/>
                <w:sz w:val="20"/>
                <w:szCs w:val="20"/>
              </w:rPr>
            </w:pPr>
            <w:r w:rsidRPr="00172DA5">
              <w:rPr>
                <w:b/>
                <w:bCs/>
                <w:color w:val="000000"/>
                <w:sz w:val="20"/>
                <w:szCs w:val="20"/>
              </w:rPr>
              <w:t>3. СЕГМЕНТ "Общественное использование"</w:t>
            </w:r>
          </w:p>
        </w:tc>
        <w:tc>
          <w:tcPr>
            <w:tcW w:w="1134" w:type="dxa"/>
            <w:shd w:val="clear" w:color="000000" w:fill="FFFFFF"/>
            <w:vAlign w:val="center"/>
            <w:hideMark/>
          </w:tcPr>
          <w:p w:rsidR="00BE5D56" w:rsidRPr="00172DA5" w:rsidRDefault="00BE5D56" w:rsidP="00D94738">
            <w:pPr>
              <w:jc w:val="center"/>
              <w:rPr>
                <w:b/>
                <w:bCs/>
                <w:color w:val="000000"/>
                <w:sz w:val="20"/>
                <w:szCs w:val="20"/>
              </w:rPr>
            </w:pPr>
            <w:r w:rsidRPr="00172DA5">
              <w:rPr>
                <w:b/>
                <w:bCs/>
                <w:color w:val="000000"/>
                <w:sz w:val="20"/>
                <w:szCs w:val="20"/>
              </w:rPr>
              <w:t> </w:t>
            </w:r>
          </w:p>
        </w:tc>
        <w:tc>
          <w:tcPr>
            <w:tcW w:w="1985" w:type="dxa"/>
            <w:shd w:val="clear" w:color="auto" w:fill="auto"/>
            <w:vAlign w:val="center"/>
            <w:hideMark/>
          </w:tcPr>
          <w:p w:rsidR="00BE5D56" w:rsidRPr="00172DA5" w:rsidRDefault="00BE5D56" w:rsidP="00D94738">
            <w:pPr>
              <w:jc w:val="center"/>
              <w:rPr>
                <w:b/>
                <w:bCs/>
                <w:color w:val="000000"/>
                <w:sz w:val="20"/>
                <w:szCs w:val="20"/>
              </w:rPr>
            </w:pPr>
            <w:r w:rsidRPr="00172DA5">
              <w:rPr>
                <w:b/>
                <w:bCs/>
                <w:color w:val="000000"/>
                <w:sz w:val="20"/>
                <w:szCs w:val="20"/>
              </w:rPr>
              <w:t> </w:t>
            </w:r>
          </w:p>
        </w:tc>
        <w:tc>
          <w:tcPr>
            <w:tcW w:w="1260" w:type="dxa"/>
            <w:shd w:val="clear" w:color="auto" w:fill="auto"/>
            <w:vAlign w:val="center"/>
            <w:hideMark/>
          </w:tcPr>
          <w:p w:rsidR="00BE5D56" w:rsidRPr="00172DA5" w:rsidRDefault="00BE5D56" w:rsidP="00D94738">
            <w:pPr>
              <w:jc w:val="right"/>
              <w:rPr>
                <w:sz w:val="20"/>
                <w:szCs w:val="20"/>
              </w:rPr>
            </w:pPr>
            <w:r w:rsidRPr="00172DA5">
              <w:rPr>
                <w:sz w:val="20"/>
                <w:szCs w:val="20"/>
              </w:rPr>
              <w:t> </w:t>
            </w:r>
          </w:p>
        </w:tc>
      </w:tr>
      <w:tr w:rsidR="00BE5D56" w:rsidRPr="00172DA5" w:rsidTr="00BE5D56">
        <w:trPr>
          <w:trHeight w:val="20"/>
        </w:trPr>
        <w:tc>
          <w:tcPr>
            <w:tcW w:w="5011" w:type="dxa"/>
            <w:shd w:val="clear" w:color="auto" w:fill="auto"/>
            <w:vAlign w:val="center"/>
            <w:hideMark/>
          </w:tcPr>
          <w:p w:rsidR="00BE5D56" w:rsidRDefault="00BE5D56" w:rsidP="00BE5D56">
            <w:pPr>
              <w:rPr>
                <w:color w:val="000000"/>
                <w:sz w:val="22"/>
                <w:szCs w:val="22"/>
              </w:rPr>
            </w:pPr>
            <w:r>
              <w:rPr>
                <w:color w:val="000000"/>
                <w:sz w:val="22"/>
                <w:szCs w:val="22"/>
              </w:rPr>
              <w:t xml:space="preserve">Коммунальное обслуживание в целом. </w:t>
            </w:r>
            <w:r>
              <w:rPr>
                <w:color w:val="000000"/>
                <w:sz w:val="22"/>
                <w:szCs w:val="22"/>
              </w:rPr>
              <w:br/>
              <w:t>Здания или помещения, предназначенные для приема физических и юридических лиц в связи с предоставлением им коммунальных услуг</w:t>
            </w:r>
          </w:p>
        </w:tc>
        <w:tc>
          <w:tcPr>
            <w:tcW w:w="1134" w:type="dxa"/>
            <w:shd w:val="clear" w:color="auto" w:fill="auto"/>
            <w:vAlign w:val="center"/>
            <w:hideMark/>
          </w:tcPr>
          <w:p w:rsidR="00BE5D56" w:rsidRDefault="00BE5D56" w:rsidP="00BE5D56">
            <w:pPr>
              <w:jc w:val="center"/>
              <w:rPr>
                <w:color w:val="000000"/>
                <w:sz w:val="22"/>
                <w:szCs w:val="22"/>
              </w:rPr>
            </w:pPr>
            <w:r>
              <w:rPr>
                <w:color w:val="000000"/>
                <w:sz w:val="22"/>
                <w:szCs w:val="22"/>
              </w:rPr>
              <w:t>03:010</w:t>
            </w:r>
          </w:p>
        </w:tc>
        <w:tc>
          <w:tcPr>
            <w:tcW w:w="1985" w:type="dxa"/>
            <w:shd w:val="clear" w:color="auto" w:fill="auto"/>
            <w:vAlign w:val="center"/>
            <w:hideMark/>
          </w:tcPr>
          <w:p w:rsidR="00BE5D56" w:rsidRDefault="00B166AC" w:rsidP="00690C17">
            <w:pPr>
              <w:jc w:val="center"/>
              <w:rPr>
                <w:color w:val="000000"/>
                <w:sz w:val="22"/>
                <w:szCs w:val="22"/>
              </w:rPr>
            </w:pPr>
            <w:r>
              <w:rPr>
                <w:color w:val="000000"/>
                <w:sz w:val="22"/>
                <w:szCs w:val="22"/>
              </w:rPr>
              <w:t>0</w:t>
            </w:r>
            <w:r w:rsidR="007061A8">
              <w:rPr>
                <w:color w:val="000000"/>
                <w:sz w:val="22"/>
                <w:szCs w:val="22"/>
              </w:rPr>
              <w:t>.2</w:t>
            </w:r>
            <w:r w:rsidR="00595D7A">
              <w:rPr>
                <w:color w:val="000000"/>
                <w:sz w:val="22"/>
                <w:szCs w:val="22"/>
              </w:rPr>
              <w:t>5</w:t>
            </w:r>
          </w:p>
        </w:tc>
        <w:tc>
          <w:tcPr>
            <w:tcW w:w="1260" w:type="dxa"/>
            <w:shd w:val="clear" w:color="auto" w:fill="auto"/>
            <w:vAlign w:val="center"/>
            <w:hideMark/>
          </w:tcPr>
          <w:p w:rsidR="00BE5D56" w:rsidRDefault="007061A8" w:rsidP="00690C17">
            <w:pPr>
              <w:jc w:val="center"/>
              <w:rPr>
                <w:color w:val="000000"/>
                <w:sz w:val="22"/>
                <w:szCs w:val="22"/>
              </w:rPr>
            </w:pPr>
            <w:r>
              <w:rPr>
                <w:color w:val="000000"/>
                <w:sz w:val="22"/>
                <w:szCs w:val="22"/>
              </w:rPr>
              <w:t>0.7</w:t>
            </w:r>
            <w:r w:rsidR="00595D7A">
              <w:rPr>
                <w:color w:val="000000"/>
                <w:sz w:val="22"/>
                <w:szCs w:val="22"/>
              </w:rPr>
              <w:t>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Социальное обслуживание в целом</w:t>
            </w:r>
            <w:r>
              <w:rPr>
                <w:color w:val="000000"/>
                <w:sz w:val="22"/>
                <w:szCs w:val="22"/>
              </w:rPr>
              <w:br/>
              <w:t>Здания, сооружения, помещения,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03:020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Здравоохранение в целом. Здания, сооружения, помещения, предназначенные для оказания гражданам медицинской помощи. Включает коды расчета вида использования 03:041 - 03:042</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03:040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Образование и просвещение в целом. Здания, сооружения, помещения,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03:050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Культурное развитие в целом</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03:060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Религиозное использование в целом</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03:070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Общественное управление в целом</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03:080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Обеспечение научной деятельности в целом</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03:090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Автомобильный транспорт. Размещение зданий и сооружений, предназначенных для обслуживания пассажиров</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07:021</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lastRenderedPageBreak/>
              <w:t>Автомобильный транспорт. Размещение зданий и сооружений,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07:022</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Обеспечение вооруженных сил, охрана Государственной границы Российской Федерации. Размещение зданий для размещения воинских частей, в том числе пограничных, и органов управления ими</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08:022</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Обеспечение внутреннего правопорядка. Здания, сооружения, помещения, необходимые для подготовки и поддержания в готовности органов внутренних дел и спасательных служб, в которых существует военизированная служба</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08:030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Обеспечение деятельности по исполнению наказаний. Здания, сооружения, помещения, используемые для создания мест лишения свободы (поселения)</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08:041</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Обеспечение деятельности по исполнению наказаний. Здания, сооружения, помещения, предназначенные для создания мест лишения свободы (следственные изоляторы, тюрьмы)</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08:040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r w:rsidR="00595D7A" w:rsidRPr="00172DA5" w:rsidTr="00D94738">
        <w:trPr>
          <w:trHeight w:val="20"/>
        </w:trPr>
        <w:tc>
          <w:tcPr>
            <w:tcW w:w="5011" w:type="dxa"/>
            <w:shd w:val="clear" w:color="auto" w:fill="auto"/>
            <w:vAlign w:val="center"/>
            <w:hideMark/>
          </w:tcPr>
          <w:p w:rsidR="00595D7A" w:rsidRDefault="00595D7A" w:rsidP="00595D7A">
            <w:pPr>
              <w:rPr>
                <w:color w:val="000000"/>
                <w:sz w:val="22"/>
                <w:szCs w:val="22"/>
              </w:rPr>
            </w:pPr>
            <w:r>
              <w:rPr>
                <w:color w:val="000000"/>
                <w:sz w:val="22"/>
                <w:szCs w:val="22"/>
              </w:rPr>
              <w:t>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1134" w:type="dxa"/>
            <w:shd w:val="clear" w:color="auto" w:fill="auto"/>
            <w:vAlign w:val="center"/>
            <w:hideMark/>
          </w:tcPr>
          <w:p w:rsidR="00595D7A" w:rsidRDefault="00595D7A" w:rsidP="00595D7A">
            <w:pPr>
              <w:jc w:val="center"/>
              <w:rPr>
                <w:color w:val="000000"/>
                <w:sz w:val="22"/>
                <w:szCs w:val="22"/>
              </w:rPr>
            </w:pPr>
            <w:r>
              <w:rPr>
                <w:color w:val="000000"/>
                <w:sz w:val="22"/>
                <w:szCs w:val="22"/>
              </w:rPr>
              <w:t>09:030</w:t>
            </w:r>
          </w:p>
        </w:tc>
        <w:tc>
          <w:tcPr>
            <w:tcW w:w="1985" w:type="dxa"/>
            <w:shd w:val="clear" w:color="auto" w:fill="auto"/>
            <w:vAlign w:val="center"/>
            <w:hideMark/>
          </w:tcPr>
          <w:p w:rsidR="00595D7A" w:rsidRDefault="00595D7A" w:rsidP="00595D7A">
            <w:pPr>
              <w:jc w:val="center"/>
              <w:rPr>
                <w:color w:val="000000"/>
                <w:sz w:val="22"/>
                <w:szCs w:val="22"/>
              </w:rPr>
            </w:pPr>
            <w:r>
              <w:rPr>
                <w:color w:val="000000"/>
                <w:sz w:val="22"/>
                <w:szCs w:val="22"/>
              </w:rPr>
              <w:t>0.25</w:t>
            </w:r>
          </w:p>
        </w:tc>
        <w:tc>
          <w:tcPr>
            <w:tcW w:w="1260" w:type="dxa"/>
            <w:shd w:val="clear" w:color="auto" w:fill="auto"/>
            <w:vAlign w:val="center"/>
            <w:hideMark/>
          </w:tcPr>
          <w:p w:rsidR="00595D7A" w:rsidRDefault="00595D7A" w:rsidP="00595D7A">
            <w:pPr>
              <w:jc w:val="center"/>
              <w:rPr>
                <w:color w:val="000000"/>
                <w:sz w:val="22"/>
                <w:szCs w:val="22"/>
              </w:rPr>
            </w:pPr>
            <w:r>
              <w:rPr>
                <w:color w:val="000000"/>
                <w:sz w:val="22"/>
                <w:szCs w:val="22"/>
              </w:rPr>
              <w:t>0.75</w:t>
            </w:r>
          </w:p>
        </w:tc>
      </w:tr>
    </w:tbl>
    <w:p w:rsidR="001B5AFE" w:rsidRDefault="001B5AFE" w:rsidP="001B5AFE">
      <w:pPr>
        <w:jc w:val="both"/>
      </w:pPr>
    </w:p>
    <w:p w:rsidR="001B5AFE" w:rsidRDefault="0006032C" w:rsidP="00D92FF7">
      <w:pPr>
        <w:ind w:firstLine="709"/>
        <w:jc w:val="both"/>
        <w:rPr>
          <w:rFonts w:eastAsia="Calibri"/>
        </w:rPr>
      </w:pPr>
      <w:r>
        <w:rPr>
          <w:rFonts w:eastAsia="Calibri"/>
        </w:rPr>
        <w:t>Таким образом, расчет кадастровой стоимости был осуществлен на основе типового (эталонного) земельного участка, основной характеристикой которого является разрешенное использование – «Предпринимательство»</w:t>
      </w:r>
      <w:r w:rsidR="00BD3975">
        <w:rPr>
          <w:rFonts w:eastAsia="Calibri"/>
        </w:rPr>
        <w:t xml:space="preserve"> с применением корректировки при наличии у земельного участка социальной функции.</w:t>
      </w:r>
    </w:p>
    <w:p w:rsidR="00D92FF7" w:rsidRPr="00FF01C9" w:rsidRDefault="00D92FF7" w:rsidP="00D92FF7">
      <w:pPr>
        <w:suppressAutoHyphens/>
        <w:autoSpaceDN w:val="0"/>
        <w:spacing w:before="120"/>
        <w:ind w:firstLine="709"/>
        <w:jc w:val="both"/>
        <w:textAlignment w:val="baseline"/>
        <w:rPr>
          <w:i/>
        </w:rPr>
      </w:pPr>
      <w:r w:rsidRPr="00355A19">
        <w:t>Результаты определения кадастровой стоимости представлены</w:t>
      </w:r>
      <w:r>
        <w:t xml:space="preserve"> в </w:t>
      </w:r>
      <w:r>
        <w:rPr>
          <w:i/>
        </w:rPr>
        <w:t>Приложении 3.</w:t>
      </w:r>
    </w:p>
    <w:p w:rsidR="0041500E" w:rsidRDefault="00864967" w:rsidP="0041500E">
      <w:pPr>
        <w:pStyle w:val="3"/>
      </w:pPr>
      <w:bookmarkStart w:id="139" w:name="_Toc230962953"/>
      <w:bookmarkStart w:id="140" w:name="_Toc230963484"/>
      <w:r w:rsidRPr="00A61F1E">
        <w:t>Определение кадастровой стоимост</w:t>
      </w:r>
      <w:r>
        <w:t xml:space="preserve">и земельных участков сегмента 4 </w:t>
      </w:r>
      <w:r w:rsidRPr="00864967">
        <w:t>«</w:t>
      </w:r>
      <w:r w:rsidRPr="00864967">
        <w:rPr>
          <w:bCs w:val="0"/>
          <w:color w:val="22272F"/>
          <w:sz w:val="23"/>
          <w:szCs w:val="23"/>
          <w:shd w:val="clear" w:color="auto" w:fill="FFFFFF"/>
        </w:rPr>
        <w:t>Предпринимательство</w:t>
      </w:r>
      <w:r w:rsidRPr="00864967">
        <w:t>»</w:t>
      </w:r>
      <w:bookmarkEnd w:id="139"/>
      <w:bookmarkEnd w:id="140"/>
    </w:p>
    <w:p w:rsidR="0041500E" w:rsidRDefault="0041500E" w:rsidP="0041500E">
      <w:pPr>
        <w:spacing w:line="22" w:lineRule="atLeast"/>
        <w:ind w:firstLine="708"/>
        <w:rPr>
          <w:color w:val="000000"/>
        </w:rPr>
      </w:pPr>
      <w:r w:rsidRPr="005B781B">
        <w:rPr>
          <w:color w:val="000000"/>
        </w:rPr>
        <w:t>Кадастров</w:t>
      </w:r>
      <w:r>
        <w:rPr>
          <w:color w:val="000000"/>
        </w:rPr>
        <w:t>ая</w:t>
      </w:r>
      <w:r w:rsidRPr="005B781B">
        <w:rPr>
          <w:color w:val="000000"/>
        </w:rPr>
        <w:t xml:space="preserve"> оценк</w:t>
      </w:r>
      <w:r>
        <w:rPr>
          <w:color w:val="000000"/>
        </w:rPr>
        <w:t>а</w:t>
      </w:r>
      <w:r w:rsidRPr="005B781B">
        <w:rPr>
          <w:color w:val="000000"/>
        </w:rPr>
        <w:t xml:space="preserve"> стоимости земельных участков в данном сегменте проведен</w:t>
      </w:r>
      <w:r>
        <w:rPr>
          <w:color w:val="000000"/>
        </w:rPr>
        <w:t>а</w:t>
      </w:r>
      <w:r w:rsidRPr="005B781B">
        <w:rPr>
          <w:color w:val="000000"/>
        </w:rPr>
        <w:t xml:space="preserve"> по </w:t>
      </w:r>
      <w:r>
        <w:rPr>
          <w:color w:val="000000"/>
        </w:rPr>
        <w:t>кодам</w:t>
      </w:r>
      <w:r w:rsidRPr="005B781B">
        <w:rPr>
          <w:color w:val="000000"/>
        </w:rPr>
        <w:t>: 03:063; 0:010; 04:050; 04:020; 03:030; 03:040; 04:060; 04:082; 04:095; 04:098; 04:099; 03:030; 04:083</w:t>
      </w:r>
      <w:r w:rsidR="003F7334">
        <w:rPr>
          <w:color w:val="000000"/>
        </w:rPr>
        <w:t>.</w:t>
      </w:r>
    </w:p>
    <w:p w:rsidR="003F7334" w:rsidRDefault="003F7334" w:rsidP="0041500E">
      <w:pPr>
        <w:spacing w:line="22" w:lineRule="atLeast"/>
        <w:ind w:firstLine="708"/>
        <w:rPr>
          <w:color w:val="000000"/>
        </w:rPr>
      </w:pPr>
      <w:r w:rsidRPr="003F7334">
        <w:rPr>
          <w:color w:val="000000"/>
        </w:rPr>
        <w:t xml:space="preserve">К сегменту «Коммерческих» земель помимо объектов торговли, общественного питания и бытового обслуживания, включены также объекты обслуживания автотранспорта, в т.ч. участки под размещение СТО, шиномонтажа, автосервисы, </w:t>
      </w:r>
      <w:proofErr w:type="spellStart"/>
      <w:r w:rsidRPr="003F7334">
        <w:rPr>
          <w:color w:val="000000"/>
        </w:rPr>
        <w:t>автокомплек</w:t>
      </w:r>
      <w:r>
        <w:rPr>
          <w:color w:val="000000"/>
        </w:rPr>
        <w:t>сы</w:t>
      </w:r>
      <w:proofErr w:type="spellEnd"/>
      <w:r>
        <w:rPr>
          <w:color w:val="000000"/>
        </w:rPr>
        <w:t xml:space="preserve">, заправочные станции и т.д. Исходя из этого объекты, входящие в 4 сегмент разделены на 2 </w:t>
      </w:r>
      <w:proofErr w:type="spellStart"/>
      <w:r>
        <w:rPr>
          <w:color w:val="000000"/>
        </w:rPr>
        <w:t>руппы</w:t>
      </w:r>
      <w:proofErr w:type="spellEnd"/>
      <w:r>
        <w:rPr>
          <w:color w:val="000000"/>
        </w:rPr>
        <w:t>:</w:t>
      </w:r>
    </w:p>
    <w:p w:rsidR="003F7334" w:rsidRDefault="003F7334" w:rsidP="00554C99">
      <w:pPr>
        <w:pStyle w:val="aff"/>
        <w:numPr>
          <w:ilvl w:val="0"/>
          <w:numId w:val="40"/>
        </w:numPr>
        <w:spacing w:line="22" w:lineRule="atLeast"/>
        <w:rPr>
          <w:color w:val="000000"/>
        </w:rPr>
      </w:pPr>
      <w:r>
        <w:rPr>
          <w:color w:val="000000"/>
        </w:rPr>
        <w:t>4.1 «</w:t>
      </w:r>
      <w:r w:rsidRPr="003F7334">
        <w:rPr>
          <w:color w:val="000000"/>
        </w:rPr>
        <w:t>Объекты предпринимательства</w:t>
      </w:r>
      <w:r>
        <w:rPr>
          <w:color w:val="000000"/>
        </w:rPr>
        <w:t>»</w:t>
      </w:r>
    </w:p>
    <w:p w:rsidR="003F7334" w:rsidRDefault="003F7334" w:rsidP="00554C99">
      <w:pPr>
        <w:pStyle w:val="aff"/>
        <w:numPr>
          <w:ilvl w:val="0"/>
          <w:numId w:val="40"/>
        </w:numPr>
        <w:spacing w:line="22" w:lineRule="atLeast"/>
        <w:rPr>
          <w:color w:val="000000"/>
        </w:rPr>
      </w:pPr>
      <w:r>
        <w:rPr>
          <w:color w:val="000000"/>
        </w:rPr>
        <w:t>4.2 «</w:t>
      </w:r>
      <w:r w:rsidRPr="003F7334">
        <w:rPr>
          <w:color w:val="000000"/>
        </w:rPr>
        <w:t>Объекты придорожного сервиса</w:t>
      </w:r>
      <w:r>
        <w:rPr>
          <w:color w:val="000000"/>
        </w:rPr>
        <w:t>»</w:t>
      </w:r>
    </w:p>
    <w:p w:rsidR="008155BA" w:rsidRDefault="008155BA" w:rsidP="008155BA">
      <w:pPr>
        <w:pStyle w:val="aff"/>
        <w:spacing w:line="22" w:lineRule="atLeast"/>
        <w:ind w:left="1068"/>
        <w:rPr>
          <w:color w:val="000000"/>
        </w:rPr>
      </w:pPr>
    </w:p>
    <w:p w:rsidR="008155BA" w:rsidRPr="008155BA" w:rsidRDefault="00B62D68" w:rsidP="008155BA">
      <w:pPr>
        <w:pStyle w:val="aff"/>
        <w:spacing w:line="22" w:lineRule="atLeast"/>
        <w:ind w:left="1068"/>
        <w:jc w:val="center"/>
        <w:rPr>
          <w:color w:val="000000"/>
        </w:rPr>
      </w:pPr>
      <w:r>
        <w:rPr>
          <w:color w:val="000000"/>
        </w:rPr>
        <w:t>Группа «</w:t>
      </w:r>
      <w:r w:rsidRPr="003F7334">
        <w:rPr>
          <w:color w:val="000000"/>
        </w:rPr>
        <w:t>Объекты предпринимательства</w:t>
      </w:r>
      <w:r>
        <w:rPr>
          <w:color w:val="000000"/>
        </w:rPr>
        <w:t>»</w:t>
      </w:r>
      <w:r w:rsidR="008155BA">
        <w:rPr>
          <w:color w:val="000000"/>
        </w:rPr>
        <w:t>.</w:t>
      </w:r>
    </w:p>
    <w:p w:rsidR="005F45B4" w:rsidRPr="005F45B4" w:rsidRDefault="005F45B4" w:rsidP="005F45B4">
      <w:pPr>
        <w:ind w:firstLine="709"/>
        <w:jc w:val="both"/>
        <w:rPr>
          <w:color w:val="000000"/>
        </w:rPr>
      </w:pPr>
      <w:r w:rsidRPr="005F45B4">
        <w:rPr>
          <w:color w:val="000000"/>
        </w:rPr>
        <w:t xml:space="preserve">При расчете кадастровой стоимости </w:t>
      </w:r>
      <w:r w:rsidR="00B62D68">
        <w:rPr>
          <w:color w:val="000000"/>
        </w:rPr>
        <w:t>группы «</w:t>
      </w:r>
      <w:r w:rsidR="00B62D68" w:rsidRPr="003F7334">
        <w:rPr>
          <w:color w:val="000000"/>
        </w:rPr>
        <w:t>Объекты предпринимательства</w:t>
      </w:r>
      <w:r w:rsidR="00B62D68">
        <w:rPr>
          <w:color w:val="000000"/>
        </w:rPr>
        <w:t>»</w:t>
      </w:r>
      <w:r w:rsidRPr="005F45B4">
        <w:rPr>
          <w:color w:val="000000"/>
        </w:rPr>
        <w:t xml:space="preserve"> использован метод моделирования на основе УПКС по данным сегмента 13 группы 13.1 (ИЖС/ЛПХ), с последующей корректировкой. </w:t>
      </w:r>
    </w:p>
    <w:p w:rsidR="005F45B4" w:rsidRPr="005F45B4" w:rsidRDefault="005F45B4" w:rsidP="005F45B4">
      <w:pPr>
        <w:ind w:firstLine="709"/>
        <w:jc w:val="both"/>
        <w:rPr>
          <w:color w:val="000000"/>
        </w:rPr>
      </w:pPr>
      <w:r w:rsidRPr="005F45B4">
        <w:rPr>
          <w:color w:val="000000"/>
        </w:rPr>
        <w:t>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5F45B4" w:rsidRPr="005F45B4" w:rsidRDefault="005F45B4" w:rsidP="005F45B4">
      <w:pPr>
        <w:ind w:firstLine="709"/>
        <w:jc w:val="both"/>
        <w:rPr>
          <w:color w:val="000000"/>
        </w:rPr>
      </w:pPr>
      <w:r w:rsidRPr="005F45B4">
        <w:rPr>
          <w:color w:val="000000"/>
        </w:rPr>
        <w:t>Метод моделирования на основе УПКС.</w:t>
      </w:r>
    </w:p>
    <w:p w:rsidR="005F45B4" w:rsidRPr="005F45B4" w:rsidRDefault="005F45B4" w:rsidP="005F45B4">
      <w:pPr>
        <w:ind w:firstLine="709"/>
        <w:jc w:val="both"/>
        <w:rPr>
          <w:color w:val="000000"/>
        </w:rPr>
      </w:pPr>
      <w:r w:rsidRPr="005F45B4">
        <w:rPr>
          <w:color w:val="000000"/>
        </w:rPr>
        <w:t>Расчет кадастровой стоимости объектов оценки на основе УПКС объектов недвижимости других групп (подгрупп) объектов оценки.</w:t>
      </w:r>
    </w:p>
    <w:p w:rsidR="005F45B4" w:rsidRPr="005F45B4" w:rsidRDefault="005F45B4" w:rsidP="005F45B4">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5F45B4" w:rsidRPr="005F45B4" w:rsidRDefault="005F45B4" w:rsidP="005F45B4">
      <w:pPr>
        <w:ind w:firstLine="709"/>
        <w:jc w:val="both"/>
        <w:rPr>
          <w:color w:val="000000"/>
        </w:rPr>
      </w:pPr>
      <w:r w:rsidRPr="005F45B4">
        <w:rPr>
          <w:color w:val="000000"/>
        </w:rPr>
        <w:t>Корректировки и индексы к УПКС рассчитываются по «Справочнику оценщика недвижимости-202</w:t>
      </w:r>
      <w:r w:rsidR="000C697F">
        <w:rPr>
          <w:color w:val="000000"/>
        </w:rPr>
        <w:t>5</w:t>
      </w:r>
      <w:r w:rsidRPr="005F45B4">
        <w:rPr>
          <w:color w:val="000000"/>
        </w:rPr>
        <w:t>. Земельные участки. Часть 2. Полная версия (по состоянию на 202</w:t>
      </w:r>
      <w:r w:rsidR="000C697F">
        <w:rPr>
          <w:color w:val="000000"/>
        </w:rPr>
        <w:t>5</w:t>
      </w:r>
      <w:r w:rsidRPr="005F45B4">
        <w:rPr>
          <w:color w:val="000000"/>
        </w:rPr>
        <w:t>г.)</w:t>
      </w:r>
      <w:r w:rsidR="009F59D3">
        <w:rPr>
          <w:color w:val="000000"/>
        </w:rPr>
        <w:t xml:space="preserve"> под ред. Л.А. </w:t>
      </w:r>
      <w:proofErr w:type="spellStart"/>
      <w:r w:rsidR="009F59D3">
        <w:rPr>
          <w:color w:val="000000"/>
        </w:rPr>
        <w:t>Лейфера</w:t>
      </w:r>
      <w:proofErr w:type="spellEnd"/>
      <w:r w:rsidRPr="005F45B4">
        <w:rPr>
          <w:color w:val="000000"/>
        </w:rPr>
        <w:t>.</w:t>
      </w:r>
    </w:p>
    <w:p w:rsidR="005C1812" w:rsidRDefault="000C697F" w:rsidP="005C1812">
      <w:pPr>
        <w:jc w:val="both"/>
        <w:rPr>
          <w:color w:val="000000"/>
        </w:rPr>
      </w:pPr>
      <w:r w:rsidRPr="000C697F">
        <w:rPr>
          <w:noProof/>
          <w:color w:val="000000"/>
        </w:rPr>
        <w:drawing>
          <wp:inline distT="0" distB="0" distL="0" distR="0" wp14:anchorId="24D7A361" wp14:editId="29137F77">
            <wp:extent cx="5940425" cy="517588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940425" cy="5175885"/>
                    </a:xfrm>
                    <a:prstGeom prst="rect">
                      <a:avLst/>
                    </a:prstGeom>
                  </pic:spPr>
                </pic:pic>
              </a:graphicData>
            </a:graphic>
          </wp:inline>
        </w:drawing>
      </w:r>
    </w:p>
    <w:p w:rsidR="005F45B4" w:rsidRDefault="009F59D3" w:rsidP="005C1812">
      <w:pPr>
        <w:ind w:firstLine="709"/>
        <w:jc w:val="both"/>
        <w:rPr>
          <w:color w:val="000000"/>
        </w:rPr>
      </w:pPr>
      <w:r>
        <w:rPr>
          <w:color w:val="000000"/>
        </w:rPr>
        <w:lastRenderedPageBreak/>
        <w:t xml:space="preserve">Исходя из анализа рыночной информации, </w:t>
      </w:r>
      <w:r w:rsidRPr="009F59D3">
        <w:rPr>
          <w:color w:val="000000"/>
        </w:rPr>
        <w:t>в том числе информации, не относящейся непосред</w:t>
      </w:r>
      <w:r>
        <w:rPr>
          <w:color w:val="000000"/>
        </w:rPr>
        <w:t>ственно к объектам недвижимости, но оказывающей влияние на ценообразование, в соответствии со справочником «Справочник</w:t>
      </w:r>
      <w:r w:rsidRPr="009F59D3">
        <w:rPr>
          <w:color w:val="000000"/>
        </w:rPr>
        <w:t xml:space="preserve"> оценщика недвижимости-202</w:t>
      </w:r>
      <w:r w:rsidR="000C697F">
        <w:rPr>
          <w:color w:val="000000"/>
        </w:rPr>
        <w:t>5</w:t>
      </w:r>
      <w:r w:rsidRPr="009F59D3">
        <w:rPr>
          <w:color w:val="000000"/>
        </w:rPr>
        <w:t>. Земельные участки. Часть 2. Полная версия (по состоянию на 202</w:t>
      </w:r>
      <w:r w:rsidR="000C697F">
        <w:rPr>
          <w:color w:val="000000"/>
        </w:rPr>
        <w:t>5</w:t>
      </w:r>
      <w:r w:rsidRPr="009F59D3">
        <w:rPr>
          <w:color w:val="000000"/>
        </w:rPr>
        <w:t>г.)</w:t>
      </w:r>
      <w:r w:rsidR="00F46EE4">
        <w:rPr>
          <w:color w:val="000000"/>
        </w:rPr>
        <w:t>»</w:t>
      </w:r>
      <w:r>
        <w:rPr>
          <w:color w:val="000000"/>
        </w:rPr>
        <w:t xml:space="preserve"> рассчитаны корректировки:</w:t>
      </w:r>
    </w:p>
    <w:p w:rsidR="00F46EE4" w:rsidRPr="003E14E9" w:rsidRDefault="00F46EE4" w:rsidP="000B1D5F">
      <w:pPr>
        <w:jc w:val="both"/>
        <w:rPr>
          <w:color w:val="000000"/>
        </w:rPr>
      </w:pPr>
    </w:p>
    <w:p w:rsidR="000B1D5F" w:rsidRPr="00F46EE4" w:rsidRDefault="00F46EE4" w:rsidP="00F46EE4">
      <w:pPr>
        <w:suppressAutoHyphens/>
        <w:autoSpaceDN w:val="0"/>
        <w:ind w:firstLine="709"/>
        <w:jc w:val="right"/>
        <w:textAlignment w:val="baseline"/>
        <w:rPr>
          <w:rFonts w:eastAsia="Calibri"/>
          <w:b/>
          <w:sz w:val="20"/>
        </w:rPr>
      </w:pPr>
      <w:r w:rsidRPr="00F46EE4">
        <w:rPr>
          <w:rFonts w:eastAsia="Calibri"/>
          <w:b/>
          <w:sz w:val="20"/>
        </w:rPr>
        <w:t>Таблица. Корректировки для объектов сегмента «Предпринимательство».</w:t>
      </w:r>
    </w:p>
    <w:tbl>
      <w:tblPr>
        <w:tblW w:w="926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302"/>
        <w:gridCol w:w="1109"/>
        <w:gridCol w:w="2265"/>
        <w:gridCol w:w="992"/>
      </w:tblGrid>
      <w:tr w:rsidR="003F7334" w:rsidRPr="005B781B" w:rsidTr="003F7334">
        <w:trPr>
          <w:trHeight w:val="20"/>
        </w:trPr>
        <w:tc>
          <w:tcPr>
            <w:tcW w:w="592" w:type="dxa"/>
            <w:shd w:val="clear" w:color="auto" w:fill="FFFFFF" w:themeFill="background1"/>
          </w:tcPr>
          <w:p w:rsidR="003F7334" w:rsidRPr="005B781B" w:rsidRDefault="003F7334" w:rsidP="00773405">
            <w:pPr>
              <w:jc w:val="center"/>
              <w:rPr>
                <w:b/>
                <w:bCs/>
                <w:color w:val="000000"/>
                <w:sz w:val="20"/>
                <w:szCs w:val="20"/>
              </w:rPr>
            </w:pPr>
          </w:p>
        </w:tc>
        <w:tc>
          <w:tcPr>
            <w:tcW w:w="4302" w:type="dxa"/>
            <w:shd w:val="clear" w:color="auto" w:fill="FFFFFF" w:themeFill="background1"/>
            <w:vAlign w:val="center"/>
            <w:hideMark/>
          </w:tcPr>
          <w:p w:rsidR="003F7334" w:rsidRPr="005B781B" w:rsidRDefault="003F7334" w:rsidP="00773405">
            <w:pPr>
              <w:jc w:val="center"/>
              <w:rPr>
                <w:b/>
                <w:bCs/>
                <w:color w:val="000000"/>
                <w:sz w:val="20"/>
                <w:szCs w:val="20"/>
              </w:rPr>
            </w:pPr>
            <w:r w:rsidRPr="005B781B">
              <w:rPr>
                <w:b/>
                <w:bCs/>
                <w:color w:val="000000"/>
                <w:sz w:val="20"/>
                <w:szCs w:val="20"/>
              </w:rPr>
              <w:t>Наименование вида использования</w:t>
            </w:r>
          </w:p>
        </w:tc>
        <w:tc>
          <w:tcPr>
            <w:tcW w:w="1109" w:type="dxa"/>
            <w:shd w:val="clear" w:color="auto" w:fill="FFFFFF" w:themeFill="background1"/>
            <w:vAlign w:val="center"/>
            <w:hideMark/>
          </w:tcPr>
          <w:p w:rsidR="003F7334" w:rsidRPr="005B781B" w:rsidRDefault="003F7334" w:rsidP="00773405">
            <w:pPr>
              <w:jc w:val="center"/>
              <w:rPr>
                <w:b/>
                <w:bCs/>
                <w:color w:val="000000"/>
                <w:sz w:val="20"/>
                <w:szCs w:val="20"/>
              </w:rPr>
            </w:pPr>
            <w:r w:rsidRPr="005B781B">
              <w:rPr>
                <w:b/>
                <w:bCs/>
                <w:color w:val="000000"/>
                <w:sz w:val="20"/>
                <w:szCs w:val="20"/>
              </w:rPr>
              <w:t>Код расчета вида использования</w:t>
            </w:r>
          </w:p>
        </w:tc>
        <w:tc>
          <w:tcPr>
            <w:tcW w:w="2265" w:type="dxa"/>
            <w:shd w:val="clear" w:color="auto" w:fill="FFFFFF" w:themeFill="background1"/>
            <w:vAlign w:val="center"/>
            <w:hideMark/>
          </w:tcPr>
          <w:p w:rsidR="003F7334" w:rsidRPr="005B781B" w:rsidRDefault="003F7334" w:rsidP="00773405">
            <w:pPr>
              <w:jc w:val="center"/>
              <w:rPr>
                <w:b/>
                <w:bCs/>
                <w:color w:val="000000"/>
                <w:sz w:val="20"/>
                <w:szCs w:val="20"/>
              </w:rPr>
            </w:pPr>
            <w:r>
              <w:rPr>
                <w:b/>
                <w:bCs/>
                <w:color w:val="000000"/>
                <w:sz w:val="20"/>
                <w:szCs w:val="20"/>
              </w:rPr>
              <w:t>Значение отношения удельной цены ЗУ под жилую застройку к удельной цене участков под коммерческую застройку</w:t>
            </w:r>
          </w:p>
        </w:tc>
        <w:tc>
          <w:tcPr>
            <w:tcW w:w="992" w:type="dxa"/>
            <w:shd w:val="clear" w:color="auto" w:fill="FFFFFF" w:themeFill="background1"/>
            <w:vAlign w:val="center"/>
            <w:hideMark/>
          </w:tcPr>
          <w:p w:rsidR="003F7334" w:rsidRPr="005B781B" w:rsidRDefault="003F7334" w:rsidP="00842B47">
            <w:pPr>
              <w:jc w:val="center"/>
              <w:rPr>
                <w:b/>
                <w:bCs/>
                <w:sz w:val="18"/>
                <w:szCs w:val="18"/>
              </w:rPr>
            </w:pPr>
            <w:r w:rsidRPr="005B781B">
              <w:rPr>
                <w:b/>
                <w:bCs/>
                <w:sz w:val="18"/>
                <w:szCs w:val="18"/>
              </w:rPr>
              <w:t>Коэффициент корректировок</w:t>
            </w:r>
          </w:p>
        </w:tc>
      </w:tr>
      <w:tr w:rsidR="003F7334" w:rsidRPr="005B781B" w:rsidTr="003F7334">
        <w:trPr>
          <w:trHeight w:val="20"/>
        </w:trPr>
        <w:tc>
          <w:tcPr>
            <w:tcW w:w="592" w:type="dxa"/>
            <w:shd w:val="clear" w:color="auto" w:fill="FFFFFF" w:themeFill="background1"/>
          </w:tcPr>
          <w:p w:rsidR="003F7334" w:rsidRDefault="003F7334" w:rsidP="00773405">
            <w:pPr>
              <w:jc w:val="center"/>
              <w:rPr>
                <w:b/>
                <w:bCs/>
                <w:color w:val="000000"/>
                <w:sz w:val="20"/>
                <w:szCs w:val="20"/>
              </w:rPr>
            </w:pPr>
          </w:p>
        </w:tc>
        <w:tc>
          <w:tcPr>
            <w:tcW w:w="4302" w:type="dxa"/>
            <w:shd w:val="clear" w:color="auto" w:fill="FFFFFF" w:themeFill="background1"/>
            <w:vAlign w:val="center"/>
          </w:tcPr>
          <w:p w:rsidR="003F7334" w:rsidRPr="005B781B" w:rsidRDefault="003F7334" w:rsidP="00773405">
            <w:pPr>
              <w:jc w:val="center"/>
              <w:rPr>
                <w:b/>
                <w:bCs/>
                <w:color w:val="000000"/>
                <w:sz w:val="20"/>
                <w:szCs w:val="20"/>
              </w:rPr>
            </w:pPr>
            <w:r>
              <w:rPr>
                <w:b/>
                <w:bCs/>
                <w:color w:val="000000"/>
                <w:sz w:val="20"/>
                <w:szCs w:val="20"/>
              </w:rPr>
              <w:t>1</w:t>
            </w:r>
          </w:p>
        </w:tc>
        <w:tc>
          <w:tcPr>
            <w:tcW w:w="1109" w:type="dxa"/>
            <w:shd w:val="clear" w:color="auto" w:fill="FFFFFF" w:themeFill="background1"/>
            <w:vAlign w:val="center"/>
          </w:tcPr>
          <w:p w:rsidR="003F7334" w:rsidRPr="005B781B" w:rsidRDefault="003F7334" w:rsidP="00773405">
            <w:pPr>
              <w:jc w:val="center"/>
              <w:rPr>
                <w:b/>
                <w:bCs/>
                <w:color w:val="000000"/>
                <w:sz w:val="20"/>
                <w:szCs w:val="20"/>
              </w:rPr>
            </w:pPr>
            <w:r>
              <w:rPr>
                <w:b/>
                <w:bCs/>
                <w:color w:val="000000"/>
                <w:sz w:val="20"/>
                <w:szCs w:val="20"/>
              </w:rPr>
              <w:t>2</w:t>
            </w:r>
          </w:p>
        </w:tc>
        <w:tc>
          <w:tcPr>
            <w:tcW w:w="2265" w:type="dxa"/>
            <w:shd w:val="clear" w:color="auto" w:fill="FFFFFF" w:themeFill="background1"/>
            <w:vAlign w:val="center"/>
          </w:tcPr>
          <w:p w:rsidR="003F7334" w:rsidRDefault="003F7334" w:rsidP="00773405">
            <w:pPr>
              <w:jc w:val="center"/>
              <w:rPr>
                <w:b/>
                <w:bCs/>
                <w:color w:val="000000"/>
                <w:sz w:val="20"/>
                <w:szCs w:val="20"/>
              </w:rPr>
            </w:pPr>
            <w:r>
              <w:rPr>
                <w:b/>
                <w:bCs/>
                <w:color w:val="000000"/>
                <w:sz w:val="20"/>
                <w:szCs w:val="20"/>
              </w:rPr>
              <w:t>3</w:t>
            </w:r>
          </w:p>
        </w:tc>
        <w:tc>
          <w:tcPr>
            <w:tcW w:w="992" w:type="dxa"/>
            <w:shd w:val="clear" w:color="auto" w:fill="FFFFFF" w:themeFill="background1"/>
            <w:vAlign w:val="center"/>
          </w:tcPr>
          <w:p w:rsidR="003F7334" w:rsidRPr="00D25966" w:rsidRDefault="003F7334" w:rsidP="00773405">
            <w:pPr>
              <w:jc w:val="center"/>
              <w:rPr>
                <w:b/>
                <w:bCs/>
                <w:sz w:val="18"/>
                <w:szCs w:val="18"/>
              </w:rPr>
            </w:pPr>
            <w:r>
              <w:rPr>
                <w:b/>
                <w:bCs/>
                <w:sz w:val="18"/>
                <w:szCs w:val="18"/>
              </w:rPr>
              <w:t>4</w:t>
            </w:r>
            <w:proofErr w:type="gramStart"/>
            <w:r>
              <w:rPr>
                <w:b/>
                <w:bCs/>
                <w:sz w:val="18"/>
                <w:szCs w:val="18"/>
              </w:rPr>
              <w:t>=«</w:t>
            </w:r>
            <w:proofErr w:type="gramEnd"/>
            <w:r>
              <w:rPr>
                <w:b/>
                <w:bCs/>
                <w:sz w:val="18"/>
                <w:szCs w:val="18"/>
                <w:lang w:val="en-US"/>
              </w:rPr>
              <w:t>1</w:t>
            </w:r>
            <w:r>
              <w:rPr>
                <w:b/>
                <w:bCs/>
                <w:sz w:val="18"/>
                <w:szCs w:val="18"/>
              </w:rPr>
              <w:t>»/3</w:t>
            </w:r>
          </w:p>
        </w:tc>
      </w:tr>
      <w:tr w:rsidR="003F7334" w:rsidRPr="005B781B" w:rsidTr="003F7334">
        <w:trPr>
          <w:trHeight w:val="20"/>
        </w:trPr>
        <w:tc>
          <w:tcPr>
            <w:tcW w:w="592" w:type="dxa"/>
          </w:tcPr>
          <w:p w:rsidR="003F7334" w:rsidRPr="005B781B" w:rsidRDefault="003F7334" w:rsidP="00773405">
            <w:pPr>
              <w:rPr>
                <w:b/>
                <w:bCs/>
                <w:color w:val="000000"/>
                <w:sz w:val="20"/>
                <w:szCs w:val="20"/>
              </w:rPr>
            </w:pPr>
          </w:p>
        </w:tc>
        <w:tc>
          <w:tcPr>
            <w:tcW w:w="4302" w:type="dxa"/>
            <w:shd w:val="clear" w:color="auto" w:fill="auto"/>
            <w:vAlign w:val="center"/>
            <w:hideMark/>
          </w:tcPr>
          <w:p w:rsidR="003F7334" w:rsidRPr="005B781B" w:rsidRDefault="003F7334" w:rsidP="00773405">
            <w:pPr>
              <w:rPr>
                <w:b/>
                <w:bCs/>
                <w:color w:val="000000"/>
                <w:sz w:val="20"/>
                <w:szCs w:val="20"/>
              </w:rPr>
            </w:pPr>
            <w:r w:rsidRPr="005B781B">
              <w:rPr>
                <w:b/>
                <w:bCs/>
                <w:color w:val="000000"/>
                <w:sz w:val="20"/>
                <w:szCs w:val="20"/>
              </w:rPr>
              <w:t>4. СЕГМЕНТ "Предпринимательство"</w:t>
            </w:r>
          </w:p>
        </w:tc>
        <w:tc>
          <w:tcPr>
            <w:tcW w:w="1109" w:type="dxa"/>
            <w:shd w:val="clear" w:color="auto" w:fill="auto"/>
            <w:vAlign w:val="center"/>
            <w:hideMark/>
          </w:tcPr>
          <w:p w:rsidR="003F7334" w:rsidRPr="005B781B" w:rsidRDefault="003F7334" w:rsidP="00773405">
            <w:pPr>
              <w:jc w:val="center"/>
              <w:rPr>
                <w:b/>
                <w:bCs/>
                <w:color w:val="000000"/>
                <w:sz w:val="20"/>
                <w:szCs w:val="20"/>
              </w:rPr>
            </w:pPr>
            <w:r w:rsidRPr="005B781B">
              <w:rPr>
                <w:b/>
                <w:bCs/>
                <w:color w:val="000000"/>
                <w:sz w:val="20"/>
                <w:szCs w:val="20"/>
              </w:rPr>
              <w:t> </w:t>
            </w:r>
          </w:p>
        </w:tc>
        <w:tc>
          <w:tcPr>
            <w:tcW w:w="2265" w:type="dxa"/>
            <w:shd w:val="clear" w:color="auto" w:fill="auto"/>
            <w:vAlign w:val="center"/>
            <w:hideMark/>
          </w:tcPr>
          <w:p w:rsidR="003F7334" w:rsidRPr="005B781B" w:rsidRDefault="003F7334" w:rsidP="00773405">
            <w:pPr>
              <w:jc w:val="center"/>
              <w:rPr>
                <w:b/>
                <w:bCs/>
                <w:color w:val="000000"/>
                <w:sz w:val="20"/>
                <w:szCs w:val="20"/>
              </w:rPr>
            </w:pPr>
            <w:r w:rsidRPr="005B781B">
              <w:rPr>
                <w:b/>
                <w:bCs/>
                <w:color w:val="000000"/>
                <w:sz w:val="20"/>
                <w:szCs w:val="20"/>
              </w:rPr>
              <w:t> </w:t>
            </w:r>
          </w:p>
        </w:tc>
        <w:tc>
          <w:tcPr>
            <w:tcW w:w="992" w:type="dxa"/>
            <w:shd w:val="clear" w:color="auto" w:fill="auto"/>
            <w:vAlign w:val="center"/>
            <w:hideMark/>
          </w:tcPr>
          <w:p w:rsidR="003F7334" w:rsidRPr="005B781B" w:rsidRDefault="003F7334" w:rsidP="00773405">
            <w:pPr>
              <w:jc w:val="right"/>
              <w:rPr>
                <w:sz w:val="20"/>
                <w:szCs w:val="20"/>
              </w:rPr>
            </w:pPr>
            <w:r w:rsidRPr="005B781B">
              <w:rPr>
                <w:sz w:val="20"/>
                <w:szCs w:val="20"/>
              </w:rPr>
              <w:t> </w:t>
            </w:r>
          </w:p>
        </w:tc>
      </w:tr>
      <w:tr w:rsidR="003F7334" w:rsidRPr="005B781B" w:rsidTr="003F7334">
        <w:trPr>
          <w:trHeight w:val="20"/>
        </w:trPr>
        <w:tc>
          <w:tcPr>
            <w:tcW w:w="592" w:type="dxa"/>
          </w:tcPr>
          <w:p w:rsidR="003F7334" w:rsidRPr="005B781B" w:rsidRDefault="003F7334" w:rsidP="00773405">
            <w:pPr>
              <w:rPr>
                <w:color w:val="000000"/>
                <w:sz w:val="20"/>
                <w:szCs w:val="20"/>
              </w:rPr>
            </w:pPr>
            <w:r>
              <w:rPr>
                <w:color w:val="000000"/>
                <w:sz w:val="20"/>
                <w:szCs w:val="20"/>
              </w:rPr>
              <w:t>4.1</w:t>
            </w:r>
          </w:p>
        </w:tc>
        <w:tc>
          <w:tcPr>
            <w:tcW w:w="4302" w:type="dxa"/>
            <w:shd w:val="clear" w:color="auto" w:fill="auto"/>
            <w:vAlign w:val="center"/>
            <w:hideMark/>
          </w:tcPr>
          <w:p w:rsidR="003F7334" w:rsidRPr="005B781B" w:rsidRDefault="003F7334" w:rsidP="00773405">
            <w:pPr>
              <w:rPr>
                <w:color w:val="000000"/>
                <w:sz w:val="20"/>
                <w:szCs w:val="20"/>
              </w:rPr>
            </w:pPr>
            <w:r w:rsidRPr="005B781B">
              <w:rPr>
                <w:color w:val="000000"/>
                <w:sz w:val="20"/>
                <w:szCs w:val="20"/>
              </w:rPr>
              <w:t>Культурное развитие. Здания, сооружения, помещения, предназначенные для размещения в них кинотеатров и кинозалов</w:t>
            </w:r>
          </w:p>
        </w:tc>
        <w:tc>
          <w:tcPr>
            <w:tcW w:w="1109" w:type="dxa"/>
            <w:shd w:val="clear" w:color="auto" w:fill="auto"/>
            <w:vAlign w:val="center"/>
            <w:hideMark/>
          </w:tcPr>
          <w:p w:rsidR="003F7334" w:rsidRPr="005B781B" w:rsidRDefault="003F7334" w:rsidP="00773405">
            <w:pPr>
              <w:jc w:val="center"/>
              <w:rPr>
                <w:b/>
                <w:bCs/>
                <w:color w:val="000000"/>
                <w:sz w:val="20"/>
                <w:szCs w:val="20"/>
              </w:rPr>
            </w:pPr>
            <w:r w:rsidRPr="005B781B">
              <w:rPr>
                <w:b/>
                <w:bCs/>
                <w:color w:val="000000"/>
                <w:sz w:val="20"/>
                <w:szCs w:val="20"/>
              </w:rPr>
              <w:t>03:063</w:t>
            </w:r>
          </w:p>
        </w:tc>
        <w:tc>
          <w:tcPr>
            <w:tcW w:w="2265" w:type="dxa"/>
            <w:shd w:val="clear" w:color="auto" w:fill="auto"/>
            <w:vAlign w:val="center"/>
            <w:hideMark/>
          </w:tcPr>
          <w:p w:rsidR="003F7334" w:rsidRPr="000C697F" w:rsidRDefault="003F7334" w:rsidP="00773405">
            <w:pPr>
              <w:jc w:val="center"/>
              <w:rPr>
                <w:b/>
                <w:bCs/>
                <w:color w:val="000000"/>
                <w:sz w:val="20"/>
                <w:szCs w:val="20"/>
              </w:rPr>
            </w:pPr>
            <w:r w:rsidRPr="000C697F">
              <w:rPr>
                <w:b/>
                <w:bCs/>
                <w:color w:val="000000"/>
                <w:sz w:val="20"/>
                <w:szCs w:val="20"/>
              </w:rPr>
              <w:t>0.6</w:t>
            </w:r>
            <w:r w:rsidR="000C697F" w:rsidRPr="000C697F">
              <w:rPr>
                <w:b/>
                <w:bCs/>
                <w:color w:val="000000"/>
                <w:sz w:val="20"/>
                <w:szCs w:val="20"/>
              </w:rPr>
              <w:t>1</w:t>
            </w:r>
          </w:p>
        </w:tc>
        <w:tc>
          <w:tcPr>
            <w:tcW w:w="992" w:type="dxa"/>
            <w:shd w:val="clear" w:color="auto" w:fill="auto"/>
            <w:vAlign w:val="center"/>
            <w:hideMark/>
          </w:tcPr>
          <w:p w:rsidR="003F7334" w:rsidRPr="000C697F" w:rsidRDefault="003F7334" w:rsidP="00E47A46">
            <w:pPr>
              <w:jc w:val="center"/>
              <w:rPr>
                <w:sz w:val="20"/>
                <w:szCs w:val="20"/>
              </w:rPr>
            </w:pPr>
            <w:r w:rsidRPr="000C697F">
              <w:rPr>
                <w:sz w:val="20"/>
                <w:szCs w:val="20"/>
              </w:rPr>
              <w:t>1.</w:t>
            </w:r>
            <w:r w:rsidR="000C697F" w:rsidRPr="000C697F">
              <w:rPr>
                <w:sz w:val="20"/>
                <w:szCs w:val="20"/>
              </w:rPr>
              <w:t>6393</w:t>
            </w:r>
          </w:p>
        </w:tc>
      </w:tr>
      <w:tr w:rsidR="000C697F" w:rsidRPr="005B781B" w:rsidTr="005227C0">
        <w:trPr>
          <w:trHeight w:val="20"/>
        </w:trPr>
        <w:tc>
          <w:tcPr>
            <w:tcW w:w="592" w:type="dxa"/>
          </w:tcPr>
          <w:p w:rsidR="000C697F" w:rsidRPr="005B781B" w:rsidRDefault="000C697F" w:rsidP="000C697F">
            <w:pPr>
              <w:rPr>
                <w:color w:val="000000"/>
                <w:sz w:val="20"/>
                <w:szCs w:val="20"/>
              </w:rPr>
            </w:pPr>
            <w:r>
              <w:rPr>
                <w:color w:val="000000"/>
                <w:sz w:val="20"/>
                <w:szCs w:val="20"/>
              </w:rPr>
              <w:t>4.1</w:t>
            </w:r>
          </w:p>
        </w:tc>
        <w:tc>
          <w:tcPr>
            <w:tcW w:w="4302" w:type="dxa"/>
            <w:shd w:val="clear" w:color="auto" w:fill="auto"/>
            <w:vAlign w:val="center"/>
            <w:hideMark/>
          </w:tcPr>
          <w:p w:rsidR="000C697F" w:rsidRPr="005B781B" w:rsidRDefault="000C697F" w:rsidP="000C697F">
            <w:pPr>
              <w:rPr>
                <w:color w:val="000000"/>
                <w:sz w:val="20"/>
                <w:szCs w:val="20"/>
              </w:rPr>
            </w:pPr>
            <w:r w:rsidRPr="005B781B">
              <w:rPr>
                <w:color w:val="000000"/>
                <w:sz w:val="20"/>
                <w:szCs w:val="20"/>
              </w:rPr>
              <w:t>Деловое управление. Здания, сооружения, помещения, используемые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09" w:type="dxa"/>
            <w:shd w:val="clear" w:color="auto" w:fill="auto"/>
            <w:vAlign w:val="center"/>
            <w:hideMark/>
          </w:tcPr>
          <w:p w:rsidR="000C697F" w:rsidRPr="005B781B" w:rsidRDefault="000C697F" w:rsidP="000C697F">
            <w:pPr>
              <w:jc w:val="center"/>
              <w:rPr>
                <w:b/>
                <w:bCs/>
                <w:color w:val="000000"/>
                <w:sz w:val="20"/>
                <w:szCs w:val="20"/>
              </w:rPr>
            </w:pPr>
            <w:r w:rsidRPr="005B781B">
              <w:rPr>
                <w:b/>
                <w:bCs/>
                <w:color w:val="000000"/>
                <w:sz w:val="20"/>
                <w:szCs w:val="20"/>
              </w:rPr>
              <w:t>04:010</w:t>
            </w:r>
          </w:p>
        </w:tc>
        <w:tc>
          <w:tcPr>
            <w:tcW w:w="2265" w:type="dxa"/>
            <w:shd w:val="clear" w:color="auto" w:fill="auto"/>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tcPr>
          <w:p w:rsidR="000C697F" w:rsidRPr="005B781B" w:rsidRDefault="000C697F" w:rsidP="000C697F">
            <w:pPr>
              <w:rPr>
                <w:color w:val="000000"/>
                <w:sz w:val="20"/>
                <w:szCs w:val="20"/>
              </w:rPr>
            </w:pPr>
            <w:r>
              <w:rPr>
                <w:color w:val="000000"/>
                <w:sz w:val="20"/>
                <w:szCs w:val="20"/>
              </w:rPr>
              <w:t>4.1</w:t>
            </w:r>
          </w:p>
        </w:tc>
        <w:tc>
          <w:tcPr>
            <w:tcW w:w="4302" w:type="dxa"/>
            <w:shd w:val="clear" w:color="auto" w:fill="auto"/>
            <w:vAlign w:val="center"/>
            <w:hideMark/>
          </w:tcPr>
          <w:p w:rsidR="000C697F" w:rsidRPr="005B781B" w:rsidRDefault="000C697F" w:rsidP="000C697F">
            <w:pPr>
              <w:rPr>
                <w:color w:val="000000"/>
                <w:sz w:val="20"/>
                <w:szCs w:val="20"/>
              </w:rPr>
            </w:pPr>
            <w:r w:rsidRPr="005B781B">
              <w:rPr>
                <w:color w:val="000000"/>
                <w:sz w:val="20"/>
                <w:szCs w:val="20"/>
              </w:rPr>
              <w:t>Банковская и страховая деятельность. Здания, сооружения, помещения, предназначенные для размещения организаций, оказывающих банковские и страховые услуги</w:t>
            </w:r>
          </w:p>
        </w:tc>
        <w:tc>
          <w:tcPr>
            <w:tcW w:w="1109" w:type="dxa"/>
            <w:shd w:val="clear" w:color="auto" w:fill="auto"/>
            <w:vAlign w:val="center"/>
            <w:hideMark/>
          </w:tcPr>
          <w:p w:rsidR="000C697F" w:rsidRPr="005B781B" w:rsidRDefault="000C697F" w:rsidP="000C697F">
            <w:pPr>
              <w:jc w:val="center"/>
              <w:rPr>
                <w:b/>
                <w:bCs/>
                <w:color w:val="000000"/>
                <w:sz w:val="20"/>
                <w:szCs w:val="20"/>
              </w:rPr>
            </w:pPr>
            <w:r w:rsidRPr="005B781B">
              <w:rPr>
                <w:b/>
                <w:bCs/>
                <w:color w:val="000000"/>
                <w:sz w:val="20"/>
                <w:szCs w:val="20"/>
              </w:rPr>
              <w:t>04:050</w:t>
            </w:r>
          </w:p>
        </w:tc>
        <w:tc>
          <w:tcPr>
            <w:tcW w:w="2265" w:type="dxa"/>
            <w:shd w:val="clear" w:color="auto" w:fill="auto"/>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Объекты торговли (торговые центры, торгово-развлекательные центры (комплексы). Здания, сооружения, помещения, общей площадью свыше 5000 кв. м с целью размещения одной или нескольких организаций, осуществляющих продажу товаров и (или) оказание услуг. Включает коды расчета вида использования 04.050 - 04.096</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04:020</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Рынки. Здания, сооружения, помещения,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04:030</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 xml:space="preserve">Магазины. Здания, сооружения, помещения, предназначенные для продажи товаров, торговая площадь которых составляет до 5 000 </w:t>
            </w:r>
            <w:proofErr w:type="spellStart"/>
            <w:proofErr w:type="gramStart"/>
            <w:r w:rsidRPr="005B781B">
              <w:rPr>
                <w:color w:val="000000"/>
                <w:sz w:val="20"/>
                <w:szCs w:val="20"/>
              </w:rPr>
              <w:t>кв.м</w:t>
            </w:r>
            <w:proofErr w:type="spellEnd"/>
            <w:proofErr w:type="gramEnd"/>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04:040</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Общественное питание. Здания, сооружения, помещения, используемые в целях устройства мест общественного питания (рестораны, кафе, столовые, закусочные, бары)</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04:060</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 xml:space="preserve">Развлечения. Здания, сооружения, помещения, предназначенные для размещения боулинга, аттракционов, игровых автоматов (кроме игрового оборудования, используемого для проведения азартных игр) и игровых </w:t>
            </w:r>
            <w:r w:rsidRPr="005B781B">
              <w:rPr>
                <w:color w:val="000000"/>
                <w:sz w:val="20"/>
                <w:szCs w:val="20"/>
              </w:rPr>
              <w:lastRenderedPageBreak/>
              <w:t>площадок, за исключением площадок игорных зон</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lastRenderedPageBreak/>
              <w:t>04:082</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Объекты придорожного сервиса. Размещение автозаправочных станций (бензиновых, газовых)</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04:095</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Объекты придорожного сервиса. Размещение автомобильных моек и прачечных для автомобильных принадлежностей</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04:098</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auto" w:fill="FFFFFF" w:themeFill="background1"/>
          </w:tcPr>
          <w:p w:rsidR="000C697F" w:rsidRPr="005B781B" w:rsidRDefault="000C697F" w:rsidP="000C697F">
            <w:pPr>
              <w:rPr>
                <w:color w:val="000000"/>
                <w:sz w:val="20"/>
                <w:szCs w:val="20"/>
              </w:rPr>
            </w:pPr>
            <w:r>
              <w:rPr>
                <w:color w:val="000000"/>
                <w:sz w:val="20"/>
                <w:szCs w:val="20"/>
              </w:rPr>
              <w:t>4.1</w:t>
            </w:r>
          </w:p>
        </w:tc>
        <w:tc>
          <w:tcPr>
            <w:tcW w:w="4302" w:type="dxa"/>
            <w:shd w:val="clear" w:color="auto" w:fill="FFFFFF" w:themeFill="background1"/>
            <w:vAlign w:val="center"/>
            <w:hideMark/>
          </w:tcPr>
          <w:p w:rsidR="000C697F" w:rsidRPr="005B781B" w:rsidRDefault="000C697F" w:rsidP="000C697F">
            <w:pPr>
              <w:rPr>
                <w:color w:val="000000"/>
                <w:sz w:val="20"/>
                <w:szCs w:val="20"/>
              </w:rPr>
            </w:pPr>
            <w:r w:rsidRPr="005B781B">
              <w:rPr>
                <w:color w:val="000000"/>
                <w:sz w:val="20"/>
                <w:szCs w:val="20"/>
              </w:rPr>
              <w:t xml:space="preserve">Объекты придорожного сервиса. Размещение мастерских, предназначенных для ремонта и обслуживания автомобилей и прочих объектов придорожного сервиса </w:t>
            </w:r>
          </w:p>
        </w:tc>
        <w:tc>
          <w:tcPr>
            <w:tcW w:w="1109" w:type="dxa"/>
            <w:shd w:val="clear" w:color="auto" w:fill="FFFFFF" w:themeFill="background1"/>
            <w:vAlign w:val="center"/>
            <w:hideMark/>
          </w:tcPr>
          <w:p w:rsidR="000C697F" w:rsidRPr="005B781B" w:rsidRDefault="000C697F" w:rsidP="000C697F">
            <w:pPr>
              <w:jc w:val="center"/>
              <w:rPr>
                <w:b/>
                <w:bCs/>
                <w:color w:val="000000"/>
                <w:sz w:val="20"/>
                <w:szCs w:val="20"/>
              </w:rPr>
            </w:pPr>
            <w:r w:rsidRPr="005B781B">
              <w:rPr>
                <w:b/>
                <w:bCs/>
                <w:color w:val="000000"/>
                <w:sz w:val="20"/>
                <w:szCs w:val="20"/>
              </w:rPr>
              <w:t>04:099</w:t>
            </w:r>
          </w:p>
        </w:tc>
        <w:tc>
          <w:tcPr>
            <w:tcW w:w="2265" w:type="dxa"/>
            <w:shd w:val="clear" w:color="auto" w:fill="FFFFFF" w:themeFill="background1"/>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tcPr>
          <w:p w:rsidR="000C697F" w:rsidRPr="005B781B" w:rsidRDefault="000C697F" w:rsidP="000C697F">
            <w:pPr>
              <w:rPr>
                <w:color w:val="000000"/>
                <w:sz w:val="20"/>
                <w:szCs w:val="20"/>
              </w:rPr>
            </w:pPr>
            <w:r>
              <w:rPr>
                <w:color w:val="000000"/>
                <w:sz w:val="20"/>
                <w:szCs w:val="20"/>
              </w:rPr>
              <w:t>4.1</w:t>
            </w:r>
          </w:p>
        </w:tc>
        <w:tc>
          <w:tcPr>
            <w:tcW w:w="4302" w:type="dxa"/>
            <w:shd w:val="clear" w:color="auto" w:fill="auto"/>
            <w:vAlign w:val="center"/>
            <w:hideMark/>
          </w:tcPr>
          <w:p w:rsidR="000C697F" w:rsidRPr="005B781B" w:rsidRDefault="000C697F" w:rsidP="000C697F">
            <w:pPr>
              <w:rPr>
                <w:color w:val="000000"/>
                <w:sz w:val="20"/>
                <w:szCs w:val="20"/>
              </w:rPr>
            </w:pPr>
            <w:r w:rsidRPr="005B781B">
              <w:rPr>
                <w:color w:val="000000"/>
                <w:sz w:val="20"/>
                <w:szCs w:val="20"/>
              </w:rPr>
              <w:t>Бытовое обслуживание в целом</w:t>
            </w:r>
          </w:p>
        </w:tc>
        <w:tc>
          <w:tcPr>
            <w:tcW w:w="1109" w:type="dxa"/>
            <w:shd w:val="clear" w:color="auto" w:fill="auto"/>
            <w:vAlign w:val="center"/>
            <w:hideMark/>
          </w:tcPr>
          <w:p w:rsidR="000C697F" w:rsidRPr="005B781B" w:rsidRDefault="000C697F" w:rsidP="000C697F">
            <w:pPr>
              <w:jc w:val="center"/>
              <w:rPr>
                <w:b/>
                <w:bCs/>
                <w:color w:val="000000"/>
                <w:sz w:val="20"/>
                <w:szCs w:val="20"/>
              </w:rPr>
            </w:pPr>
            <w:r w:rsidRPr="005B781B">
              <w:rPr>
                <w:b/>
                <w:bCs/>
                <w:color w:val="000000"/>
                <w:sz w:val="20"/>
                <w:szCs w:val="20"/>
              </w:rPr>
              <w:t>03:030</w:t>
            </w:r>
          </w:p>
        </w:tc>
        <w:tc>
          <w:tcPr>
            <w:tcW w:w="2265" w:type="dxa"/>
            <w:shd w:val="clear" w:color="auto" w:fill="auto"/>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tcPr>
          <w:p w:rsidR="000C697F" w:rsidRDefault="000C697F" w:rsidP="000C697F">
            <w:pPr>
              <w:rPr>
                <w:color w:val="000000"/>
                <w:sz w:val="20"/>
                <w:szCs w:val="20"/>
              </w:rPr>
            </w:pPr>
            <w:r>
              <w:rPr>
                <w:color w:val="000000"/>
                <w:sz w:val="20"/>
                <w:szCs w:val="20"/>
              </w:rPr>
              <w:t>4.1</w:t>
            </w:r>
          </w:p>
        </w:tc>
        <w:tc>
          <w:tcPr>
            <w:tcW w:w="4302" w:type="dxa"/>
            <w:shd w:val="clear" w:color="auto" w:fill="auto"/>
            <w:vAlign w:val="center"/>
          </w:tcPr>
          <w:p w:rsidR="000C697F" w:rsidRPr="005B781B" w:rsidRDefault="000C697F" w:rsidP="000C697F">
            <w:pPr>
              <w:rPr>
                <w:color w:val="000000"/>
                <w:sz w:val="20"/>
                <w:szCs w:val="20"/>
              </w:rPr>
            </w:pPr>
            <w:r>
              <w:rPr>
                <w:color w:val="000000"/>
                <w:sz w:val="20"/>
                <w:szCs w:val="20"/>
              </w:rPr>
              <w:t>Ветеринарное обслуживание</w:t>
            </w:r>
          </w:p>
        </w:tc>
        <w:tc>
          <w:tcPr>
            <w:tcW w:w="1109" w:type="dxa"/>
            <w:shd w:val="clear" w:color="auto" w:fill="auto"/>
            <w:vAlign w:val="center"/>
          </w:tcPr>
          <w:p w:rsidR="000C697F" w:rsidRPr="005B781B" w:rsidRDefault="000C697F" w:rsidP="000C697F">
            <w:pPr>
              <w:jc w:val="center"/>
              <w:rPr>
                <w:b/>
                <w:bCs/>
                <w:color w:val="000000"/>
                <w:sz w:val="20"/>
                <w:szCs w:val="20"/>
              </w:rPr>
            </w:pPr>
            <w:r>
              <w:rPr>
                <w:b/>
                <w:bCs/>
                <w:color w:val="000000"/>
                <w:sz w:val="20"/>
                <w:szCs w:val="20"/>
              </w:rPr>
              <w:t>03:100</w:t>
            </w:r>
          </w:p>
        </w:tc>
        <w:tc>
          <w:tcPr>
            <w:tcW w:w="2265" w:type="dxa"/>
            <w:shd w:val="clear" w:color="auto" w:fill="auto"/>
            <w:vAlign w:val="center"/>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tcPr>
          <w:p w:rsidR="000C697F" w:rsidRPr="000C697F" w:rsidRDefault="000C697F" w:rsidP="000C697F">
            <w:pPr>
              <w:jc w:val="center"/>
              <w:rPr>
                <w:sz w:val="20"/>
                <w:szCs w:val="20"/>
              </w:rPr>
            </w:pPr>
            <w:r w:rsidRPr="000C697F">
              <w:rPr>
                <w:sz w:val="20"/>
                <w:szCs w:val="20"/>
              </w:rPr>
              <w:t>1.6393</w:t>
            </w:r>
          </w:p>
        </w:tc>
      </w:tr>
      <w:tr w:rsidR="000C697F" w:rsidRPr="005B781B" w:rsidTr="005227C0">
        <w:trPr>
          <w:trHeight w:val="20"/>
        </w:trPr>
        <w:tc>
          <w:tcPr>
            <w:tcW w:w="592" w:type="dxa"/>
            <w:shd w:val="clear" w:color="000000" w:fill="FFFFFF"/>
          </w:tcPr>
          <w:p w:rsidR="000C697F" w:rsidRPr="005B781B" w:rsidRDefault="000C697F" w:rsidP="000C697F">
            <w:pPr>
              <w:rPr>
                <w:color w:val="000000"/>
                <w:sz w:val="20"/>
                <w:szCs w:val="20"/>
              </w:rPr>
            </w:pPr>
            <w:r>
              <w:rPr>
                <w:color w:val="000000"/>
                <w:sz w:val="20"/>
                <w:szCs w:val="20"/>
              </w:rPr>
              <w:t>4.1</w:t>
            </w:r>
          </w:p>
        </w:tc>
        <w:tc>
          <w:tcPr>
            <w:tcW w:w="4302" w:type="dxa"/>
            <w:shd w:val="clear" w:color="000000" w:fill="FFFFFF"/>
            <w:vAlign w:val="center"/>
            <w:hideMark/>
          </w:tcPr>
          <w:p w:rsidR="000C697F" w:rsidRPr="005B781B" w:rsidRDefault="000C697F" w:rsidP="000C697F">
            <w:pPr>
              <w:rPr>
                <w:color w:val="000000"/>
                <w:sz w:val="20"/>
                <w:szCs w:val="20"/>
              </w:rPr>
            </w:pPr>
            <w:r w:rsidRPr="005B781B">
              <w:rPr>
                <w:color w:val="000000"/>
                <w:sz w:val="20"/>
                <w:szCs w:val="20"/>
              </w:rPr>
              <w:t>Развлечения. Здания, сооружения, помещения, предназначенные для размещения ипподромов</w:t>
            </w:r>
          </w:p>
        </w:tc>
        <w:tc>
          <w:tcPr>
            <w:tcW w:w="1109" w:type="dxa"/>
            <w:shd w:val="clear" w:color="000000" w:fill="FFFFFF"/>
            <w:vAlign w:val="center"/>
            <w:hideMark/>
          </w:tcPr>
          <w:p w:rsidR="000C697F" w:rsidRPr="005B781B" w:rsidRDefault="000C697F" w:rsidP="000C697F">
            <w:pPr>
              <w:jc w:val="center"/>
              <w:rPr>
                <w:b/>
                <w:bCs/>
                <w:color w:val="000000"/>
                <w:sz w:val="20"/>
                <w:szCs w:val="20"/>
              </w:rPr>
            </w:pPr>
            <w:r w:rsidRPr="005B781B">
              <w:rPr>
                <w:b/>
                <w:bCs/>
                <w:color w:val="000000"/>
                <w:sz w:val="20"/>
                <w:szCs w:val="20"/>
              </w:rPr>
              <w:t>04:083</w:t>
            </w:r>
          </w:p>
        </w:tc>
        <w:tc>
          <w:tcPr>
            <w:tcW w:w="2265" w:type="dxa"/>
            <w:shd w:val="clear" w:color="auto" w:fill="auto"/>
            <w:vAlign w:val="center"/>
            <w:hideMark/>
          </w:tcPr>
          <w:p w:rsidR="000C697F" w:rsidRPr="000C697F" w:rsidRDefault="000C697F" w:rsidP="000C697F">
            <w:pPr>
              <w:jc w:val="center"/>
              <w:rPr>
                <w:b/>
                <w:bCs/>
                <w:color w:val="000000"/>
                <w:sz w:val="20"/>
                <w:szCs w:val="20"/>
              </w:rPr>
            </w:pPr>
            <w:r w:rsidRPr="000C697F">
              <w:rPr>
                <w:b/>
                <w:bCs/>
                <w:color w:val="000000"/>
                <w:sz w:val="20"/>
                <w:szCs w:val="20"/>
              </w:rPr>
              <w:t>0.61</w:t>
            </w:r>
          </w:p>
        </w:tc>
        <w:tc>
          <w:tcPr>
            <w:tcW w:w="992" w:type="dxa"/>
            <w:shd w:val="clear" w:color="auto" w:fill="auto"/>
            <w:vAlign w:val="center"/>
            <w:hideMark/>
          </w:tcPr>
          <w:p w:rsidR="000C697F" w:rsidRPr="000C697F" w:rsidRDefault="000C697F" w:rsidP="000C697F">
            <w:pPr>
              <w:jc w:val="center"/>
              <w:rPr>
                <w:sz w:val="20"/>
                <w:szCs w:val="20"/>
              </w:rPr>
            </w:pPr>
            <w:r w:rsidRPr="000C697F">
              <w:rPr>
                <w:sz w:val="20"/>
                <w:szCs w:val="20"/>
              </w:rPr>
              <w:t>1.6393</w:t>
            </w:r>
          </w:p>
        </w:tc>
      </w:tr>
    </w:tbl>
    <w:p w:rsidR="0041500E" w:rsidRDefault="0041500E" w:rsidP="0041500E"/>
    <w:p w:rsidR="0048123F" w:rsidRDefault="0048123F" w:rsidP="00355A19">
      <w:pPr>
        <w:suppressAutoHyphens/>
        <w:autoSpaceDN w:val="0"/>
        <w:spacing w:before="120"/>
        <w:ind w:firstLine="567"/>
        <w:jc w:val="both"/>
        <w:textAlignment w:val="baseline"/>
        <w:rPr>
          <w:rFonts w:eastAsia="Calibri"/>
        </w:rPr>
      </w:pPr>
      <w:r>
        <w:rPr>
          <w:rFonts w:eastAsia="Calibri"/>
        </w:rPr>
        <w:t>Таким образом, расчет кадастровой стоимости был осуществлен на основе типового (эталонного) земельного участка, основной характеристикой которого является разрешенное использование – «Для индивидуального жилищного строительства» (ИЖС)», с введением корректирующего коэффициента на вид разрешенного использования.</w:t>
      </w:r>
    </w:p>
    <w:p w:rsidR="003F7334" w:rsidRDefault="0087680A" w:rsidP="0087680A">
      <w:pPr>
        <w:suppressAutoHyphens/>
        <w:autoSpaceDN w:val="0"/>
        <w:spacing w:before="120"/>
        <w:ind w:firstLine="567"/>
        <w:jc w:val="center"/>
        <w:textAlignment w:val="baseline"/>
        <w:rPr>
          <w:rFonts w:eastAsia="Calibri"/>
        </w:rPr>
      </w:pPr>
      <w:r>
        <w:rPr>
          <w:rFonts w:eastAsia="Calibri"/>
        </w:rPr>
        <w:t>Группа «Объекты придорожного сервиса»</w:t>
      </w:r>
    </w:p>
    <w:p w:rsidR="0087680A" w:rsidRDefault="0087680A" w:rsidP="0087680A">
      <w:pPr>
        <w:suppressAutoHyphens/>
        <w:autoSpaceDN w:val="0"/>
        <w:spacing w:before="120"/>
        <w:ind w:firstLine="567"/>
        <w:jc w:val="both"/>
        <w:textAlignment w:val="baseline"/>
        <w:rPr>
          <w:color w:val="000000"/>
        </w:rPr>
      </w:pPr>
      <w:r>
        <w:rPr>
          <w:rFonts w:eastAsia="Calibri"/>
        </w:rPr>
        <w:t xml:space="preserve">В данную </w:t>
      </w:r>
      <w:proofErr w:type="spellStart"/>
      <w:r>
        <w:rPr>
          <w:rFonts w:eastAsia="Calibri"/>
        </w:rPr>
        <w:t>грппу</w:t>
      </w:r>
      <w:proofErr w:type="spellEnd"/>
      <w:r>
        <w:rPr>
          <w:rFonts w:eastAsia="Calibri"/>
        </w:rPr>
        <w:t xml:space="preserve"> входят объекты с кодами </w:t>
      </w:r>
      <w:r w:rsidRPr="005B781B">
        <w:rPr>
          <w:color w:val="000000"/>
        </w:rPr>
        <w:t>04:095; 04:098; 04:099</w:t>
      </w:r>
      <w:r>
        <w:rPr>
          <w:color w:val="000000"/>
        </w:rPr>
        <w:t xml:space="preserve">. </w:t>
      </w:r>
    </w:p>
    <w:p w:rsidR="0087680A" w:rsidRDefault="0087680A" w:rsidP="0087680A">
      <w:pPr>
        <w:suppressAutoHyphens/>
        <w:autoSpaceDN w:val="0"/>
        <w:spacing w:before="120"/>
        <w:ind w:firstLine="567"/>
        <w:jc w:val="both"/>
        <w:textAlignment w:val="baseline"/>
        <w:rPr>
          <w:color w:val="000000"/>
        </w:rPr>
      </w:pPr>
      <w:r>
        <w:rPr>
          <w:color w:val="000000"/>
        </w:rPr>
        <w:t xml:space="preserve">В соответствии с пунктом 61.2.4 Методических указаний </w:t>
      </w:r>
      <w:r w:rsidRPr="0087680A">
        <w:rPr>
          <w:color w:val="000000"/>
        </w:rPr>
        <w:t>Определение кадастровой стоимости земельных участков с кодами расчета видов использования: 04:095; 04:098; 04:099 осуществляется в следующем порядке:</w:t>
      </w:r>
    </w:p>
    <w:p w:rsidR="0087680A" w:rsidRPr="0087680A" w:rsidRDefault="0087680A" w:rsidP="0087680A">
      <w:pPr>
        <w:suppressAutoHyphens/>
        <w:autoSpaceDN w:val="0"/>
        <w:spacing w:before="120"/>
        <w:ind w:firstLine="567"/>
        <w:jc w:val="both"/>
        <w:textAlignment w:val="baseline"/>
        <w:rPr>
          <w:rFonts w:eastAsia="Calibri"/>
        </w:rPr>
      </w:pPr>
      <w:r w:rsidRPr="0087680A">
        <w:rPr>
          <w:rFonts w:eastAsia="Calibri"/>
        </w:rPr>
        <w:t xml:space="preserve">1) </w:t>
      </w:r>
      <w:r>
        <w:rPr>
          <w:rFonts w:eastAsia="Calibri"/>
        </w:rPr>
        <w:t>группировка земельных участков;</w:t>
      </w:r>
    </w:p>
    <w:p w:rsidR="0087680A" w:rsidRPr="0087680A" w:rsidRDefault="0087680A" w:rsidP="0087680A">
      <w:pPr>
        <w:suppressAutoHyphens/>
        <w:autoSpaceDN w:val="0"/>
        <w:spacing w:before="120"/>
        <w:ind w:firstLine="567"/>
        <w:jc w:val="both"/>
        <w:textAlignment w:val="baseline"/>
        <w:rPr>
          <w:rFonts w:eastAsia="Calibri"/>
        </w:rPr>
      </w:pPr>
      <w:r w:rsidRPr="0087680A">
        <w:rPr>
          <w:rFonts w:eastAsia="Calibri"/>
        </w:rPr>
        <w:t>2) определение типового (эталонного) земельного участка для каждой из групп</w:t>
      </w:r>
      <w:r>
        <w:rPr>
          <w:rFonts w:eastAsia="Calibri"/>
        </w:rPr>
        <w:t xml:space="preserve"> (подгрупп) земельных участков;</w:t>
      </w:r>
    </w:p>
    <w:p w:rsidR="0087680A" w:rsidRPr="0087680A" w:rsidRDefault="0087680A" w:rsidP="0087680A">
      <w:pPr>
        <w:suppressAutoHyphens/>
        <w:autoSpaceDN w:val="0"/>
        <w:spacing w:before="120"/>
        <w:ind w:firstLine="567"/>
        <w:jc w:val="both"/>
        <w:textAlignment w:val="baseline"/>
        <w:rPr>
          <w:rFonts w:eastAsia="Calibri"/>
        </w:rPr>
      </w:pPr>
      <w:r w:rsidRPr="0087680A">
        <w:rPr>
          <w:rFonts w:eastAsia="Calibri"/>
        </w:rPr>
        <w:t>3) расчет рыночной стоимости типовых (эталонных) земельных участков в соответствии с тр</w:t>
      </w:r>
      <w:r>
        <w:rPr>
          <w:rFonts w:eastAsia="Calibri"/>
        </w:rPr>
        <w:t>ебованиями главы VIII Указаний;</w:t>
      </w:r>
    </w:p>
    <w:p w:rsidR="0087680A" w:rsidRPr="0087680A" w:rsidRDefault="0087680A" w:rsidP="0087680A">
      <w:pPr>
        <w:suppressAutoHyphens/>
        <w:autoSpaceDN w:val="0"/>
        <w:spacing w:before="120"/>
        <w:ind w:firstLine="567"/>
        <w:jc w:val="both"/>
        <w:textAlignment w:val="baseline"/>
        <w:rPr>
          <w:rFonts w:eastAsia="Calibri"/>
        </w:rPr>
      </w:pPr>
      <w:r w:rsidRPr="0087680A">
        <w:rPr>
          <w:rFonts w:eastAsia="Calibri"/>
        </w:rPr>
        <w:t>4) определение УПКС земельных участков путем деления рыночной стоимости типовых (эталонных) зе</w:t>
      </w:r>
      <w:r>
        <w:rPr>
          <w:rFonts w:eastAsia="Calibri"/>
        </w:rPr>
        <w:t>мельных участков на их площадь;</w:t>
      </w:r>
    </w:p>
    <w:p w:rsidR="0087680A" w:rsidRPr="0087680A" w:rsidRDefault="0087680A" w:rsidP="0087680A">
      <w:pPr>
        <w:suppressAutoHyphens/>
        <w:autoSpaceDN w:val="0"/>
        <w:spacing w:before="120"/>
        <w:ind w:firstLine="567"/>
        <w:jc w:val="both"/>
        <w:textAlignment w:val="baseline"/>
        <w:rPr>
          <w:rFonts w:eastAsia="Calibri"/>
        </w:rPr>
      </w:pPr>
      <w:r w:rsidRPr="0087680A">
        <w:rPr>
          <w:rFonts w:eastAsia="Calibri"/>
        </w:rPr>
        <w:t>5) корректировка стоимости типовых (эталонных) земельных участков, учитывающая отличие значений ценообразующих факторов каждого конкретного объекта недвижимости по отношению к значениям ценообразующих факторов типового (эталонного) земельного участка, для пол</w:t>
      </w:r>
      <w:r>
        <w:rPr>
          <w:rFonts w:eastAsia="Calibri"/>
        </w:rPr>
        <w:t>учения УПКС земельных участков;</w:t>
      </w:r>
    </w:p>
    <w:p w:rsidR="0087680A" w:rsidRDefault="0087680A" w:rsidP="0087680A">
      <w:pPr>
        <w:suppressAutoHyphens/>
        <w:autoSpaceDN w:val="0"/>
        <w:spacing w:before="120"/>
        <w:ind w:firstLine="567"/>
        <w:jc w:val="both"/>
        <w:textAlignment w:val="baseline"/>
        <w:rPr>
          <w:rFonts w:eastAsia="Calibri"/>
        </w:rPr>
      </w:pPr>
      <w:r w:rsidRPr="0087680A">
        <w:rPr>
          <w:rFonts w:eastAsia="Calibri"/>
        </w:rPr>
        <w:t>6) определение кадастровой стоимости земельных участков путем умножения УПКС земельных участков на их площадь.</w:t>
      </w:r>
    </w:p>
    <w:p w:rsidR="00C8136B" w:rsidRDefault="0087680A" w:rsidP="00F55C15">
      <w:pPr>
        <w:suppressAutoHyphens/>
        <w:autoSpaceDN w:val="0"/>
        <w:spacing w:before="120"/>
        <w:ind w:firstLine="567"/>
        <w:jc w:val="both"/>
        <w:textAlignment w:val="baseline"/>
        <w:rPr>
          <w:rFonts w:eastAsia="Calibri"/>
        </w:rPr>
      </w:pPr>
      <w:r>
        <w:rPr>
          <w:rFonts w:eastAsia="Calibri"/>
        </w:rPr>
        <w:t xml:space="preserve">В соответствии с </w:t>
      </w:r>
      <w:r w:rsidRPr="0087680A">
        <w:rPr>
          <w:rFonts w:eastAsia="Calibri"/>
        </w:rPr>
        <w:t>Федеральным законом от 8 ноября 2007</w:t>
      </w:r>
      <w:r w:rsidR="00C8136B">
        <w:rPr>
          <w:rFonts w:eastAsia="Calibri"/>
        </w:rPr>
        <w:t xml:space="preserve"> года </w:t>
      </w:r>
      <w:r w:rsidRPr="0087680A">
        <w:rPr>
          <w:rFonts w:eastAsia="Calibri"/>
        </w:rPr>
        <w:t>№ 257-ФЗ (ред. от 15</w:t>
      </w:r>
      <w:r w:rsidR="00C8136B">
        <w:rPr>
          <w:rFonts w:eastAsia="Calibri"/>
        </w:rPr>
        <w:t xml:space="preserve"> апреля </w:t>
      </w:r>
      <w:r w:rsidRPr="0087680A">
        <w:rPr>
          <w:rFonts w:eastAsia="Calibri"/>
        </w:rPr>
        <w:t>2022</w:t>
      </w:r>
      <w:r w:rsidR="00C8136B">
        <w:rPr>
          <w:rFonts w:eastAsia="Calibri"/>
        </w:rPr>
        <w:t xml:space="preserve"> года</w:t>
      </w:r>
      <w:r w:rsidRPr="0087680A">
        <w:rPr>
          <w:rFonts w:eastAsia="Calibri"/>
        </w:rPr>
        <w:t>) «Об автомобильных дорогах и о дорожной деятельности в Российской Федерации и о внесении изменений в отдельные законодате</w:t>
      </w:r>
      <w:r>
        <w:rPr>
          <w:rFonts w:eastAsia="Calibri"/>
        </w:rPr>
        <w:t xml:space="preserve">льные акты Российской Федерации» </w:t>
      </w:r>
      <w:r w:rsidRPr="0087680A">
        <w:rPr>
          <w:rFonts w:eastAsia="Calibri"/>
        </w:rP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r>
        <w:rPr>
          <w:rFonts w:eastAsia="Calibri"/>
        </w:rPr>
        <w:t xml:space="preserve">. Исходя из этого можно сделать вывод о том, что объекты придорожного сервиса представляют собой объекты используемые с целью извлечения </w:t>
      </w:r>
      <w:r w:rsidR="00C8136B">
        <w:rPr>
          <w:rFonts w:eastAsia="Calibri"/>
        </w:rPr>
        <w:t>прибыли</w:t>
      </w:r>
      <w:r>
        <w:rPr>
          <w:rFonts w:eastAsia="Calibri"/>
        </w:rPr>
        <w:t>.</w:t>
      </w:r>
    </w:p>
    <w:p w:rsidR="0087680A" w:rsidRDefault="0087680A" w:rsidP="0087680A">
      <w:pPr>
        <w:suppressAutoHyphens/>
        <w:autoSpaceDN w:val="0"/>
        <w:ind w:firstLine="709"/>
        <w:jc w:val="both"/>
        <w:textAlignment w:val="baseline"/>
        <w:rPr>
          <w:color w:val="000000"/>
        </w:rPr>
      </w:pPr>
      <w:r w:rsidRPr="003E14E9">
        <w:rPr>
          <w:color w:val="000000"/>
        </w:rPr>
        <w:lastRenderedPageBreak/>
        <w:t>При расчете кадастров</w:t>
      </w:r>
      <w:r>
        <w:rPr>
          <w:color w:val="000000"/>
        </w:rPr>
        <w:t>ой стоимости в данно</w:t>
      </w:r>
      <w:r w:rsidR="00221103">
        <w:rPr>
          <w:color w:val="000000"/>
        </w:rPr>
        <w:t>й</w:t>
      </w:r>
      <w:r>
        <w:rPr>
          <w:color w:val="000000"/>
        </w:rPr>
        <w:t xml:space="preserve"> </w:t>
      </w:r>
      <w:r w:rsidR="00221103">
        <w:rPr>
          <w:color w:val="000000"/>
        </w:rPr>
        <w:t>группе</w:t>
      </w:r>
      <w:r>
        <w:rPr>
          <w:color w:val="000000"/>
        </w:rPr>
        <w:t xml:space="preserve"> </w:t>
      </w:r>
      <w:r w:rsidRPr="003E14E9">
        <w:rPr>
          <w:color w:val="000000"/>
        </w:rPr>
        <w:t xml:space="preserve">использован метод моделирования на </w:t>
      </w:r>
      <w:r>
        <w:rPr>
          <w:color w:val="000000"/>
        </w:rPr>
        <w:t xml:space="preserve">основе УПКС по данным сегмента 4 группы </w:t>
      </w:r>
      <w:r w:rsidR="00221103">
        <w:rPr>
          <w:color w:val="000000"/>
        </w:rPr>
        <w:t>4</w:t>
      </w:r>
      <w:r>
        <w:rPr>
          <w:color w:val="000000"/>
        </w:rPr>
        <w:t>.1</w:t>
      </w:r>
      <w:r w:rsidR="00221103">
        <w:rPr>
          <w:color w:val="000000"/>
        </w:rPr>
        <w:t xml:space="preserve"> «Объекты предпринимательства»</w:t>
      </w:r>
      <w:r w:rsidRPr="003E14E9">
        <w:rPr>
          <w:color w:val="000000"/>
        </w:rPr>
        <w:t xml:space="preserve"> с последующей корректировкой. </w:t>
      </w:r>
    </w:p>
    <w:p w:rsidR="0087680A" w:rsidRPr="00773959" w:rsidRDefault="0087680A" w:rsidP="0087680A">
      <w:pPr>
        <w:suppressAutoHyphens/>
        <w:autoSpaceDN w:val="0"/>
        <w:ind w:firstLine="709"/>
        <w:jc w:val="both"/>
        <w:textAlignment w:val="baseline"/>
        <w:rPr>
          <w:color w:val="000000"/>
        </w:rPr>
      </w:pPr>
      <w:r w:rsidRPr="005B781B">
        <w:rPr>
          <w:color w:val="000000"/>
        </w:rPr>
        <w:t xml:space="preserve">В соответствии с </w:t>
      </w:r>
      <w:r>
        <w:t>методическими указаниями</w:t>
      </w:r>
      <w:r w:rsidRPr="005B781B">
        <w:t xml:space="preserve">, данный метод применяется </w:t>
      </w:r>
      <w:r>
        <w:t xml:space="preserve">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w:t>
      </w:r>
      <w:r w:rsidRPr="00773959">
        <w:rPr>
          <w:color w:val="000000"/>
        </w:rPr>
        <w:t>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87680A" w:rsidRPr="00773959" w:rsidRDefault="0087680A" w:rsidP="0087680A">
      <w:pPr>
        <w:suppressAutoHyphens/>
        <w:autoSpaceDN w:val="0"/>
        <w:ind w:firstLine="709"/>
        <w:jc w:val="both"/>
        <w:textAlignment w:val="baseline"/>
        <w:rPr>
          <w:color w:val="000000"/>
        </w:rPr>
      </w:pPr>
      <w:r w:rsidRPr="00773959">
        <w:rPr>
          <w:color w:val="000000"/>
        </w:rPr>
        <w:t>Метод моделирования на основе УПКС.</w:t>
      </w:r>
    </w:p>
    <w:p w:rsidR="0087680A" w:rsidRPr="00773959" w:rsidRDefault="0087680A" w:rsidP="0087680A">
      <w:pPr>
        <w:jc w:val="both"/>
        <w:rPr>
          <w:color w:val="000000"/>
        </w:rPr>
      </w:pPr>
      <w:r w:rsidRPr="00773959">
        <w:rPr>
          <w:color w:val="000000"/>
        </w:rPr>
        <w:t>Расчет кадастровой стоимости объектов оценки на основе УПКС объектов недвижимости других групп (подгрупп) объектов оценки.</w:t>
      </w:r>
    </w:p>
    <w:p w:rsidR="0087680A" w:rsidRDefault="0087680A" w:rsidP="00F55C15">
      <w:pPr>
        <w:ind w:firstLine="709"/>
        <w:jc w:val="both"/>
        <w:rPr>
          <w:color w:val="000000"/>
        </w:rPr>
      </w:pPr>
      <w:r w:rsidRPr="00773959">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F55C15" w:rsidRDefault="00F55C15" w:rsidP="00F55C15">
      <w:pPr>
        <w:ind w:firstLine="709"/>
        <w:jc w:val="both"/>
        <w:rPr>
          <w:color w:val="000000"/>
        </w:rPr>
      </w:pPr>
      <w:r>
        <w:rPr>
          <w:color w:val="000000"/>
        </w:rPr>
        <w:t>И</w:t>
      </w:r>
      <w:r w:rsidRPr="00F55C15">
        <w:rPr>
          <w:color w:val="000000"/>
        </w:rPr>
        <w:t>сследование опроса экспертного мнения выявило различие в стоимости объектов основного назначения для данного вида разрешенного использования и участков, предоставляемых под объекты автомобильного сервиса</w:t>
      </w:r>
      <w:r>
        <w:rPr>
          <w:color w:val="000000"/>
        </w:rPr>
        <w:t>.</w:t>
      </w:r>
      <w:r>
        <w:rPr>
          <w:rStyle w:val="af3"/>
          <w:color w:val="000000"/>
        </w:rPr>
        <w:footnoteReference w:id="3"/>
      </w:r>
    </w:p>
    <w:p w:rsidR="00F55C15" w:rsidRPr="00663F48" w:rsidRDefault="00390C48" w:rsidP="00390C48">
      <w:pPr>
        <w:ind w:firstLine="709"/>
        <w:jc w:val="both"/>
        <w:rPr>
          <w:color w:val="000000"/>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 xml:space="preserve">ственно к объектам недвижимости, но оказывающей влияние на ценообразование, в соответствии со справочником </w:t>
      </w:r>
      <w:r w:rsidRPr="00663F48">
        <w:rPr>
          <w:color w:val="000000"/>
        </w:rPr>
        <w:t>«Сборник корректировок. Сегмент «Земельные участки» 01.01.202</w:t>
      </w:r>
      <w:r w:rsidR="00663F48" w:rsidRPr="00663F48">
        <w:rPr>
          <w:color w:val="000000"/>
        </w:rPr>
        <w:t>5</w:t>
      </w:r>
      <w:r w:rsidRPr="00663F48">
        <w:rPr>
          <w:color w:val="000000"/>
        </w:rPr>
        <w:t>» Areal.ru (рекомендовано к использованию профессиональными участниками рынка) подобраны следующие корректировки:</w:t>
      </w:r>
    </w:p>
    <w:p w:rsidR="00390C48" w:rsidRDefault="00663F48" w:rsidP="00390C48">
      <w:pPr>
        <w:jc w:val="both"/>
        <w:rPr>
          <w:color w:val="000000"/>
        </w:rPr>
      </w:pPr>
      <w:r w:rsidRPr="00663F48">
        <w:rPr>
          <w:noProof/>
          <w:color w:val="000000"/>
        </w:rPr>
        <w:drawing>
          <wp:inline distT="0" distB="0" distL="0" distR="0" wp14:anchorId="4F6ACB9A" wp14:editId="0CC64403">
            <wp:extent cx="5940425" cy="835025"/>
            <wp:effectExtent l="0" t="0" r="317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940425" cy="835025"/>
                    </a:xfrm>
                    <a:prstGeom prst="rect">
                      <a:avLst/>
                    </a:prstGeom>
                  </pic:spPr>
                </pic:pic>
              </a:graphicData>
            </a:graphic>
          </wp:inline>
        </w:drawing>
      </w:r>
    </w:p>
    <w:p w:rsidR="00390C48" w:rsidRPr="00773959" w:rsidRDefault="00390C48" w:rsidP="00390C48">
      <w:pPr>
        <w:jc w:val="both"/>
        <w:rPr>
          <w:color w:val="000000"/>
        </w:rPr>
      </w:pPr>
    </w:p>
    <w:tbl>
      <w:tblPr>
        <w:tblW w:w="9377"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302"/>
        <w:gridCol w:w="1109"/>
        <w:gridCol w:w="1109"/>
        <w:gridCol w:w="2265"/>
      </w:tblGrid>
      <w:tr w:rsidR="00390C48" w:rsidRPr="005B781B" w:rsidTr="00390C48">
        <w:trPr>
          <w:trHeight w:val="20"/>
        </w:trPr>
        <w:tc>
          <w:tcPr>
            <w:tcW w:w="592" w:type="dxa"/>
            <w:shd w:val="clear" w:color="auto" w:fill="FFFFFF" w:themeFill="background1"/>
          </w:tcPr>
          <w:p w:rsidR="00390C48" w:rsidRPr="005B781B" w:rsidRDefault="00390C48" w:rsidP="0099343D">
            <w:pPr>
              <w:jc w:val="center"/>
              <w:rPr>
                <w:b/>
                <w:bCs/>
                <w:color w:val="000000"/>
                <w:sz w:val="20"/>
                <w:szCs w:val="20"/>
              </w:rPr>
            </w:pPr>
          </w:p>
        </w:tc>
        <w:tc>
          <w:tcPr>
            <w:tcW w:w="4302" w:type="dxa"/>
            <w:shd w:val="clear" w:color="auto" w:fill="FFFFFF" w:themeFill="background1"/>
            <w:vAlign w:val="center"/>
            <w:hideMark/>
          </w:tcPr>
          <w:p w:rsidR="00390C48" w:rsidRPr="005B781B" w:rsidRDefault="00390C48" w:rsidP="0099343D">
            <w:pPr>
              <w:jc w:val="center"/>
              <w:rPr>
                <w:b/>
                <w:bCs/>
                <w:color w:val="000000"/>
                <w:sz w:val="20"/>
                <w:szCs w:val="20"/>
              </w:rPr>
            </w:pPr>
            <w:r w:rsidRPr="005B781B">
              <w:rPr>
                <w:b/>
                <w:bCs/>
                <w:color w:val="000000"/>
                <w:sz w:val="20"/>
                <w:szCs w:val="20"/>
              </w:rPr>
              <w:t>Наименование вида использования</w:t>
            </w:r>
          </w:p>
        </w:tc>
        <w:tc>
          <w:tcPr>
            <w:tcW w:w="1109" w:type="dxa"/>
            <w:shd w:val="clear" w:color="auto" w:fill="FFFFFF" w:themeFill="background1"/>
          </w:tcPr>
          <w:p w:rsidR="00390C48" w:rsidRPr="005B781B" w:rsidRDefault="00390C48" w:rsidP="0099343D">
            <w:pPr>
              <w:jc w:val="center"/>
              <w:rPr>
                <w:b/>
                <w:bCs/>
                <w:color w:val="000000"/>
                <w:sz w:val="20"/>
                <w:szCs w:val="20"/>
              </w:rPr>
            </w:pPr>
            <w:r>
              <w:rPr>
                <w:b/>
                <w:bCs/>
                <w:color w:val="000000"/>
                <w:sz w:val="20"/>
                <w:szCs w:val="20"/>
              </w:rPr>
              <w:t>Сегмент</w:t>
            </w:r>
          </w:p>
        </w:tc>
        <w:tc>
          <w:tcPr>
            <w:tcW w:w="1109" w:type="dxa"/>
            <w:shd w:val="clear" w:color="auto" w:fill="FFFFFF" w:themeFill="background1"/>
            <w:vAlign w:val="center"/>
            <w:hideMark/>
          </w:tcPr>
          <w:p w:rsidR="00390C48" w:rsidRPr="005B781B" w:rsidRDefault="00390C48" w:rsidP="0099343D">
            <w:pPr>
              <w:jc w:val="center"/>
              <w:rPr>
                <w:b/>
                <w:bCs/>
                <w:color w:val="000000"/>
                <w:sz w:val="20"/>
                <w:szCs w:val="20"/>
              </w:rPr>
            </w:pPr>
            <w:r w:rsidRPr="005B781B">
              <w:rPr>
                <w:b/>
                <w:bCs/>
                <w:color w:val="000000"/>
                <w:sz w:val="20"/>
                <w:szCs w:val="20"/>
              </w:rPr>
              <w:t>Код расчета вида использования</w:t>
            </w:r>
          </w:p>
        </w:tc>
        <w:tc>
          <w:tcPr>
            <w:tcW w:w="2265" w:type="dxa"/>
            <w:shd w:val="clear" w:color="auto" w:fill="FFFFFF" w:themeFill="background1"/>
            <w:vAlign w:val="center"/>
            <w:hideMark/>
          </w:tcPr>
          <w:p w:rsidR="00390C48" w:rsidRPr="005B781B" w:rsidRDefault="00390C48" w:rsidP="00390C48">
            <w:pPr>
              <w:jc w:val="center"/>
              <w:rPr>
                <w:b/>
                <w:bCs/>
                <w:color w:val="000000"/>
                <w:sz w:val="20"/>
                <w:szCs w:val="20"/>
              </w:rPr>
            </w:pPr>
            <w:r>
              <w:rPr>
                <w:b/>
                <w:bCs/>
                <w:color w:val="000000"/>
                <w:sz w:val="20"/>
                <w:szCs w:val="20"/>
              </w:rPr>
              <w:t>Значение отношения удельной цены ЗУ под коммерческую застройку к удельной цене участков для размещения объектов автомобильного сервиса</w:t>
            </w:r>
          </w:p>
        </w:tc>
      </w:tr>
      <w:tr w:rsidR="00390C48" w:rsidRPr="005B781B" w:rsidTr="00390C48">
        <w:trPr>
          <w:trHeight w:val="20"/>
        </w:trPr>
        <w:tc>
          <w:tcPr>
            <w:tcW w:w="592" w:type="dxa"/>
            <w:shd w:val="clear" w:color="auto" w:fill="FFFFFF" w:themeFill="background1"/>
          </w:tcPr>
          <w:p w:rsidR="00390C48" w:rsidRDefault="00390C48" w:rsidP="0099343D">
            <w:pPr>
              <w:jc w:val="center"/>
              <w:rPr>
                <w:b/>
                <w:bCs/>
                <w:color w:val="000000"/>
                <w:sz w:val="20"/>
                <w:szCs w:val="20"/>
              </w:rPr>
            </w:pPr>
          </w:p>
        </w:tc>
        <w:tc>
          <w:tcPr>
            <w:tcW w:w="4302" w:type="dxa"/>
            <w:shd w:val="clear" w:color="auto" w:fill="FFFFFF" w:themeFill="background1"/>
            <w:vAlign w:val="center"/>
          </w:tcPr>
          <w:p w:rsidR="00390C48" w:rsidRPr="005B781B" w:rsidRDefault="00390C48" w:rsidP="0099343D">
            <w:pPr>
              <w:jc w:val="center"/>
              <w:rPr>
                <w:b/>
                <w:bCs/>
                <w:color w:val="000000"/>
                <w:sz w:val="20"/>
                <w:szCs w:val="20"/>
              </w:rPr>
            </w:pPr>
            <w:r>
              <w:rPr>
                <w:b/>
                <w:bCs/>
                <w:color w:val="000000"/>
                <w:sz w:val="20"/>
                <w:szCs w:val="20"/>
              </w:rPr>
              <w:t>1</w:t>
            </w:r>
          </w:p>
        </w:tc>
        <w:tc>
          <w:tcPr>
            <w:tcW w:w="1109" w:type="dxa"/>
            <w:shd w:val="clear" w:color="auto" w:fill="FFFFFF" w:themeFill="background1"/>
          </w:tcPr>
          <w:p w:rsidR="00390C48" w:rsidRDefault="00390C48" w:rsidP="0099343D">
            <w:pPr>
              <w:jc w:val="center"/>
              <w:rPr>
                <w:b/>
                <w:bCs/>
                <w:color w:val="000000"/>
                <w:sz w:val="20"/>
                <w:szCs w:val="20"/>
              </w:rPr>
            </w:pPr>
            <w:r>
              <w:rPr>
                <w:b/>
                <w:bCs/>
                <w:color w:val="000000"/>
                <w:sz w:val="20"/>
                <w:szCs w:val="20"/>
              </w:rPr>
              <w:t>2</w:t>
            </w:r>
          </w:p>
        </w:tc>
        <w:tc>
          <w:tcPr>
            <w:tcW w:w="1109" w:type="dxa"/>
            <w:shd w:val="clear" w:color="auto" w:fill="FFFFFF" w:themeFill="background1"/>
            <w:vAlign w:val="center"/>
          </w:tcPr>
          <w:p w:rsidR="00390C48" w:rsidRPr="005B781B" w:rsidRDefault="00390C48" w:rsidP="0099343D">
            <w:pPr>
              <w:jc w:val="center"/>
              <w:rPr>
                <w:b/>
                <w:bCs/>
                <w:color w:val="000000"/>
                <w:sz w:val="20"/>
                <w:szCs w:val="20"/>
              </w:rPr>
            </w:pPr>
            <w:r>
              <w:rPr>
                <w:b/>
                <w:bCs/>
                <w:color w:val="000000"/>
                <w:sz w:val="20"/>
                <w:szCs w:val="20"/>
              </w:rPr>
              <w:t>3</w:t>
            </w:r>
          </w:p>
        </w:tc>
        <w:tc>
          <w:tcPr>
            <w:tcW w:w="2265" w:type="dxa"/>
            <w:shd w:val="clear" w:color="auto" w:fill="FFFFFF" w:themeFill="background1"/>
            <w:vAlign w:val="center"/>
          </w:tcPr>
          <w:p w:rsidR="00390C48" w:rsidRDefault="00390C48" w:rsidP="0099343D">
            <w:pPr>
              <w:jc w:val="center"/>
              <w:rPr>
                <w:b/>
                <w:bCs/>
                <w:color w:val="000000"/>
                <w:sz w:val="20"/>
                <w:szCs w:val="20"/>
              </w:rPr>
            </w:pPr>
            <w:r>
              <w:rPr>
                <w:b/>
                <w:bCs/>
                <w:color w:val="000000"/>
                <w:sz w:val="20"/>
                <w:szCs w:val="20"/>
              </w:rPr>
              <w:t>4</w:t>
            </w:r>
          </w:p>
        </w:tc>
      </w:tr>
      <w:tr w:rsidR="00390C48" w:rsidRPr="005B781B" w:rsidTr="00390C48">
        <w:trPr>
          <w:trHeight w:val="20"/>
        </w:trPr>
        <w:tc>
          <w:tcPr>
            <w:tcW w:w="592" w:type="dxa"/>
          </w:tcPr>
          <w:p w:rsidR="00390C48" w:rsidRPr="005B781B" w:rsidRDefault="00390C48" w:rsidP="0099343D">
            <w:pPr>
              <w:rPr>
                <w:b/>
                <w:bCs/>
                <w:color w:val="000000"/>
                <w:sz w:val="20"/>
                <w:szCs w:val="20"/>
              </w:rPr>
            </w:pPr>
          </w:p>
        </w:tc>
        <w:tc>
          <w:tcPr>
            <w:tcW w:w="4302" w:type="dxa"/>
            <w:shd w:val="clear" w:color="auto" w:fill="auto"/>
            <w:vAlign w:val="center"/>
            <w:hideMark/>
          </w:tcPr>
          <w:p w:rsidR="00390C48" w:rsidRPr="005B781B" w:rsidRDefault="00390C48" w:rsidP="0099343D">
            <w:pPr>
              <w:rPr>
                <w:b/>
                <w:bCs/>
                <w:color w:val="000000"/>
                <w:sz w:val="20"/>
                <w:szCs w:val="20"/>
              </w:rPr>
            </w:pPr>
            <w:r w:rsidRPr="005B781B">
              <w:rPr>
                <w:b/>
                <w:bCs/>
                <w:color w:val="000000"/>
                <w:sz w:val="20"/>
                <w:szCs w:val="20"/>
              </w:rPr>
              <w:t>4. СЕГМЕНТ "Предпринимательство"</w:t>
            </w:r>
          </w:p>
        </w:tc>
        <w:tc>
          <w:tcPr>
            <w:tcW w:w="1109" w:type="dxa"/>
          </w:tcPr>
          <w:p w:rsidR="00390C48" w:rsidRPr="005B781B" w:rsidRDefault="00390C48" w:rsidP="0099343D">
            <w:pPr>
              <w:jc w:val="center"/>
              <w:rPr>
                <w:b/>
                <w:bCs/>
                <w:color w:val="000000"/>
                <w:sz w:val="20"/>
                <w:szCs w:val="20"/>
              </w:rPr>
            </w:pPr>
          </w:p>
        </w:tc>
        <w:tc>
          <w:tcPr>
            <w:tcW w:w="1109" w:type="dxa"/>
            <w:shd w:val="clear" w:color="auto" w:fill="auto"/>
            <w:vAlign w:val="center"/>
            <w:hideMark/>
          </w:tcPr>
          <w:p w:rsidR="00390C48" w:rsidRPr="005B781B" w:rsidRDefault="00390C48" w:rsidP="0099343D">
            <w:pPr>
              <w:jc w:val="center"/>
              <w:rPr>
                <w:b/>
                <w:bCs/>
                <w:color w:val="000000"/>
                <w:sz w:val="20"/>
                <w:szCs w:val="20"/>
              </w:rPr>
            </w:pPr>
            <w:r w:rsidRPr="005B781B">
              <w:rPr>
                <w:b/>
                <w:bCs/>
                <w:color w:val="000000"/>
                <w:sz w:val="20"/>
                <w:szCs w:val="20"/>
              </w:rPr>
              <w:t> </w:t>
            </w:r>
          </w:p>
        </w:tc>
        <w:tc>
          <w:tcPr>
            <w:tcW w:w="2265" w:type="dxa"/>
            <w:shd w:val="clear" w:color="auto" w:fill="auto"/>
            <w:vAlign w:val="center"/>
            <w:hideMark/>
          </w:tcPr>
          <w:p w:rsidR="00390C48" w:rsidRPr="005B781B" w:rsidRDefault="00390C48" w:rsidP="0099343D">
            <w:pPr>
              <w:jc w:val="center"/>
              <w:rPr>
                <w:b/>
                <w:bCs/>
                <w:color w:val="000000"/>
                <w:sz w:val="20"/>
                <w:szCs w:val="20"/>
              </w:rPr>
            </w:pPr>
            <w:r w:rsidRPr="005B781B">
              <w:rPr>
                <w:b/>
                <w:bCs/>
                <w:color w:val="000000"/>
                <w:sz w:val="20"/>
                <w:szCs w:val="20"/>
              </w:rPr>
              <w:t> </w:t>
            </w:r>
          </w:p>
        </w:tc>
      </w:tr>
      <w:tr w:rsidR="00390C48" w:rsidRPr="005B781B" w:rsidTr="00390C48">
        <w:trPr>
          <w:trHeight w:val="20"/>
        </w:trPr>
        <w:tc>
          <w:tcPr>
            <w:tcW w:w="592" w:type="dxa"/>
            <w:shd w:val="clear" w:color="auto" w:fill="FFFFFF" w:themeFill="background1"/>
          </w:tcPr>
          <w:p w:rsidR="00390C48" w:rsidRDefault="00390C48" w:rsidP="0099343D">
            <w:pPr>
              <w:rPr>
                <w:color w:val="000000"/>
                <w:sz w:val="20"/>
                <w:szCs w:val="20"/>
              </w:rPr>
            </w:pPr>
          </w:p>
          <w:p w:rsidR="00390C48" w:rsidRPr="005B781B" w:rsidRDefault="00390C48" w:rsidP="0099343D">
            <w:pPr>
              <w:rPr>
                <w:color w:val="000000"/>
                <w:sz w:val="20"/>
                <w:szCs w:val="20"/>
              </w:rPr>
            </w:pPr>
            <w:r>
              <w:rPr>
                <w:color w:val="000000"/>
                <w:sz w:val="20"/>
                <w:szCs w:val="20"/>
              </w:rPr>
              <w:t>4.2</w:t>
            </w:r>
          </w:p>
        </w:tc>
        <w:tc>
          <w:tcPr>
            <w:tcW w:w="4302" w:type="dxa"/>
            <w:shd w:val="clear" w:color="auto" w:fill="FFFFFF" w:themeFill="background1"/>
            <w:vAlign w:val="center"/>
            <w:hideMark/>
          </w:tcPr>
          <w:p w:rsidR="00390C48" w:rsidRPr="005B781B" w:rsidRDefault="00390C48" w:rsidP="0099343D">
            <w:pPr>
              <w:rPr>
                <w:color w:val="000000"/>
                <w:sz w:val="20"/>
                <w:szCs w:val="20"/>
              </w:rPr>
            </w:pPr>
            <w:r w:rsidRPr="005B781B">
              <w:rPr>
                <w:color w:val="000000"/>
                <w:sz w:val="20"/>
                <w:szCs w:val="20"/>
              </w:rPr>
              <w:t>Объекты придорожного сервиса. Размещение автозаправочных станций (бензиновых, газовых)</w:t>
            </w:r>
          </w:p>
        </w:tc>
        <w:tc>
          <w:tcPr>
            <w:tcW w:w="1109" w:type="dxa"/>
            <w:shd w:val="clear" w:color="auto" w:fill="FFFFFF" w:themeFill="background1"/>
          </w:tcPr>
          <w:p w:rsidR="00390C48" w:rsidRDefault="00390C48" w:rsidP="0099343D">
            <w:pPr>
              <w:jc w:val="center"/>
              <w:rPr>
                <w:b/>
                <w:bCs/>
                <w:color w:val="000000"/>
                <w:sz w:val="20"/>
                <w:szCs w:val="20"/>
              </w:rPr>
            </w:pPr>
          </w:p>
          <w:p w:rsidR="00390C48" w:rsidRPr="005B781B" w:rsidRDefault="00390C48" w:rsidP="0099343D">
            <w:pPr>
              <w:jc w:val="center"/>
              <w:rPr>
                <w:b/>
                <w:bCs/>
                <w:color w:val="000000"/>
                <w:sz w:val="20"/>
                <w:szCs w:val="20"/>
              </w:rPr>
            </w:pPr>
            <w:r>
              <w:rPr>
                <w:b/>
                <w:bCs/>
                <w:color w:val="000000"/>
                <w:sz w:val="20"/>
                <w:szCs w:val="20"/>
              </w:rPr>
              <w:t>4</w:t>
            </w:r>
          </w:p>
        </w:tc>
        <w:tc>
          <w:tcPr>
            <w:tcW w:w="1109" w:type="dxa"/>
            <w:shd w:val="clear" w:color="auto" w:fill="FFFFFF" w:themeFill="background1"/>
            <w:vAlign w:val="center"/>
            <w:hideMark/>
          </w:tcPr>
          <w:p w:rsidR="00390C48" w:rsidRPr="005B781B" w:rsidRDefault="00390C48" w:rsidP="0099343D">
            <w:pPr>
              <w:jc w:val="center"/>
              <w:rPr>
                <w:b/>
                <w:bCs/>
                <w:color w:val="000000"/>
                <w:sz w:val="20"/>
                <w:szCs w:val="20"/>
              </w:rPr>
            </w:pPr>
            <w:r w:rsidRPr="005B781B">
              <w:rPr>
                <w:b/>
                <w:bCs/>
                <w:color w:val="000000"/>
                <w:sz w:val="20"/>
                <w:szCs w:val="20"/>
              </w:rPr>
              <w:t>04:095</w:t>
            </w:r>
          </w:p>
        </w:tc>
        <w:tc>
          <w:tcPr>
            <w:tcW w:w="2265" w:type="dxa"/>
            <w:shd w:val="clear" w:color="auto" w:fill="FFFFFF" w:themeFill="background1"/>
            <w:hideMark/>
          </w:tcPr>
          <w:p w:rsidR="00390C48" w:rsidRDefault="00390C48" w:rsidP="0099343D">
            <w:pPr>
              <w:jc w:val="center"/>
              <w:rPr>
                <w:b/>
                <w:bCs/>
                <w:color w:val="000000"/>
                <w:sz w:val="20"/>
                <w:szCs w:val="20"/>
              </w:rPr>
            </w:pPr>
          </w:p>
          <w:p w:rsidR="00390C48" w:rsidRDefault="00390C48" w:rsidP="0099343D">
            <w:pPr>
              <w:jc w:val="center"/>
            </w:pPr>
            <w:r>
              <w:rPr>
                <w:b/>
                <w:bCs/>
                <w:color w:val="000000"/>
                <w:sz w:val="20"/>
                <w:szCs w:val="20"/>
              </w:rPr>
              <w:t>0.</w:t>
            </w:r>
            <w:r w:rsidR="00663F48">
              <w:rPr>
                <w:b/>
                <w:bCs/>
                <w:color w:val="000000"/>
                <w:sz w:val="20"/>
                <w:szCs w:val="20"/>
              </w:rPr>
              <w:t>9</w:t>
            </w:r>
          </w:p>
        </w:tc>
      </w:tr>
      <w:tr w:rsidR="00390C48" w:rsidRPr="005B781B" w:rsidTr="00390C48">
        <w:trPr>
          <w:trHeight w:val="20"/>
        </w:trPr>
        <w:tc>
          <w:tcPr>
            <w:tcW w:w="592" w:type="dxa"/>
            <w:shd w:val="clear" w:color="auto" w:fill="FFFFFF" w:themeFill="background1"/>
          </w:tcPr>
          <w:p w:rsidR="00390C48" w:rsidRDefault="00390C48" w:rsidP="0099343D">
            <w:pPr>
              <w:rPr>
                <w:color w:val="000000"/>
                <w:sz w:val="20"/>
                <w:szCs w:val="20"/>
              </w:rPr>
            </w:pPr>
          </w:p>
          <w:p w:rsidR="00390C48" w:rsidRPr="005B781B" w:rsidRDefault="00390C48" w:rsidP="0099343D">
            <w:pPr>
              <w:rPr>
                <w:color w:val="000000"/>
                <w:sz w:val="20"/>
                <w:szCs w:val="20"/>
              </w:rPr>
            </w:pPr>
            <w:r>
              <w:rPr>
                <w:color w:val="000000"/>
                <w:sz w:val="20"/>
                <w:szCs w:val="20"/>
              </w:rPr>
              <w:t>4.2</w:t>
            </w:r>
          </w:p>
        </w:tc>
        <w:tc>
          <w:tcPr>
            <w:tcW w:w="4302" w:type="dxa"/>
            <w:shd w:val="clear" w:color="auto" w:fill="FFFFFF" w:themeFill="background1"/>
            <w:vAlign w:val="center"/>
            <w:hideMark/>
          </w:tcPr>
          <w:p w:rsidR="00390C48" w:rsidRPr="005B781B" w:rsidRDefault="00390C48" w:rsidP="0099343D">
            <w:pPr>
              <w:rPr>
                <w:color w:val="000000"/>
                <w:sz w:val="20"/>
                <w:szCs w:val="20"/>
              </w:rPr>
            </w:pPr>
            <w:r w:rsidRPr="005B781B">
              <w:rPr>
                <w:color w:val="000000"/>
                <w:sz w:val="20"/>
                <w:szCs w:val="20"/>
              </w:rPr>
              <w:t>Объекты придорожного сервиса. Размещение автомобильных моек и прачечных для автомобильных принадлежностей</w:t>
            </w:r>
          </w:p>
        </w:tc>
        <w:tc>
          <w:tcPr>
            <w:tcW w:w="1109" w:type="dxa"/>
            <w:shd w:val="clear" w:color="auto" w:fill="FFFFFF" w:themeFill="background1"/>
          </w:tcPr>
          <w:p w:rsidR="00390C48" w:rsidRDefault="00390C48" w:rsidP="0099343D">
            <w:pPr>
              <w:jc w:val="center"/>
              <w:rPr>
                <w:b/>
                <w:bCs/>
                <w:color w:val="000000"/>
                <w:sz w:val="20"/>
                <w:szCs w:val="20"/>
              </w:rPr>
            </w:pPr>
          </w:p>
          <w:p w:rsidR="00390C48" w:rsidRPr="005B781B" w:rsidRDefault="00390C48" w:rsidP="0099343D">
            <w:pPr>
              <w:jc w:val="center"/>
              <w:rPr>
                <w:b/>
                <w:bCs/>
                <w:color w:val="000000"/>
                <w:sz w:val="20"/>
                <w:szCs w:val="20"/>
              </w:rPr>
            </w:pPr>
            <w:r>
              <w:rPr>
                <w:b/>
                <w:bCs/>
                <w:color w:val="000000"/>
                <w:sz w:val="20"/>
                <w:szCs w:val="20"/>
              </w:rPr>
              <w:t>4</w:t>
            </w:r>
          </w:p>
        </w:tc>
        <w:tc>
          <w:tcPr>
            <w:tcW w:w="1109" w:type="dxa"/>
            <w:shd w:val="clear" w:color="auto" w:fill="FFFFFF" w:themeFill="background1"/>
            <w:vAlign w:val="center"/>
            <w:hideMark/>
          </w:tcPr>
          <w:p w:rsidR="00390C48" w:rsidRPr="005B781B" w:rsidRDefault="00390C48" w:rsidP="0099343D">
            <w:pPr>
              <w:jc w:val="center"/>
              <w:rPr>
                <w:b/>
                <w:bCs/>
                <w:color w:val="000000"/>
                <w:sz w:val="20"/>
                <w:szCs w:val="20"/>
              </w:rPr>
            </w:pPr>
            <w:r w:rsidRPr="005B781B">
              <w:rPr>
                <w:b/>
                <w:bCs/>
                <w:color w:val="000000"/>
                <w:sz w:val="20"/>
                <w:szCs w:val="20"/>
              </w:rPr>
              <w:t>04:098</w:t>
            </w:r>
          </w:p>
        </w:tc>
        <w:tc>
          <w:tcPr>
            <w:tcW w:w="2265" w:type="dxa"/>
            <w:shd w:val="clear" w:color="auto" w:fill="FFFFFF" w:themeFill="background1"/>
            <w:hideMark/>
          </w:tcPr>
          <w:p w:rsidR="00390C48" w:rsidRDefault="00390C48" w:rsidP="0099343D">
            <w:pPr>
              <w:jc w:val="center"/>
              <w:rPr>
                <w:b/>
                <w:bCs/>
                <w:color w:val="000000"/>
                <w:sz w:val="20"/>
                <w:szCs w:val="20"/>
              </w:rPr>
            </w:pPr>
          </w:p>
          <w:p w:rsidR="00390C48" w:rsidRDefault="00390C48" w:rsidP="0099343D">
            <w:pPr>
              <w:jc w:val="center"/>
            </w:pPr>
            <w:r>
              <w:rPr>
                <w:b/>
                <w:bCs/>
                <w:color w:val="000000"/>
                <w:sz w:val="20"/>
                <w:szCs w:val="20"/>
              </w:rPr>
              <w:t>0.</w:t>
            </w:r>
            <w:r w:rsidR="00663F48">
              <w:rPr>
                <w:b/>
                <w:bCs/>
                <w:color w:val="000000"/>
                <w:sz w:val="20"/>
                <w:szCs w:val="20"/>
              </w:rPr>
              <w:t>9</w:t>
            </w:r>
          </w:p>
        </w:tc>
      </w:tr>
      <w:tr w:rsidR="00390C48" w:rsidRPr="005B781B" w:rsidTr="00390C48">
        <w:trPr>
          <w:trHeight w:val="20"/>
        </w:trPr>
        <w:tc>
          <w:tcPr>
            <w:tcW w:w="592" w:type="dxa"/>
            <w:shd w:val="clear" w:color="auto" w:fill="FFFFFF" w:themeFill="background1"/>
          </w:tcPr>
          <w:p w:rsidR="00390C48" w:rsidRDefault="00390C48" w:rsidP="0099343D">
            <w:pPr>
              <w:rPr>
                <w:color w:val="000000"/>
                <w:sz w:val="20"/>
                <w:szCs w:val="20"/>
              </w:rPr>
            </w:pPr>
          </w:p>
          <w:p w:rsidR="00390C48" w:rsidRPr="005B781B" w:rsidRDefault="00390C48" w:rsidP="0099343D">
            <w:pPr>
              <w:rPr>
                <w:color w:val="000000"/>
                <w:sz w:val="20"/>
                <w:szCs w:val="20"/>
              </w:rPr>
            </w:pPr>
            <w:r>
              <w:rPr>
                <w:color w:val="000000"/>
                <w:sz w:val="20"/>
                <w:szCs w:val="20"/>
              </w:rPr>
              <w:t>4.2</w:t>
            </w:r>
          </w:p>
        </w:tc>
        <w:tc>
          <w:tcPr>
            <w:tcW w:w="4302" w:type="dxa"/>
            <w:shd w:val="clear" w:color="auto" w:fill="FFFFFF" w:themeFill="background1"/>
            <w:vAlign w:val="center"/>
            <w:hideMark/>
          </w:tcPr>
          <w:p w:rsidR="00390C48" w:rsidRPr="005B781B" w:rsidRDefault="00390C48" w:rsidP="0099343D">
            <w:pPr>
              <w:rPr>
                <w:color w:val="000000"/>
                <w:sz w:val="20"/>
                <w:szCs w:val="20"/>
              </w:rPr>
            </w:pPr>
            <w:r w:rsidRPr="005B781B">
              <w:rPr>
                <w:color w:val="000000"/>
                <w:sz w:val="20"/>
                <w:szCs w:val="20"/>
              </w:rPr>
              <w:t xml:space="preserve">Объекты придорожного сервиса. Размещение мастерских, предназначенных для ремонта и обслуживания автомобилей и прочих объектов придорожного сервиса </w:t>
            </w:r>
          </w:p>
        </w:tc>
        <w:tc>
          <w:tcPr>
            <w:tcW w:w="1109" w:type="dxa"/>
            <w:shd w:val="clear" w:color="auto" w:fill="FFFFFF" w:themeFill="background1"/>
          </w:tcPr>
          <w:p w:rsidR="00390C48" w:rsidRDefault="00390C48" w:rsidP="0099343D">
            <w:pPr>
              <w:jc w:val="center"/>
              <w:rPr>
                <w:b/>
                <w:bCs/>
                <w:color w:val="000000"/>
                <w:sz w:val="20"/>
                <w:szCs w:val="20"/>
              </w:rPr>
            </w:pPr>
          </w:p>
          <w:p w:rsidR="00390C48" w:rsidRPr="005B781B" w:rsidRDefault="00390C48" w:rsidP="0099343D">
            <w:pPr>
              <w:jc w:val="center"/>
              <w:rPr>
                <w:b/>
                <w:bCs/>
                <w:color w:val="000000"/>
                <w:sz w:val="20"/>
                <w:szCs w:val="20"/>
              </w:rPr>
            </w:pPr>
            <w:r>
              <w:rPr>
                <w:b/>
                <w:bCs/>
                <w:color w:val="000000"/>
                <w:sz w:val="20"/>
                <w:szCs w:val="20"/>
              </w:rPr>
              <w:t>4</w:t>
            </w:r>
          </w:p>
        </w:tc>
        <w:tc>
          <w:tcPr>
            <w:tcW w:w="1109" w:type="dxa"/>
            <w:shd w:val="clear" w:color="auto" w:fill="FFFFFF" w:themeFill="background1"/>
            <w:vAlign w:val="center"/>
            <w:hideMark/>
          </w:tcPr>
          <w:p w:rsidR="00390C48" w:rsidRPr="005B781B" w:rsidRDefault="00390C48" w:rsidP="0099343D">
            <w:pPr>
              <w:jc w:val="center"/>
              <w:rPr>
                <w:b/>
                <w:bCs/>
                <w:color w:val="000000"/>
                <w:sz w:val="20"/>
                <w:szCs w:val="20"/>
              </w:rPr>
            </w:pPr>
            <w:r w:rsidRPr="005B781B">
              <w:rPr>
                <w:b/>
                <w:bCs/>
                <w:color w:val="000000"/>
                <w:sz w:val="20"/>
                <w:szCs w:val="20"/>
              </w:rPr>
              <w:t>04:099</w:t>
            </w:r>
          </w:p>
        </w:tc>
        <w:tc>
          <w:tcPr>
            <w:tcW w:w="2265" w:type="dxa"/>
            <w:shd w:val="clear" w:color="auto" w:fill="FFFFFF" w:themeFill="background1"/>
            <w:hideMark/>
          </w:tcPr>
          <w:p w:rsidR="00390C48" w:rsidRDefault="00390C48" w:rsidP="0099343D">
            <w:pPr>
              <w:jc w:val="center"/>
              <w:rPr>
                <w:b/>
                <w:bCs/>
                <w:color w:val="000000"/>
                <w:sz w:val="20"/>
                <w:szCs w:val="20"/>
              </w:rPr>
            </w:pPr>
          </w:p>
          <w:p w:rsidR="00390C48" w:rsidRDefault="00390C48" w:rsidP="0099343D">
            <w:pPr>
              <w:jc w:val="center"/>
            </w:pPr>
            <w:r>
              <w:rPr>
                <w:b/>
                <w:bCs/>
                <w:color w:val="000000"/>
                <w:sz w:val="20"/>
                <w:szCs w:val="20"/>
              </w:rPr>
              <w:t>0.</w:t>
            </w:r>
            <w:r w:rsidR="00663F48">
              <w:rPr>
                <w:b/>
                <w:bCs/>
                <w:color w:val="000000"/>
                <w:sz w:val="20"/>
                <w:szCs w:val="20"/>
              </w:rPr>
              <w:t>9</w:t>
            </w:r>
          </w:p>
        </w:tc>
      </w:tr>
    </w:tbl>
    <w:p w:rsidR="00355A19" w:rsidRPr="00355A19" w:rsidRDefault="00355A19" w:rsidP="00AD292C">
      <w:pPr>
        <w:suppressAutoHyphens/>
        <w:autoSpaceDN w:val="0"/>
        <w:spacing w:before="120"/>
        <w:ind w:firstLine="709"/>
        <w:jc w:val="both"/>
        <w:textAlignment w:val="baseline"/>
        <w:rPr>
          <w:i/>
        </w:rPr>
      </w:pPr>
      <w:r w:rsidRPr="00355A19">
        <w:t>Результаты определения кадастровой стоимости представлены</w:t>
      </w:r>
      <w:r>
        <w:t xml:space="preserve"> в </w:t>
      </w:r>
      <w:r>
        <w:rPr>
          <w:i/>
        </w:rPr>
        <w:t>Приложении 3</w:t>
      </w:r>
      <w:r w:rsidRPr="00355A19">
        <w:rPr>
          <w:i/>
        </w:rPr>
        <w:t>.</w:t>
      </w:r>
    </w:p>
    <w:p w:rsidR="00B40F49" w:rsidRPr="0041500E" w:rsidRDefault="00B40F49" w:rsidP="0041500E"/>
    <w:p w:rsidR="00864967" w:rsidRDefault="00864967" w:rsidP="00864967">
      <w:pPr>
        <w:pStyle w:val="3"/>
      </w:pPr>
      <w:bookmarkStart w:id="141" w:name="_Toc230962954"/>
      <w:bookmarkStart w:id="142" w:name="_Toc230963485"/>
      <w:r w:rsidRPr="00864967">
        <w:t>Определение кадастровой стоимости земельных участков сегмента 5 «</w:t>
      </w:r>
      <w:r w:rsidRPr="00864967">
        <w:rPr>
          <w:bCs w:val="0"/>
          <w:color w:val="22272F"/>
          <w:sz w:val="23"/>
          <w:szCs w:val="23"/>
          <w:shd w:val="clear" w:color="auto" w:fill="FFFFFF"/>
        </w:rPr>
        <w:t>Отдых (рекреация)</w:t>
      </w:r>
      <w:r w:rsidRPr="00864967">
        <w:t>»</w:t>
      </w:r>
      <w:bookmarkEnd w:id="141"/>
      <w:bookmarkEnd w:id="142"/>
    </w:p>
    <w:p w:rsidR="00346227" w:rsidRDefault="00B41488" w:rsidP="00346227">
      <w:pPr>
        <w:ind w:firstLine="709"/>
        <w:jc w:val="both"/>
        <w:rPr>
          <w:color w:val="000000"/>
        </w:rPr>
      </w:pPr>
      <w:r w:rsidRPr="005B781B">
        <w:rPr>
          <w:color w:val="000000"/>
        </w:rPr>
        <w:t>Кадастров</w:t>
      </w:r>
      <w:r>
        <w:rPr>
          <w:color w:val="000000"/>
        </w:rPr>
        <w:t>ая</w:t>
      </w:r>
      <w:r w:rsidRPr="005B781B">
        <w:rPr>
          <w:color w:val="000000"/>
        </w:rPr>
        <w:t xml:space="preserve"> оценк</w:t>
      </w:r>
      <w:r>
        <w:rPr>
          <w:color w:val="000000"/>
        </w:rPr>
        <w:t>а</w:t>
      </w:r>
      <w:r w:rsidRPr="005B781B">
        <w:rPr>
          <w:color w:val="000000"/>
        </w:rPr>
        <w:t xml:space="preserve"> стоимости земельных участков в данном сегменте проведен</w:t>
      </w:r>
      <w:r>
        <w:rPr>
          <w:color w:val="000000"/>
        </w:rPr>
        <w:t>а</w:t>
      </w:r>
      <w:r w:rsidRPr="005B781B">
        <w:rPr>
          <w:color w:val="000000"/>
        </w:rPr>
        <w:t xml:space="preserve"> по </w:t>
      </w:r>
      <w:r>
        <w:rPr>
          <w:color w:val="000000"/>
        </w:rPr>
        <w:t>кодам</w:t>
      </w:r>
      <w:r w:rsidRPr="005B781B">
        <w:rPr>
          <w:color w:val="000000"/>
        </w:rPr>
        <w:t>:</w:t>
      </w:r>
      <w:r w:rsidR="00AD016C">
        <w:rPr>
          <w:color w:val="000000"/>
        </w:rPr>
        <w:t xml:space="preserve"> 04:070, 05:014, 05:030, 09:021.</w:t>
      </w:r>
    </w:p>
    <w:p w:rsidR="00346227" w:rsidRDefault="00346227" w:rsidP="00346227">
      <w:pPr>
        <w:ind w:firstLine="709"/>
        <w:jc w:val="both"/>
        <w:rPr>
          <w:color w:val="000000"/>
        </w:rPr>
      </w:pPr>
      <w:r>
        <w:rPr>
          <w:color w:val="000000"/>
        </w:rPr>
        <w:t>В соответствии со статьей 98 Земельного Кодекса Российской Федерации к</w:t>
      </w:r>
      <w:r w:rsidRPr="00346227">
        <w:rPr>
          <w:color w:val="000000"/>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94747E" w:rsidRDefault="00346227" w:rsidP="0094747E">
      <w:pPr>
        <w:ind w:firstLine="709"/>
        <w:jc w:val="both"/>
        <w:rPr>
          <w:color w:val="000000"/>
        </w:rPr>
      </w:pPr>
      <w:r w:rsidRPr="00346227">
        <w:rPr>
          <w:color w:val="000000"/>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5C5B39" w:rsidRDefault="005C5B39" w:rsidP="00346227">
      <w:pPr>
        <w:ind w:firstLine="709"/>
        <w:jc w:val="both"/>
        <w:rPr>
          <w:color w:val="000000"/>
        </w:rPr>
      </w:pPr>
      <w:r>
        <w:rPr>
          <w:color w:val="000000"/>
        </w:rPr>
        <w:t xml:space="preserve">На территории Кабардино-Балкарской Республики </w:t>
      </w:r>
      <w:r w:rsidR="00F83A99">
        <w:rPr>
          <w:color w:val="000000"/>
        </w:rPr>
        <w:t>земли,</w:t>
      </w:r>
      <w:r>
        <w:rPr>
          <w:color w:val="000000"/>
        </w:rPr>
        <w:t xml:space="preserve"> отнесенные к 5 сегменту и расположенные в курортной зоне </w:t>
      </w:r>
      <w:proofErr w:type="gramStart"/>
      <w:r>
        <w:rPr>
          <w:color w:val="000000"/>
        </w:rPr>
        <w:t>Приэльбрусье</w:t>
      </w:r>
      <w:proofErr w:type="gramEnd"/>
      <w:r>
        <w:rPr>
          <w:color w:val="000000"/>
        </w:rPr>
        <w:t xml:space="preserve"> представляют собой особую ценность в связи с высокой туристической привлекательность</w:t>
      </w:r>
      <w:r w:rsidR="00967FCC">
        <w:rPr>
          <w:color w:val="000000"/>
        </w:rPr>
        <w:t>ю</w:t>
      </w:r>
      <w:r>
        <w:rPr>
          <w:color w:val="000000"/>
        </w:rPr>
        <w:t>.</w:t>
      </w:r>
      <w:r w:rsidR="0057560B">
        <w:rPr>
          <w:color w:val="000000"/>
        </w:rPr>
        <w:t xml:space="preserve"> Исходя из территориально положения </w:t>
      </w:r>
      <w:r w:rsidR="00967FCC">
        <w:rPr>
          <w:color w:val="000000"/>
        </w:rPr>
        <w:t>объекты в данном сегменте разделены на 2 группы:</w:t>
      </w:r>
    </w:p>
    <w:p w:rsidR="00967FCC" w:rsidRDefault="00967FCC" w:rsidP="00967FCC">
      <w:pPr>
        <w:pStyle w:val="aff"/>
        <w:numPr>
          <w:ilvl w:val="0"/>
          <w:numId w:val="42"/>
        </w:numPr>
        <w:jc w:val="both"/>
        <w:rPr>
          <w:color w:val="000000"/>
        </w:rPr>
      </w:pPr>
      <w:r>
        <w:rPr>
          <w:color w:val="000000"/>
        </w:rPr>
        <w:t xml:space="preserve">5.1 </w:t>
      </w:r>
      <w:r w:rsidR="0057560B">
        <w:rPr>
          <w:color w:val="000000"/>
        </w:rPr>
        <w:t>«</w:t>
      </w:r>
      <w:r>
        <w:rPr>
          <w:color w:val="000000"/>
        </w:rPr>
        <w:t>Приэльбрусье</w:t>
      </w:r>
      <w:r w:rsidR="0057560B">
        <w:rPr>
          <w:color w:val="000000"/>
        </w:rPr>
        <w:t>»;</w:t>
      </w:r>
    </w:p>
    <w:p w:rsidR="0094747E" w:rsidRDefault="00967FCC" w:rsidP="0094747E">
      <w:pPr>
        <w:pStyle w:val="aff"/>
        <w:numPr>
          <w:ilvl w:val="0"/>
          <w:numId w:val="42"/>
        </w:numPr>
        <w:jc w:val="both"/>
        <w:rPr>
          <w:color w:val="000000"/>
        </w:rPr>
      </w:pPr>
      <w:r>
        <w:rPr>
          <w:color w:val="000000"/>
        </w:rPr>
        <w:t xml:space="preserve">5.2 </w:t>
      </w:r>
      <w:r w:rsidR="0057560B">
        <w:rPr>
          <w:color w:val="000000"/>
        </w:rPr>
        <w:t>«</w:t>
      </w:r>
      <w:r>
        <w:rPr>
          <w:color w:val="000000"/>
        </w:rPr>
        <w:t>Остальные НП</w:t>
      </w:r>
      <w:r w:rsidR="0057560B">
        <w:rPr>
          <w:color w:val="000000"/>
        </w:rPr>
        <w:t>».</w:t>
      </w:r>
    </w:p>
    <w:p w:rsidR="0094747E" w:rsidRPr="0094747E" w:rsidRDefault="0094747E" w:rsidP="0094747E">
      <w:pPr>
        <w:ind w:firstLine="709"/>
        <w:jc w:val="both"/>
        <w:rPr>
          <w:color w:val="000000"/>
        </w:rPr>
      </w:pPr>
      <w:r w:rsidRPr="0094747E">
        <w:rPr>
          <w:color w:val="000000"/>
        </w:rPr>
        <w:t>В соответствии с пунктом 62.1 Методических указаний Расчет кадастровой стоимости земельных участков сегментов «Общественное использование», «Предпринимательство», «Отдых (рекреация)», «Транспорт», «Обеспечение обороны и безопасности», «Специальное, ритуальное использование и запас» осуществляется на основе построения статистических (регрессионных) моделей с использованием типового (эталонного) земельного участка и (или) в рамках индивидуального расчета в отношении объекта недвижимости.</w:t>
      </w:r>
    </w:p>
    <w:p w:rsidR="0094747E" w:rsidRPr="0094747E" w:rsidRDefault="0094747E" w:rsidP="0094747E">
      <w:pPr>
        <w:jc w:val="both"/>
        <w:rPr>
          <w:color w:val="000000"/>
        </w:rPr>
      </w:pPr>
    </w:p>
    <w:p w:rsidR="00A430F1" w:rsidRPr="00C703AD" w:rsidRDefault="0057560B" w:rsidP="0057560B">
      <w:pPr>
        <w:ind w:firstLine="709"/>
        <w:jc w:val="center"/>
      </w:pPr>
      <w:r w:rsidRPr="00C703AD">
        <w:t>Группа «Приэльбрусье»</w:t>
      </w:r>
    </w:p>
    <w:p w:rsidR="001977D6" w:rsidRDefault="00F83A99" w:rsidP="00100C1F">
      <w:pPr>
        <w:ind w:firstLine="709"/>
        <w:jc w:val="both"/>
        <w:rPr>
          <w:color w:val="000000"/>
        </w:rPr>
      </w:pPr>
      <w:r>
        <w:rPr>
          <w:color w:val="000000"/>
        </w:rPr>
        <w:t xml:space="preserve">В данную группу вошли земельные участки сегмента </w:t>
      </w:r>
      <w:r w:rsidRPr="00F83A99">
        <w:rPr>
          <w:color w:val="000000"/>
        </w:rPr>
        <w:t>«</w:t>
      </w:r>
      <w:r w:rsidRPr="00F83A99">
        <w:rPr>
          <w:bCs/>
          <w:color w:val="000000"/>
        </w:rPr>
        <w:t>Отдых (рекреация)</w:t>
      </w:r>
      <w:r w:rsidRPr="00F83A99">
        <w:rPr>
          <w:color w:val="000000"/>
        </w:rPr>
        <w:t>»</w:t>
      </w:r>
      <w:r w:rsidR="001977D6">
        <w:rPr>
          <w:color w:val="000000"/>
        </w:rPr>
        <w:t xml:space="preserve"> расположенные в курортной зоне «Приэльбрусье» а также в непосредственной близости к ней.</w:t>
      </w:r>
    </w:p>
    <w:p w:rsidR="00100C1F" w:rsidRPr="00100C1F" w:rsidRDefault="00100C1F" w:rsidP="00100C1F">
      <w:pPr>
        <w:ind w:firstLine="709"/>
        <w:jc w:val="both"/>
        <w:rPr>
          <w:color w:val="000000"/>
        </w:rPr>
      </w:pPr>
      <w:r w:rsidRPr="00100C1F">
        <w:rPr>
          <w:color w:val="000000"/>
        </w:rPr>
        <w:t>Согласно п.44.1 Методических Указаний 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В качестве цены аналога используются сведения о цене сделки (предложения), выраженные в виде запрашиваемой, предлагаемой или уплачиваемой денежной суммы в отношении схожего по характеристикам объекта недвижимости.</w:t>
      </w:r>
    </w:p>
    <w:p w:rsidR="00100C1F" w:rsidRPr="00100C1F" w:rsidRDefault="00100C1F" w:rsidP="00100C1F">
      <w:pPr>
        <w:ind w:firstLine="709"/>
        <w:jc w:val="both"/>
        <w:rPr>
          <w:color w:val="000000"/>
        </w:rPr>
      </w:pPr>
      <w:r w:rsidRPr="00100C1F">
        <w:rPr>
          <w:color w:val="000000"/>
        </w:rPr>
        <w:t>В соответствии с п.45 Методических Указаний определение кадастровой стоимости в рамках сравнительного подхода осуществляется методом типового (эталонного) объекта недвижимости. Данный метод применяется при отсутствии достаточной для построения статистической модели оценки кадастровой стоимости (далее - статистическая модель) рыночной информации для группы (подгруппы) объектов недвижимости.</w:t>
      </w:r>
    </w:p>
    <w:p w:rsidR="00100C1F" w:rsidRPr="00100C1F" w:rsidRDefault="00100C1F" w:rsidP="00100C1F">
      <w:pPr>
        <w:ind w:firstLine="709"/>
        <w:jc w:val="both"/>
        <w:rPr>
          <w:color w:val="000000"/>
        </w:rPr>
      </w:pPr>
      <w:r w:rsidRPr="00100C1F">
        <w:rPr>
          <w:color w:val="000000"/>
        </w:rPr>
        <w:t>В соответствии с п. 45.2. Методических Указаний при применении метода типового (эталонного) объекта недвижимости определяется стоимость объекта недвижимости в группе (подгруппе) объектов недвижимости, включенных в такую группу (подгруппу) исходя из определенной характеристики (группы характеристик; далее - типовой (эталонный) объект недвижимости).</w:t>
      </w:r>
    </w:p>
    <w:p w:rsidR="00100C1F" w:rsidRPr="00100C1F" w:rsidRDefault="00100C1F" w:rsidP="00100C1F">
      <w:pPr>
        <w:ind w:firstLine="709"/>
        <w:jc w:val="both"/>
        <w:rPr>
          <w:color w:val="000000"/>
        </w:rPr>
      </w:pPr>
      <w:r w:rsidRPr="00100C1F">
        <w:rPr>
          <w:color w:val="000000"/>
        </w:rPr>
        <w:lastRenderedPageBreak/>
        <w:t>В стоимость типового (эталонного) объекта недвижимости вносятся корректировки, учитывающие отличие ценообразующих характеристик объекта недвижимости от типового (эталонного) объекта недвижимости.</w:t>
      </w:r>
    </w:p>
    <w:p w:rsidR="00100C1F" w:rsidRPr="00100C1F" w:rsidRDefault="00100C1F" w:rsidP="00100C1F">
      <w:pPr>
        <w:ind w:firstLine="709"/>
        <w:jc w:val="both"/>
        <w:rPr>
          <w:color w:val="000000"/>
        </w:rPr>
      </w:pPr>
      <w:r w:rsidRPr="00100C1F">
        <w:rPr>
          <w:color w:val="000000"/>
        </w:rPr>
        <w:t>Метод типового (эталонного) объекта недвижимости заключается в следующем:</w:t>
      </w:r>
    </w:p>
    <w:p w:rsidR="00100C1F" w:rsidRPr="00100C1F" w:rsidRDefault="00100C1F" w:rsidP="00100C1F">
      <w:pPr>
        <w:ind w:firstLine="709"/>
        <w:jc w:val="both"/>
        <w:rPr>
          <w:color w:val="000000"/>
        </w:rPr>
      </w:pPr>
      <w:r w:rsidRPr="00100C1F">
        <w:rPr>
          <w:color w:val="000000"/>
        </w:rPr>
        <w:t xml:space="preserve">1) определяется группа (подгруппа) объектов недвижимости, в которой возможно (целесообразно) </w:t>
      </w:r>
      <w:proofErr w:type="spellStart"/>
      <w:r w:rsidRPr="00100C1F">
        <w:rPr>
          <w:color w:val="000000"/>
        </w:rPr>
        <w:t>типологизировать</w:t>
      </w:r>
      <w:proofErr w:type="spellEnd"/>
      <w:r w:rsidRPr="00100C1F">
        <w:rPr>
          <w:color w:val="000000"/>
        </w:rPr>
        <w:t xml:space="preserve"> объекты недвижимости;</w:t>
      </w:r>
    </w:p>
    <w:p w:rsidR="00100C1F" w:rsidRPr="00100C1F" w:rsidRDefault="00100C1F" w:rsidP="00100C1F">
      <w:pPr>
        <w:ind w:firstLine="709"/>
        <w:jc w:val="both"/>
        <w:rPr>
          <w:color w:val="000000"/>
        </w:rPr>
      </w:pPr>
      <w:r w:rsidRPr="00100C1F">
        <w:rPr>
          <w:color w:val="000000"/>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100C1F" w:rsidRPr="00100C1F" w:rsidRDefault="00100C1F" w:rsidP="00100C1F">
      <w:pPr>
        <w:ind w:firstLine="709"/>
        <w:jc w:val="both"/>
        <w:rPr>
          <w:color w:val="000000"/>
        </w:rPr>
      </w:pPr>
      <w:r w:rsidRPr="00100C1F">
        <w:rPr>
          <w:color w:val="000000"/>
        </w:rPr>
        <w:t>3) проводится типологизация объектов недвижимости;</w:t>
      </w:r>
    </w:p>
    <w:p w:rsidR="00100C1F" w:rsidRPr="00100C1F" w:rsidRDefault="00100C1F" w:rsidP="00100C1F">
      <w:pPr>
        <w:ind w:firstLine="709"/>
        <w:jc w:val="both"/>
        <w:rPr>
          <w:color w:val="000000"/>
        </w:rPr>
      </w:pPr>
      <w:r w:rsidRPr="00100C1F">
        <w:rPr>
          <w:color w:val="000000"/>
        </w:rPr>
        <w:t>4) формируется типовой (эталонный) объект недвижимости;</w:t>
      </w:r>
    </w:p>
    <w:p w:rsidR="00100C1F" w:rsidRPr="00100C1F" w:rsidRDefault="00100C1F" w:rsidP="00100C1F">
      <w:pPr>
        <w:ind w:firstLine="709"/>
        <w:jc w:val="both"/>
        <w:rPr>
          <w:color w:val="000000"/>
        </w:rPr>
      </w:pPr>
      <w:r w:rsidRPr="00100C1F">
        <w:rPr>
          <w:color w:val="000000"/>
        </w:rPr>
        <w:t>5) определяется стоимость типового (эталонного) объекта недвижимости;</w:t>
      </w:r>
    </w:p>
    <w:p w:rsidR="00100C1F" w:rsidRPr="00100C1F" w:rsidRDefault="00100C1F" w:rsidP="00100C1F">
      <w:pPr>
        <w:ind w:firstLine="709"/>
        <w:jc w:val="both"/>
        <w:rPr>
          <w:color w:val="000000"/>
        </w:rPr>
      </w:pPr>
      <w:r w:rsidRPr="00100C1F">
        <w:rPr>
          <w:color w:val="000000"/>
        </w:rPr>
        <w:t>6) корректируется стоимость объектов недвижимости при распространении на них стоимости типового (эталонного) объекта недвижимости.</w:t>
      </w:r>
    </w:p>
    <w:p w:rsidR="00100C1F" w:rsidRPr="00100C1F" w:rsidRDefault="00100C1F" w:rsidP="00100C1F">
      <w:pPr>
        <w:ind w:firstLine="709"/>
        <w:jc w:val="both"/>
        <w:rPr>
          <w:color w:val="000000"/>
        </w:rPr>
      </w:pPr>
      <w:r w:rsidRPr="00100C1F">
        <w:rPr>
          <w:color w:val="000000"/>
        </w:rPr>
        <w:t>Рыночная стоимость эталонного земельного участка рассчитывалась сравнительным подходом методом сравнения продаж.</w:t>
      </w:r>
    </w:p>
    <w:p w:rsidR="00100C1F" w:rsidRPr="00100C1F" w:rsidRDefault="00100C1F" w:rsidP="00100C1F">
      <w:pPr>
        <w:ind w:firstLine="709"/>
        <w:jc w:val="both"/>
        <w:rPr>
          <w:color w:val="000000"/>
        </w:rPr>
      </w:pPr>
      <w:r w:rsidRPr="00100C1F">
        <w:rPr>
          <w:color w:val="000000"/>
        </w:rPr>
        <w:t>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100C1F" w:rsidRPr="00100C1F" w:rsidRDefault="00100C1F" w:rsidP="00100C1F">
      <w:pPr>
        <w:ind w:firstLine="709"/>
        <w:jc w:val="both"/>
        <w:rPr>
          <w:color w:val="000000"/>
        </w:rPr>
      </w:pPr>
      <w:r w:rsidRPr="00100C1F">
        <w:rPr>
          <w:color w:val="000000"/>
        </w:rPr>
        <w:t>Каждая сопоставимая продажа сравнивается с оцениваемой недвижимостью, и в цену объекта-аналога вносятся поправки, отражающие существенные различия между ними.</w:t>
      </w:r>
    </w:p>
    <w:p w:rsidR="00100C1F" w:rsidRPr="00100C1F" w:rsidRDefault="00100C1F" w:rsidP="00100C1F">
      <w:pPr>
        <w:ind w:firstLine="709"/>
        <w:jc w:val="both"/>
        <w:rPr>
          <w:color w:val="000000"/>
        </w:rPr>
      </w:pPr>
      <w:r w:rsidRPr="00100C1F">
        <w:rPr>
          <w:color w:val="000000"/>
        </w:rPr>
        <w:t>При использовании сравнительного подхода были выполнены следующие действия:</w:t>
      </w:r>
    </w:p>
    <w:p w:rsidR="00100C1F" w:rsidRPr="00100C1F" w:rsidRDefault="00100C1F" w:rsidP="00100C1F">
      <w:pPr>
        <w:ind w:firstLine="709"/>
        <w:jc w:val="both"/>
        <w:rPr>
          <w:color w:val="000000"/>
        </w:rPr>
      </w:pPr>
      <w:r w:rsidRPr="00100C1F">
        <w:rPr>
          <w:color w:val="000000"/>
        </w:rPr>
        <w:t xml:space="preserve">- подробно исследован рынок с целью получения достоверной информации обо всех факторах, имеющих отношение к объектам сравнимой полезности; </w:t>
      </w:r>
    </w:p>
    <w:p w:rsidR="00100C1F" w:rsidRPr="00100C1F" w:rsidRDefault="00100C1F" w:rsidP="00100C1F">
      <w:pPr>
        <w:ind w:firstLine="709"/>
        <w:jc w:val="both"/>
        <w:rPr>
          <w:color w:val="000000"/>
        </w:rPr>
      </w:pPr>
      <w:r w:rsidRPr="00100C1F">
        <w:rPr>
          <w:color w:val="000000"/>
        </w:rPr>
        <w:t xml:space="preserve">- определены подходящие единицы сравнения и проведен сравнительный анализ по каждой единице; </w:t>
      </w:r>
    </w:p>
    <w:p w:rsidR="00100C1F" w:rsidRPr="00100C1F" w:rsidRDefault="00100C1F" w:rsidP="00100C1F">
      <w:pPr>
        <w:ind w:firstLine="709"/>
        <w:jc w:val="both"/>
        <w:rPr>
          <w:color w:val="000000"/>
        </w:rPr>
      </w:pPr>
      <w:r w:rsidRPr="00100C1F">
        <w:rPr>
          <w:color w:val="000000"/>
        </w:rPr>
        <w:t xml:space="preserve">- оцениваемый объект сопоставлен с выбранными объектами сравнения с целью корректировки их продажных цен или исключения из списка сравниваемых; </w:t>
      </w:r>
    </w:p>
    <w:p w:rsidR="00100C1F" w:rsidRDefault="00100C1F" w:rsidP="00100C1F">
      <w:pPr>
        <w:ind w:firstLine="709"/>
        <w:jc w:val="both"/>
        <w:rPr>
          <w:color w:val="000000"/>
        </w:rPr>
      </w:pPr>
      <w:r w:rsidRPr="00100C1F">
        <w:rPr>
          <w:color w:val="000000"/>
        </w:rPr>
        <w:t>- ряд скорректированных показателей стоимости сравнимых объектов приведен к диапазону рыночной стоимости объекта оценки.</w:t>
      </w:r>
    </w:p>
    <w:p w:rsidR="00CD1DAF" w:rsidRPr="0030684F" w:rsidRDefault="00CD1DAF" w:rsidP="00CD1DAF">
      <w:pPr>
        <w:tabs>
          <w:tab w:val="left" w:pos="3769"/>
        </w:tabs>
        <w:ind w:firstLine="709"/>
        <w:jc w:val="both"/>
        <w:rPr>
          <w:color w:val="000000" w:themeColor="text1"/>
        </w:rPr>
      </w:pPr>
      <w:r w:rsidRPr="0030684F">
        <w:rPr>
          <w:color w:val="000000" w:themeColor="text1"/>
        </w:rPr>
        <w:t>Сравнение и сопоставление оцениваемого объекта с объектами-аналогами производятся по двум компонентам: единицам сравнения, элементам сравнения.</w:t>
      </w:r>
    </w:p>
    <w:p w:rsidR="00E4138B" w:rsidRPr="00CD1DAF" w:rsidRDefault="00CD1DAF" w:rsidP="00CD1DAF">
      <w:pPr>
        <w:tabs>
          <w:tab w:val="left" w:pos="3769"/>
        </w:tabs>
        <w:ind w:firstLine="709"/>
        <w:jc w:val="both"/>
        <w:rPr>
          <w:color w:val="000000" w:themeColor="text1"/>
        </w:rPr>
      </w:pPr>
      <w:r w:rsidRPr="0030684F">
        <w:rPr>
          <w:color w:val="000000" w:themeColor="text1"/>
        </w:rPr>
        <w:t xml:space="preserve">Этапы применения сравнительного подхода к оценке: исследование рынка, выбор и описание </w:t>
      </w:r>
      <w:r>
        <w:rPr>
          <w:color w:val="000000" w:themeColor="text1"/>
        </w:rPr>
        <w:t>объектов-</w:t>
      </w:r>
      <w:r w:rsidR="00BA1F1F">
        <w:rPr>
          <w:color w:val="000000" w:themeColor="text1"/>
        </w:rPr>
        <w:t>аналогов;</w:t>
      </w:r>
      <w:r w:rsidR="00BA1F1F" w:rsidRPr="0030684F">
        <w:rPr>
          <w:color w:val="000000" w:themeColor="text1"/>
        </w:rPr>
        <w:t xml:space="preserve"> выбор</w:t>
      </w:r>
      <w:r w:rsidRPr="0030684F">
        <w:rPr>
          <w:color w:val="000000" w:themeColor="text1"/>
        </w:rPr>
        <w:t xml:space="preserve"> единицы </w:t>
      </w:r>
      <w:r w:rsidR="00BA1F1F" w:rsidRPr="0030684F">
        <w:rPr>
          <w:color w:val="000000" w:themeColor="text1"/>
        </w:rPr>
        <w:t>сравнения; выбор</w:t>
      </w:r>
      <w:r w:rsidRPr="0030684F">
        <w:rPr>
          <w:color w:val="000000" w:themeColor="text1"/>
        </w:rPr>
        <w:t xml:space="preserve"> элементов </w:t>
      </w:r>
      <w:r w:rsidR="00BA1F1F" w:rsidRPr="0030684F">
        <w:rPr>
          <w:color w:val="000000" w:themeColor="text1"/>
        </w:rPr>
        <w:t>сравнения; выбор</w:t>
      </w:r>
      <w:r w:rsidRPr="0030684F">
        <w:rPr>
          <w:color w:val="000000" w:themeColor="text1"/>
        </w:rPr>
        <w:t xml:space="preserve"> </w:t>
      </w:r>
      <w:r w:rsidR="00BA1F1F" w:rsidRPr="0030684F">
        <w:rPr>
          <w:color w:val="000000" w:themeColor="text1"/>
        </w:rPr>
        <w:t>необходимых корректировок; расчет</w:t>
      </w:r>
      <w:r w:rsidRPr="0030684F">
        <w:rPr>
          <w:color w:val="000000" w:themeColor="text1"/>
        </w:rPr>
        <w:t xml:space="preserve"> рын</w:t>
      </w:r>
      <w:r>
        <w:rPr>
          <w:color w:val="000000" w:themeColor="text1"/>
        </w:rPr>
        <w:t>очной стоимости объекта оценки.</w:t>
      </w:r>
    </w:p>
    <w:p w:rsidR="00E4138B" w:rsidRDefault="00100C1F" w:rsidP="00C365CC">
      <w:pPr>
        <w:ind w:firstLine="709"/>
        <w:jc w:val="both"/>
        <w:rPr>
          <w:color w:val="000000"/>
        </w:rPr>
      </w:pPr>
      <w:r>
        <w:rPr>
          <w:color w:val="000000"/>
        </w:rPr>
        <w:t xml:space="preserve">В качестве эталонного объекта </w:t>
      </w:r>
      <w:r w:rsidR="00E4138B">
        <w:rPr>
          <w:color w:val="000000"/>
        </w:rPr>
        <w:t xml:space="preserve">выбран </w:t>
      </w:r>
      <w:proofErr w:type="gramStart"/>
      <w:r w:rsidR="00E4138B">
        <w:rPr>
          <w:color w:val="000000"/>
        </w:rPr>
        <w:t>объект</w:t>
      </w:r>
      <w:proofErr w:type="gramEnd"/>
      <w:r w:rsidR="00E4138B">
        <w:rPr>
          <w:color w:val="000000"/>
        </w:rPr>
        <w:t xml:space="preserve"> обладающий наиболее типичными и средними для </w:t>
      </w:r>
      <w:r w:rsidR="00C365CC">
        <w:rPr>
          <w:color w:val="000000"/>
        </w:rPr>
        <w:t>данной группы характеристиками:</w:t>
      </w:r>
    </w:p>
    <w:p w:rsidR="00100C1F" w:rsidRDefault="00100C1F" w:rsidP="00100C1F">
      <w:pPr>
        <w:ind w:firstLine="709"/>
        <w:jc w:val="both"/>
        <w:rPr>
          <w:color w:val="000000"/>
        </w:rPr>
      </w:pPr>
    </w:p>
    <w:tbl>
      <w:tblPr>
        <w:tblStyle w:val="afffffff4"/>
        <w:tblW w:w="9179" w:type="dxa"/>
        <w:tblLook w:val="04A0" w:firstRow="1" w:lastRow="0" w:firstColumn="1" w:lastColumn="0" w:noHBand="0" w:noVBand="1"/>
      </w:tblPr>
      <w:tblGrid>
        <w:gridCol w:w="407"/>
        <w:gridCol w:w="1046"/>
        <w:gridCol w:w="1542"/>
        <w:gridCol w:w="1426"/>
        <w:gridCol w:w="1176"/>
        <w:gridCol w:w="1792"/>
        <w:gridCol w:w="1790"/>
      </w:tblGrid>
      <w:tr w:rsidR="00BD4997" w:rsidTr="00BD4997">
        <w:tc>
          <w:tcPr>
            <w:tcW w:w="407" w:type="dxa"/>
          </w:tcPr>
          <w:p w:rsidR="00BD4997" w:rsidRPr="00402E9E" w:rsidRDefault="00BD4997" w:rsidP="00402E9E">
            <w:pPr>
              <w:jc w:val="center"/>
              <w:rPr>
                <w:color w:val="000000"/>
                <w:sz w:val="20"/>
                <w:szCs w:val="20"/>
              </w:rPr>
            </w:pPr>
            <w:r w:rsidRPr="00402E9E">
              <w:rPr>
                <w:color w:val="000000"/>
                <w:sz w:val="20"/>
                <w:szCs w:val="20"/>
              </w:rPr>
              <w:t>№</w:t>
            </w:r>
          </w:p>
        </w:tc>
        <w:tc>
          <w:tcPr>
            <w:tcW w:w="1046" w:type="dxa"/>
          </w:tcPr>
          <w:p w:rsidR="00BD4997" w:rsidRPr="00402E9E" w:rsidRDefault="00BD4997" w:rsidP="00402E9E">
            <w:pPr>
              <w:jc w:val="center"/>
              <w:rPr>
                <w:color w:val="000000"/>
                <w:sz w:val="20"/>
                <w:szCs w:val="20"/>
              </w:rPr>
            </w:pPr>
            <w:r w:rsidRPr="00402E9E">
              <w:rPr>
                <w:color w:val="000000"/>
                <w:sz w:val="20"/>
                <w:szCs w:val="20"/>
              </w:rPr>
              <w:t xml:space="preserve">Площадь, </w:t>
            </w:r>
            <w:proofErr w:type="spellStart"/>
            <w:r w:rsidRPr="00402E9E">
              <w:rPr>
                <w:color w:val="000000"/>
                <w:sz w:val="20"/>
                <w:szCs w:val="20"/>
              </w:rPr>
              <w:t>кв.м</w:t>
            </w:r>
            <w:proofErr w:type="spellEnd"/>
            <w:r w:rsidRPr="00402E9E">
              <w:rPr>
                <w:color w:val="000000"/>
                <w:sz w:val="20"/>
                <w:szCs w:val="20"/>
              </w:rPr>
              <w:t>.</w:t>
            </w:r>
          </w:p>
        </w:tc>
        <w:tc>
          <w:tcPr>
            <w:tcW w:w="1542" w:type="dxa"/>
          </w:tcPr>
          <w:p w:rsidR="00BD4997" w:rsidRPr="00402E9E" w:rsidRDefault="00BD4997" w:rsidP="00402E9E">
            <w:pPr>
              <w:jc w:val="center"/>
              <w:rPr>
                <w:color w:val="000000"/>
                <w:sz w:val="20"/>
                <w:szCs w:val="20"/>
              </w:rPr>
            </w:pPr>
            <w:r w:rsidRPr="00402E9E">
              <w:rPr>
                <w:color w:val="000000"/>
                <w:sz w:val="20"/>
                <w:szCs w:val="20"/>
              </w:rPr>
              <w:t>Категория</w:t>
            </w:r>
          </w:p>
        </w:tc>
        <w:tc>
          <w:tcPr>
            <w:tcW w:w="1416" w:type="dxa"/>
          </w:tcPr>
          <w:p w:rsidR="00BD4997" w:rsidRPr="00402E9E" w:rsidRDefault="00BD4997" w:rsidP="00402E9E">
            <w:pPr>
              <w:jc w:val="center"/>
              <w:rPr>
                <w:color w:val="000000"/>
                <w:sz w:val="20"/>
                <w:szCs w:val="20"/>
              </w:rPr>
            </w:pPr>
            <w:r w:rsidRPr="00402E9E">
              <w:rPr>
                <w:color w:val="000000"/>
                <w:sz w:val="20"/>
                <w:szCs w:val="20"/>
              </w:rPr>
              <w:t>Назначение</w:t>
            </w:r>
          </w:p>
        </w:tc>
        <w:tc>
          <w:tcPr>
            <w:tcW w:w="1176" w:type="dxa"/>
          </w:tcPr>
          <w:p w:rsidR="00BD4997" w:rsidRPr="00402E9E" w:rsidRDefault="00BD4997" w:rsidP="00402E9E">
            <w:pPr>
              <w:jc w:val="center"/>
              <w:rPr>
                <w:color w:val="000000"/>
                <w:sz w:val="20"/>
                <w:szCs w:val="20"/>
              </w:rPr>
            </w:pPr>
            <w:r w:rsidRPr="00402E9E">
              <w:rPr>
                <w:color w:val="000000"/>
                <w:sz w:val="20"/>
                <w:szCs w:val="20"/>
              </w:rPr>
              <w:t>Расстояние до Эльбруса, км.</w:t>
            </w:r>
          </w:p>
        </w:tc>
        <w:tc>
          <w:tcPr>
            <w:tcW w:w="1796" w:type="dxa"/>
          </w:tcPr>
          <w:p w:rsidR="00BD4997" w:rsidRPr="00402E9E" w:rsidRDefault="00BD4997" w:rsidP="00402E9E">
            <w:pPr>
              <w:jc w:val="center"/>
              <w:rPr>
                <w:color w:val="000000"/>
                <w:sz w:val="20"/>
                <w:szCs w:val="20"/>
              </w:rPr>
            </w:pPr>
            <w:r>
              <w:rPr>
                <w:color w:val="000000"/>
                <w:sz w:val="20"/>
                <w:szCs w:val="20"/>
              </w:rPr>
              <w:t>Численность населения в НП, чел.</w:t>
            </w:r>
          </w:p>
        </w:tc>
        <w:tc>
          <w:tcPr>
            <w:tcW w:w="1796" w:type="dxa"/>
          </w:tcPr>
          <w:p w:rsidR="00BD4997" w:rsidRDefault="00BD4997" w:rsidP="00402E9E">
            <w:pPr>
              <w:jc w:val="center"/>
              <w:rPr>
                <w:color w:val="000000"/>
                <w:sz w:val="20"/>
                <w:szCs w:val="20"/>
              </w:rPr>
            </w:pPr>
            <w:r>
              <w:rPr>
                <w:color w:val="000000"/>
                <w:sz w:val="20"/>
                <w:szCs w:val="20"/>
              </w:rPr>
              <w:t xml:space="preserve">Расстояние до АДФЗ, км. </w:t>
            </w:r>
          </w:p>
        </w:tc>
      </w:tr>
      <w:tr w:rsidR="00BD4997" w:rsidTr="00BD4997">
        <w:tc>
          <w:tcPr>
            <w:tcW w:w="407" w:type="dxa"/>
          </w:tcPr>
          <w:p w:rsidR="00C365CC" w:rsidRDefault="00C365CC" w:rsidP="00C365CC">
            <w:pPr>
              <w:jc w:val="center"/>
              <w:rPr>
                <w:color w:val="000000"/>
                <w:sz w:val="20"/>
                <w:szCs w:val="20"/>
              </w:rPr>
            </w:pPr>
          </w:p>
          <w:p w:rsidR="00BD4997" w:rsidRPr="00402E9E" w:rsidRDefault="00BD4997" w:rsidP="00C365CC">
            <w:pPr>
              <w:jc w:val="center"/>
              <w:rPr>
                <w:color w:val="000000"/>
                <w:sz w:val="20"/>
                <w:szCs w:val="20"/>
              </w:rPr>
            </w:pPr>
            <w:r w:rsidRPr="00402E9E">
              <w:rPr>
                <w:color w:val="000000"/>
                <w:sz w:val="20"/>
                <w:szCs w:val="20"/>
              </w:rPr>
              <w:t>1</w:t>
            </w:r>
          </w:p>
        </w:tc>
        <w:tc>
          <w:tcPr>
            <w:tcW w:w="1046" w:type="dxa"/>
          </w:tcPr>
          <w:p w:rsidR="00BD4997" w:rsidRDefault="00BD4997" w:rsidP="00C365CC">
            <w:pPr>
              <w:jc w:val="center"/>
              <w:rPr>
                <w:color w:val="000000"/>
                <w:sz w:val="20"/>
                <w:szCs w:val="20"/>
              </w:rPr>
            </w:pPr>
          </w:p>
          <w:p w:rsidR="00BD4997" w:rsidRPr="00402E9E" w:rsidRDefault="00BD4997" w:rsidP="00C365CC">
            <w:pPr>
              <w:jc w:val="center"/>
              <w:rPr>
                <w:color w:val="000000"/>
                <w:sz w:val="20"/>
                <w:szCs w:val="20"/>
              </w:rPr>
            </w:pPr>
            <w:r w:rsidRPr="00402E9E">
              <w:rPr>
                <w:color w:val="000000"/>
                <w:sz w:val="20"/>
                <w:szCs w:val="20"/>
              </w:rPr>
              <w:t>1000</w:t>
            </w:r>
          </w:p>
        </w:tc>
        <w:tc>
          <w:tcPr>
            <w:tcW w:w="1542" w:type="dxa"/>
          </w:tcPr>
          <w:p w:rsidR="00BD4997" w:rsidRPr="00402E9E" w:rsidRDefault="00BD4997" w:rsidP="00C365CC">
            <w:pPr>
              <w:jc w:val="center"/>
              <w:rPr>
                <w:color w:val="000000"/>
                <w:sz w:val="20"/>
                <w:szCs w:val="20"/>
              </w:rPr>
            </w:pPr>
            <w:r w:rsidRPr="00402E9E">
              <w:rPr>
                <w:color w:val="000000"/>
                <w:sz w:val="20"/>
                <w:szCs w:val="20"/>
              </w:rPr>
              <w:t>Для рекреационных целей</w:t>
            </w:r>
          </w:p>
          <w:p w:rsidR="00BD4997" w:rsidRPr="00402E9E" w:rsidRDefault="00BD4997" w:rsidP="00C365CC">
            <w:pPr>
              <w:jc w:val="center"/>
              <w:rPr>
                <w:color w:val="000000"/>
                <w:sz w:val="20"/>
                <w:szCs w:val="20"/>
              </w:rPr>
            </w:pPr>
          </w:p>
        </w:tc>
        <w:tc>
          <w:tcPr>
            <w:tcW w:w="1416" w:type="dxa"/>
          </w:tcPr>
          <w:p w:rsidR="00BD4997" w:rsidRPr="00402E9E" w:rsidRDefault="00BD4997" w:rsidP="00C365CC">
            <w:pPr>
              <w:jc w:val="center"/>
              <w:rPr>
                <w:color w:val="000000"/>
                <w:sz w:val="20"/>
                <w:szCs w:val="20"/>
              </w:rPr>
            </w:pPr>
            <w:r w:rsidRPr="00402E9E">
              <w:rPr>
                <w:color w:val="000000"/>
                <w:sz w:val="20"/>
                <w:szCs w:val="20"/>
              </w:rPr>
              <w:t xml:space="preserve">Для </w:t>
            </w:r>
            <w:r w:rsidR="00CB53EA">
              <w:rPr>
                <w:color w:val="000000"/>
                <w:sz w:val="20"/>
                <w:szCs w:val="20"/>
              </w:rPr>
              <w:t>строительства</w:t>
            </w:r>
            <w:r w:rsidRPr="00402E9E">
              <w:rPr>
                <w:color w:val="000000"/>
                <w:sz w:val="20"/>
                <w:szCs w:val="20"/>
              </w:rPr>
              <w:t xml:space="preserve"> гостиниц</w:t>
            </w:r>
            <w:r w:rsidR="00CB53EA">
              <w:rPr>
                <w:color w:val="000000"/>
                <w:sz w:val="20"/>
                <w:szCs w:val="20"/>
              </w:rPr>
              <w:t>ы</w:t>
            </w:r>
          </w:p>
          <w:p w:rsidR="00BD4997" w:rsidRPr="00402E9E" w:rsidRDefault="00BD4997" w:rsidP="00C365CC">
            <w:pPr>
              <w:jc w:val="center"/>
              <w:rPr>
                <w:color w:val="000000"/>
                <w:sz w:val="20"/>
                <w:szCs w:val="20"/>
              </w:rPr>
            </w:pPr>
          </w:p>
        </w:tc>
        <w:tc>
          <w:tcPr>
            <w:tcW w:w="1176" w:type="dxa"/>
          </w:tcPr>
          <w:p w:rsidR="00BD4997" w:rsidRDefault="00BD4997" w:rsidP="00C365CC">
            <w:pPr>
              <w:jc w:val="center"/>
              <w:rPr>
                <w:color w:val="000000"/>
                <w:sz w:val="20"/>
                <w:szCs w:val="20"/>
              </w:rPr>
            </w:pPr>
          </w:p>
          <w:p w:rsidR="00BD4997" w:rsidRPr="00402E9E" w:rsidRDefault="00BD4997" w:rsidP="00C365CC">
            <w:pPr>
              <w:jc w:val="center"/>
              <w:rPr>
                <w:color w:val="000000"/>
                <w:sz w:val="20"/>
                <w:szCs w:val="20"/>
              </w:rPr>
            </w:pPr>
            <w:r w:rsidRPr="00402E9E">
              <w:rPr>
                <w:color w:val="000000"/>
                <w:sz w:val="20"/>
                <w:szCs w:val="20"/>
              </w:rPr>
              <w:t>6</w:t>
            </w:r>
          </w:p>
        </w:tc>
        <w:tc>
          <w:tcPr>
            <w:tcW w:w="1796" w:type="dxa"/>
          </w:tcPr>
          <w:p w:rsidR="00BD4997" w:rsidRDefault="00BD4997" w:rsidP="00C365CC">
            <w:pPr>
              <w:jc w:val="center"/>
              <w:rPr>
                <w:color w:val="000000"/>
                <w:sz w:val="20"/>
                <w:szCs w:val="20"/>
              </w:rPr>
            </w:pPr>
          </w:p>
          <w:p w:rsidR="00BD4997" w:rsidRPr="00402E9E" w:rsidRDefault="00BD4997" w:rsidP="00C365CC">
            <w:pPr>
              <w:jc w:val="center"/>
              <w:rPr>
                <w:color w:val="000000"/>
                <w:sz w:val="20"/>
                <w:szCs w:val="20"/>
              </w:rPr>
            </w:pPr>
            <w:r>
              <w:rPr>
                <w:color w:val="000000"/>
                <w:sz w:val="20"/>
                <w:szCs w:val="20"/>
              </w:rPr>
              <w:t>1238</w:t>
            </w:r>
          </w:p>
        </w:tc>
        <w:tc>
          <w:tcPr>
            <w:tcW w:w="1796" w:type="dxa"/>
          </w:tcPr>
          <w:p w:rsidR="00BD4997" w:rsidRDefault="00BD4997" w:rsidP="00C365CC">
            <w:pPr>
              <w:jc w:val="center"/>
              <w:rPr>
                <w:color w:val="000000"/>
                <w:sz w:val="20"/>
                <w:szCs w:val="20"/>
              </w:rPr>
            </w:pPr>
          </w:p>
          <w:p w:rsidR="00BD4997" w:rsidRDefault="00BD4997" w:rsidP="00C365CC">
            <w:pPr>
              <w:jc w:val="center"/>
              <w:rPr>
                <w:color w:val="000000"/>
                <w:sz w:val="20"/>
                <w:szCs w:val="20"/>
              </w:rPr>
            </w:pPr>
            <w:r>
              <w:rPr>
                <w:color w:val="000000"/>
                <w:sz w:val="20"/>
                <w:szCs w:val="20"/>
              </w:rPr>
              <w:t>1</w:t>
            </w:r>
          </w:p>
        </w:tc>
      </w:tr>
    </w:tbl>
    <w:p w:rsidR="00607E14" w:rsidRDefault="00CD1DAF" w:rsidP="00CD1DAF">
      <w:pPr>
        <w:ind w:firstLine="709"/>
        <w:jc w:val="both"/>
        <w:rPr>
          <w:color w:val="000000"/>
        </w:rPr>
      </w:pPr>
      <w:r>
        <w:rPr>
          <w:color w:val="000000"/>
        </w:rPr>
        <w:t>Для расчета стоимости эталонного объекта подобран аналог с аналогичными или максимально приближенными характеристиками представленный к продаже в 202</w:t>
      </w:r>
      <w:r w:rsidR="005227C0">
        <w:rPr>
          <w:color w:val="000000"/>
        </w:rPr>
        <w:t>5</w:t>
      </w:r>
      <w:r>
        <w:rPr>
          <w:color w:val="000000"/>
        </w:rPr>
        <w:t xml:space="preserve"> году.</w:t>
      </w:r>
    </w:p>
    <w:p w:rsidR="00607E14" w:rsidRDefault="00607E14" w:rsidP="00CD1DAF">
      <w:pPr>
        <w:ind w:firstLine="709"/>
        <w:jc w:val="both"/>
        <w:rPr>
          <w:color w:val="000000"/>
        </w:rPr>
      </w:pPr>
      <w:r>
        <w:rPr>
          <w:color w:val="000000"/>
        </w:rPr>
        <w:t xml:space="preserve">В качестве единицы сравнения используется 1 </w:t>
      </w:r>
      <w:proofErr w:type="spellStart"/>
      <w:r>
        <w:rPr>
          <w:color w:val="000000"/>
        </w:rPr>
        <w:t>кв.м</w:t>
      </w:r>
      <w:proofErr w:type="spellEnd"/>
      <w:r>
        <w:rPr>
          <w:color w:val="000000"/>
        </w:rPr>
        <w:t>.</w:t>
      </w:r>
    </w:p>
    <w:p w:rsidR="00CD1DAF" w:rsidRDefault="00607E14" w:rsidP="00607E14">
      <w:pPr>
        <w:ind w:firstLine="709"/>
        <w:jc w:val="center"/>
        <w:rPr>
          <w:color w:val="000000"/>
        </w:rPr>
      </w:pPr>
      <w:r>
        <w:rPr>
          <w:color w:val="000000"/>
        </w:rPr>
        <w:t>Подбор корректировок.</w:t>
      </w:r>
    </w:p>
    <w:p w:rsidR="00607E14" w:rsidRDefault="00485871" w:rsidP="00CD1DAF">
      <w:pPr>
        <w:ind w:firstLine="709"/>
        <w:jc w:val="both"/>
        <w:rPr>
          <w:color w:val="000000"/>
        </w:rPr>
      </w:pPr>
      <w:r>
        <w:rPr>
          <w:color w:val="000000"/>
        </w:rPr>
        <w:t>При расчете стоимости типового объекта оценки</w:t>
      </w:r>
      <w:r w:rsidR="00CD2A6D">
        <w:rPr>
          <w:color w:val="000000"/>
        </w:rPr>
        <w:t xml:space="preserve"> исходя из возможности получения прибыли при использовании объектов сегмента «Отдых (рекреация)»</w:t>
      </w:r>
      <w:r>
        <w:rPr>
          <w:color w:val="000000"/>
        </w:rPr>
        <w:t xml:space="preserve"> применены корректировки, актуальные для земельных участков</w:t>
      </w:r>
      <w:r w:rsidR="00CD2A6D">
        <w:rPr>
          <w:color w:val="000000"/>
        </w:rPr>
        <w:t xml:space="preserve"> «под рекреацию» и</w:t>
      </w:r>
      <w:r>
        <w:rPr>
          <w:color w:val="000000"/>
        </w:rPr>
        <w:t xml:space="preserve"> «под коммерческую застрой</w:t>
      </w:r>
      <w:r w:rsidR="00BA71C7">
        <w:rPr>
          <w:color w:val="000000"/>
        </w:rPr>
        <w:t>к</w:t>
      </w:r>
      <w:r>
        <w:rPr>
          <w:color w:val="000000"/>
        </w:rPr>
        <w:t>у».</w:t>
      </w:r>
    </w:p>
    <w:p w:rsidR="00BA71C7" w:rsidRDefault="00BA71C7" w:rsidP="00BA71C7">
      <w:pPr>
        <w:ind w:firstLine="709"/>
        <w:jc w:val="both"/>
        <w:rPr>
          <w:color w:val="000000"/>
        </w:rPr>
      </w:pPr>
      <w:r w:rsidRPr="00BA71C7">
        <w:rPr>
          <w:color w:val="000000"/>
        </w:rPr>
        <w:lastRenderedPageBreak/>
        <w:t>Передаваемые имущественные права.</w:t>
      </w:r>
      <w:r>
        <w:rPr>
          <w:color w:val="000000"/>
        </w:rPr>
        <w:t xml:space="preserve"> </w:t>
      </w:r>
    </w:p>
    <w:p w:rsidR="00CD2A6D" w:rsidRDefault="00CD2A6D" w:rsidP="00BA71C7">
      <w:pPr>
        <w:ind w:firstLine="709"/>
        <w:jc w:val="both"/>
        <w:rPr>
          <w:color w:val="000000"/>
        </w:rPr>
      </w:pPr>
      <w:r w:rsidRPr="00CD2A6D">
        <w:rPr>
          <w:color w:val="000000"/>
        </w:rPr>
        <w:t>По</w:t>
      </w:r>
      <w:r>
        <w:rPr>
          <w:color w:val="000000"/>
        </w:rPr>
        <w:t xml:space="preserve"> результатам анализам рыночной информации</w:t>
      </w:r>
      <w:r w:rsidRPr="00CD2A6D">
        <w:rPr>
          <w:color w:val="000000"/>
        </w:rPr>
        <w:t xml:space="preserve"> </w:t>
      </w:r>
      <w:r>
        <w:rPr>
          <w:color w:val="000000"/>
        </w:rPr>
        <w:t>наблюдается закономерность влияния передаваемых имущественных прав при продаже земельных участков -</w:t>
      </w:r>
      <w:r w:rsidRPr="00CD2A6D">
        <w:rPr>
          <w:color w:val="000000"/>
        </w:rPr>
        <w:t xml:space="preserve"> стоимость прав собственности на земельные участки значительно превышает стоимость долгосрочных прав аренды. </w:t>
      </w:r>
    </w:p>
    <w:p w:rsidR="00CD2A6D" w:rsidRDefault="00CD2A6D" w:rsidP="00BA71C7">
      <w:pPr>
        <w:ind w:firstLine="709"/>
        <w:jc w:val="both"/>
        <w:rPr>
          <w:color w:val="000000"/>
        </w:rPr>
      </w:pPr>
      <w:r>
        <w:rPr>
          <w:color w:val="000000"/>
        </w:rPr>
        <w:t xml:space="preserve">Влияние данного фактора определено в соответствии со </w:t>
      </w:r>
      <w:r w:rsidRPr="00CD2A6D">
        <w:rPr>
          <w:color w:val="000000"/>
        </w:rPr>
        <w:t>«С</w:t>
      </w:r>
      <w:r>
        <w:rPr>
          <w:color w:val="000000"/>
        </w:rPr>
        <w:t>правочником</w:t>
      </w:r>
      <w:r w:rsidRPr="00CD2A6D">
        <w:rPr>
          <w:color w:val="000000"/>
        </w:rPr>
        <w:t xml:space="preserve"> оценщика недвижимости-2022. Земельные участки. Часть 2. Полная версия (по состоянию на 2021г.) под ред. Л.А. </w:t>
      </w:r>
      <w:proofErr w:type="spellStart"/>
      <w:r w:rsidRPr="00CD2A6D">
        <w:rPr>
          <w:color w:val="000000"/>
        </w:rPr>
        <w:t>Лейфера</w:t>
      </w:r>
      <w:proofErr w:type="spellEnd"/>
      <w:r w:rsidRPr="00CD2A6D">
        <w:rPr>
          <w:color w:val="000000"/>
        </w:rPr>
        <w:t>.</w:t>
      </w:r>
      <w:r>
        <w:rPr>
          <w:color w:val="000000"/>
        </w:rPr>
        <w:t>»</w:t>
      </w:r>
      <w:r w:rsidR="00893D34">
        <w:rPr>
          <w:color w:val="000000"/>
        </w:rPr>
        <w:t>.</w:t>
      </w:r>
    </w:p>
    <w:p w:rsidR="00893D34" w:rsidRDefault="00893D34" w:rsidP="00893D34">
      <w:pPr>
        <w:jc w:val="both"/>
        <w:rPr>
          <w:color w:val="000000"/>
        </w:rPr>
      </w:pPr>
      <w:r>
        <w:rPr>
          <w:noProof/>
        </w:rPr>
        <w:drawing>
          <wp:inline distT="0" distB="0" distL="0" distR="0" wp14:anchorId="5DD084E5" wp14:editId="23873343">
            <wp:extent cx="5940425" cy="5719445"/>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940425" cy="5719445"/>
                    </a:xfrm>
                    <a:prstGeom prst="rect">
                      <a:avLst/>
                    </a:prstGeom>
                  </pic:spPr>
                </pic:pic>
              </a:graphicData>
            </a:graphic>
          </wp:inline>
        </w:drawing>
      </w:r>
    </w:p>
    <w:p w:rsidR="008826B9" w:rsidRDefault="008826B9" w:rsidP="008826B9">
      <w:pPr>
        <w:ind w:firstLine="709"/>
        <w:jc w:val="both"/>
        <w:rPr>
          <w:color w:val="000000" w:themeColor="text1"/>
        </w:rPr>
      </w:pPr>
      <w:r w:rsidRPr="008826B9">
        <w:rPr>
          <w:color w:val="000000" w:themeColor="text1"/>
        </w:rPr>
        <w:t>Корректировка на условия финансирования предполагаемой сделки.</w:t>
      </w:r>
      <w:r w:rsidRPr="00044CA4">
        <w:rPr>
          <w:i/>
          <w:color w:val="000000" w:themeColor="text1"/>
        </w:rPr>
        <w:t xml:space="preserve"> </w:t>
      </w:r>
    </w:p>
    <w:p w:rsidR="00F774D9" w:rsidRPr="00BA71C7" w:rsidRDefault="008826B9" w:rsidP="00893D34">
      <w:pPr>
        <w:jc w:val="both"/>
        <w:rPr>
          <w:color w:val="000000"/>
        </w:rPr>
      </w:pPr>
      <w:r w:rsidRPr="00044CA4">
        <w:rPr>
          <w:color w:val="000000" w:themeColor="text1"/>
        </w:rPr>
        <w:t>Стремление участников сделки получить максимальную выгоду порождает различные варианты расчетов, которые в свою очередь влияют на цены продажи объекта. Расчет корректировки на условия финансирования зависит от сущности финансовых договоренностей.</w:t>
      </w:r>
    </w:p>
    <w:p w:rsidR="008826B9" w:rsidRDefault="008826B9" w:rsidP="008826B9">
      <w:pPr>
        <w:tabs>
          <w:tab w:val="left" w:pos="3769"/>
        </w:tabs>
        <w:ind w:firstLine="709"/>
        <w:rPr>
          <w:color w:val="000000" w:themeColor="text1"/>
        </w:rPr>
      </w:pPr>
      <w:r w:rsidRPr="008826B9">
        <w:rPr>
          <w:color w:val="000000" w:themeColor="text1"/>
        </w:rPr>
        <w:t xml:space="preserve">Корректировка на условия продажи. </w:t>
      </w:r>
    </w:p>
    <w:p w:rsidR="008826B9" w:rsidRDefault="008826B9" w:rsidP="008826B9">
      <w:pPr>
        <w:tabs>
          <w:tab w:val="left" w:pos="3769"/>
        </w:tabs>
        <w:ind w:firstLine="709"/>
        <w:rPr>
          <w:color w:val="000000" w:themeColor="text1"/>
        </w:rPr>
      </w:pPr>
      <w:r w:rsidRPr="00044CA4">
        <w:rPr>
          <w:color w:val="000000" w:themeColor="text1"/>
        </w:rPr>
        <w:t xml:space="preserve">Корректировка на условия продажи отражает не типичные для рынка отношения между продавцом и покупателем. Продажа может произойти по цене ниже рыночной, если объект реализуется в срочном порядке или между участниками существует деловая и финансовая договоренность и прочее. С другой стороны, цена может быть выше </w:t>
      </w:r>
      <w:r w:rsidRPr="00044CA4">
        <w:rPr>
          <w:color w:val="000000" w:themeColor="text1"/>
        </w:rPr>
        <w:lastRenderedPageBreak/>
        <w:t>рыночной, если, например, для покупателя будет существенно увеличение стоимости его общей собственности или приобретаемая собственность для него имеет особый престиж.</w:t>
      </w:r>
    </w:p>
    <w:p w:rsidR="008826B9" w:rsidRDefault="008826B9" w:rsidP="008826B9">
      <w:pPr>
        <w:tabs>
          <w:tab w:val="left" w:pos="3769"/>
        </w:tabs>
        <w:ind w:firstLine="709"/>
        <w:rPr>
          <w:color w:val="000000" w:themeColor="text1"/>
        </w:rPr>
      </w:pPr>
      <w:r w:rsidRPr="008826B9">
        <w:rPr>
          <w:color w:val="000000" w:themeColor="text1"/>
        </w:rPr>
        <w:t>Корректировка на время продажи (предложения).</w:t>
      </w:r>
      <w:r w:rsidRPr="00044CA4">
        <w:rPr>
          <w:color w:val="000000" w:themeColor="text1"/>
        </w:rPr>
        <w:t xml:space="preserve"> </w:t>
      </w:r>
    </w:p>
    <w:p w:rsidR="008826B9" w:rsidRDefault="008826B9" w:rsidP="008826B9">
      <w:pPr>
        <w:tabs>
          <w:tab w:val="left" w:pos="3769"/>
        </w:tabs>
        <w:ind w:firstLine="709"/>
        <w:rPr>
          <w:color w:val="000000" w:themeColor="text1"/>
        </w:rPr>
      </w:pPr>
      <w:r w:rsidRPr="00044CA4">
        <w:rPr>
          <w:color w:val="000000" w:themeColor="text1"/>
        </w:rPr>
        <w:t>Практическое применение представленных индексов может заключаться в приведении известной на определенную дату рыночной цены (или стоимости) объекта, к нужной дате, в случае отсутствия достоверных данных о рыночной цене (стоимости) на нужную дату. Общий индекс перехода равен произведению всех полугодовых индексов данного вида недвижимости, находящихся в промежутке между сравниваемыми датами, включая даты индексов, предстоящие датам сравнения.</w:t>
      </w:r>
    </w:p>
    <w:p w:rsidR="008826B9" w:rsidRPr="00044CA4" w:rsidRDefault="008826B9" w:rsidP="008826B9">
      <w:pPr>
        <w:tabs>
          <w:tab w:val="left" w:pos="3769"/>
        </w:tabs>
        <w:ind w:firstLine="709"/>
        <w:rPr>
          <w:color w:val="000000" w:themeColor="text1"/>
        </w:rPr>
      </w:pPr>
      <w:r w:rsidRPr="00362D66">
        <w:rPr>
          <w:color w:val="000000" w:themeColor="text1"/>
        </w:rPr>
        <w:t>Корректировка на торг</w:t>
      </w:r>
      <w:r w:rsidRPr="00044CA4">
        <w:rPr>
          <w:color w:val="000000" w:themeColor="text1"/>
        </w:rPr>
        <w:t xml:space="preserve"> отражает тот факт, что при определении стоимости объектов, выставленных на рынке, учитывается мнение только одной из заинтересованных сторон - продавца. В подавляющем большинстве случаев отсутствует возможность использовать данные по реальным сделкам, а расчет ограничивается информацией по предложениям, которые обычно достаточно полно представлены в соответствующих источниках. В этом случае, чтобы устранить систематическую составляющую погрешности, приводящую к искусственному завышению стоимости объектов, используется понижающая процентная поправка – «скидка на торг».</w:t>
      </w:r>
    </w:p>
    <w:p w:rsidR="008826B9" w:rsidRPr="00044CA4" w:rsidRDefault="008826B9" w:rsidP="008826B9">
      <w:pPr>
        <w:tabs>
          <w:tab w:val="left" w:pos="3769"/>
        </w:tabs>
        <w:ind w:firstLine="709"/>
        <w:rPr>
          <w:color w:val="000000" w:themeColor="text1"/>
        </w:rPr>
      </w:pPr>
      <w:r w:rsidRPr="00044CA4">
        <w:rPr>
          <w:color w:val="000000" w:themeColor="text1"/>
        </w:rPr>
        <w:t>Скидка на торг зависит от уровня активности сегмента рынка и устанавли</w:t>
      </w:r>
      <w:r>
        <w:rPr>
          <w:color w:val="000000" w:themeColor="text1"/>
        </w:rPr>
        <w:t>вается отдельно. С этой целью Методическими указаниями предусмотрено</w:t>
      </w:r>
      <w:r w:rsidRPr="00044CA4">
        <w:rPr>
          <w:color w:val="000000" w:themeColor="text1"/>
        </w:rPr>
        <w:t xml:space="preserve"> разделение на активный и неактивный рынок.</w:t>
      </w:r>
    </w:p>
    <w:p w:rsidR="008826B9" w:rsidRDefault="008826B9" w:rsidP="008826B9">
      <w:pPr>
        <w:tabs>
          <w:tab w:val="left" w:pos="3769"/>
        </w:tabs>
        <w:ind w:firstLine="709"/>
        <w:rPr>
          <w:color w:val="000000" w:themeColor="text1"/>
        </w:rPr>
      </w:pPr>
      <w:r w:rsidRPr="00F854F1">
        <w:rPr>
          <w:color w:val="000000" w:themeColor="text1"/>
        </w:rPr>
        <w:t xml:space="preserve">Под </w:t>
      </w:r>
      <w:r w:rsidRPr="00F854F1">
        <w:rPr>
          <w:i/>
          <w:color w:val="000000" w:themeColor="text1"/>
        </w:rPr>
        <w:t>активным</w:t>
      </w:r>
      <w:r w:rsidRPr="00F854F1">
        <w:rPr>
          <w:color w:val="000000" w:themeColor="text1"/>
        </w:rPr>
        <w:t xml:space="preserve"> понимается рынок, характеризующийся высоким уровнем торговой активности, небольшим разбросом цен на подобные объекты недвижимости, присутствием на рынке достаточного количества продавцов и покупателей, конкуренцией и достаточно большим объемом совершаемых сделок. Активный рынок включает ликвидные объекты, характеризующиеся большим спросом.</w:t>
      </w:r>
    </w:p>
    <w:p w:rsidR="008826B9" w:rsidRDefault="008826B9" w:rsidP="008826B9">
      <w:pPr>
        <w:tabs>
          <w:tab w:val="left" w:pos="3769"/>
        </w:tabs>
        <w:ind w:firstLine="709"/>
        <w:rPr>
          <w:color w:val="000000" w:themeColor="text1"/>
        </w:rPr>
      </w:pPr>
      <w:r w:rsidRPr="00044CA4">
        <w:rPr>
          <w:color w:val="000000" w:themeColor="text1"/>
        </w:rPr>
        <w:t xml:space="preserve">Под </w:t>
      </w:r>
      <w:r w:rsidRPr="00044CA4">
        <w:rPr>
          <w:i/>
          <w:color w:val="000000" w:themeColor="text1"/>
        </w:rPr>
        <w:t>неактивным</w:t>
      </w:r>
      <w:r w:rsidRPr="00044CA4">
        <w:rPr>
          <w:color w:val="000000" w:themeColor="text1"/>
        </w:rPr>
        <w:t xml:space="preserve"> понимается рынок, характеризующийся низким уровнем торговой активности, большим разбросом цен на подобные объекты недвижимости, ограниченным количеством продавцов и редкими сделками. Неактивный рынок включает объекты, не пользующиеся широким спросом. Сюда могут быть отнесены объекты недвижимости, характеризующиеся крайне ограниченным количеством потенциальных покупателей. К таким объектам относятся земельные участки под </w:t>
      </w:r>
      <w:r>
        <w:rPr>
          <w:color w:val="000000" w:themeColor="text1"/>
        </w:rPr>
        <w:t>коммерческую</w:t>
      </w:r>
      <w:r w:rsidRPr="00044CA4">
        <w:rPr>
          <w:color w:val="000000" w:themeColor="text1"/>
        </w:rPr>
        <w:t xml:space="preserve"> застройку, выделяемые в административном порядке или априори дороги</w:t>
      </w:r>
      <w:r>
        <w:rPr>
          <w:color w:val="000000" w:themeColor="text1"/>
        </w:rPr>
        <w:t>е</w:t>
      </w:r>
      <w:r w:rsidRPr="00044CA4">
        <w:rPr>
          <w:color w:val="000000" w:themeColor="text1"/>
        </w:rPr>
        <w:t>.</w:t>
      </w:r>
    </w:p>
    <w:p w:rsidR="00D86B35" w:rsidRPr="00D86B35" w:rsidRDefault="00D86B35" w:rsidP="00D86B35">
      <w:pPr>
        <w:shd w:val="clear" w:color="auto" w:fill="FFFFFF"/>
        <w:spacing w:before="100" w:beforeAutospacing="1" w:after="100" w:afterAutospacing="1"/>
        <w:jc w:val="center"/>
        <w:rPr>
          <w:color w:val="000000" w:themeColor="text1"/>
        </w:rPr>
      </w:pPr>
      <w:r w:rsidRPr="00D86B35">
        <w:rPr>
          <w:color w:val="000000" w:themeColor="text1"/>
        </w:rPr>
        <w:t>Корректировка на условия рынка для земельных участков</w:t>
      </w:r>
    </w:p>
    <w:p w:rsidR="00061243" w:rsidRDefault="0074072B" w:rsidP="0074072B">
      <w:pPr>
        <w:tabs>
          <w:tab w:val="left" w:pos="3769"/>
        </w:tabs>
        <w:jc w:val="both"/>
        <w:rPr>
          <w:color w:val="000000" w:themeColor="text1"/>
        </w:rPr>
      </w:pPr>
      <w:r>
        <w:rPr>
          <w:noProof/>
        </w:rPr>
        <w:lastRenderedPageBreak/>
        <w:drawing>
          <wp:inline distT="0" distB="0" distL="0" distR="0" wp14:anchorId="676286FD" wp14:editId="7FE798DD">
            <wp:extent cx="5940425" cy="3267075"/>
            <wp:effectExtent l="0" t="0" r="317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940425" cy="3267075"/>
                    </a:xfrm>
                    <a:prstGeom prst="rect">
                      <a:avLst/>
                    </a:prstGeom>
                  </pic:spPr>
                </pic:pic>
              </a:graphicData>
            </a:graphic>
          </wp:inline>
        </w:drawing>
      </w:r>
      <w:r w:rsidR="00061243" w:rsidRPr="00061243">
        <w:rPr>
          <w:color w:val="000000" w:themeColor="text1"/>
        </w:rPr>
        <w:t>Корректировка на вид разрешенного использования земельного участка</w:t>
      </w:r>
      <w:r w:rsidR="00061243">
        <w:rPr>
          <w:color w:val="000000" w:themeColor="text1"/>
        </w:rPr>
        <w:t xml:space="preserve"> применяется для приведения рыночной информации, полученной в отношении земельных участков, предназначенных для одного вида строительства к рыночной стоимости земельных участков, </w:t>
      </w:r>
      <w:r w:rsidR="00061243" w:rsidRPr="000D00DA">
        <w:rPr>
          <w:color w:val="000000" w:themeColor="text1"/>
        </w:rPr>
        <w:t xml:space="preserve">предназначенных для </w:t>
      </w:r>
      <w:r w:rsidR="00061243">
        <w:rPr>
          <w:color w:val="000000" w:themeColor="text1"/>
        </w:rPr>
        <w:t>иного вида застройки</w:t>
      </w:r>
      <w:r w:rsidR="00061243" w:rsidRPr="000D00DA">
        <w:rPr>
          <w:color w:val="000000" w:themeColor="text1"/>
        </w:rPr>
        <w:t>, путем применения корректировки на функциональное назначение земельного участка.</w:t>
      </w:r>
    </w:p>
    <w:p w:rsidR="00A3633A" w:rsidRDefault="00A3633A" w:rsidP="00D13311">
      <w:pPr>
        <w:tabs>
          <w:tab w:val="left" w:pos="3769"/>
        </w:tabs>
        <w:ind w:firstLine="709"/>
        <w:jc w:val="both"/>
        <w:rPr>
          <w:color w:val="000000" w:themeColor="text1"/>
        </w:rPr>
      </w:pPr>
      <w:r>
        <w:rPr>
          <w:color w:val="000000" w:themeColor="text1"/>
        </w:rPr>
        <w:t xml:space="preserve">В </w:t>
      </w:r>
      <w:r w:rsidR="00D13311">
        <w:rPr>
          <w:color w:val="000000" w:themeColor="text1"/>
        </w:rPr>
        <w:t>расчетах использовались аналоги, предлагаемые для коммерческого использования</w:t>
      </w:r>
      <w:r>
        <w:rPr>
          <w:color w:val="000000" w:themeColor="text1"/>
        </w:rPr>
        <w:t>.</w:t>
      </w:r>
    </w:p>
    <w:p w:rsidR="00FF5DB6" w:rsidRDefault="00FF5DB6" w:rsidP="00D13311">
      <w:pPr>
        <w:tabs>
          <w:tab w:val="left" w:pos="3769"/>
        </w:tabs>
        <w:ind w:firstLine="709"/>
        <w:jc w:val="both"/>
        <w:rPr>
          <w:i/>
          <w:color w:val="000000"/>
        </w:rPr>
      </w:pPr>
      <w:r w:rsidRPr="00FF5DB6">
        <w:rPr>
          <w:szCs w:val="20"/>
        </w:rPr>
        <w:t>Статус населенного пункта</w:t>
      </w:r>
      <w:r w:rsidRPr="00FF5DB6">
        <w:rPr>
          <w:i/>
          <w:szCs w:val="20"/>
        </w:rPr>
        <w:t>.</w:t>
      </w:r>
      <w:r w:rsidRPr="00FF5DB6">
        <w:rPr>
          <w:i/>
          <w:color w:val="000000"/>
        </w:rPr>
        <w:t xml:space="preserve"> </w:t>
      </w:r>
    </w:p>
    <w:p w:rsidR="003E6F98" w:rsidRDefault="003E6F98" w:rsidP="00D13311">
      <w:pPr>
        <w:tabs>
          <w:tab w:val="left" w:pos="3769"/>
        </w:tabs>
        <w:ind w:firstLine="709"/>
        <w:jc w:val="both"/>
        <w:rPr>
          <w:color w:val="000000"/>
        </w:rPr>
      </w:pPr>
      <w:r>
        <w:rPr>
          <w:color w:val="000000"/>
        </w:rPr>
        <w:t xml:space="preserve">Местоположение недвижимости – наиболее значимый фактор. В каждом регионе могут быть свои критерии, по которым тот или иной район области может быть отнесен к дорогим или </w:t>
      </w:r>
      <w:proofErr w:type="spellStart"/>
      <w:r>
        <w:rPr>
          <w:color w:val="000000"/>
        </w:rPr>
        <w:t>или</w:t>
      </w:r>
      <w:proofErr w:type="spellEnd"/>
      <w:r>
        <w:rPr>
          <w:color w:val="000000"/>
        </w:rPr>
        <w:t xml:space="preserve"> более дешевым. </w:t>
      </w:r>
      <w:r w:rsidR="00FF5DB6" w:rsidRPr="00FF5DB6">
        <w:rPr>
          <w:color w:val="000000"/>
        </w:rPr>
        <w:t xml:space="preserve">Суть этой корректировки состоит в том, что цены недвижимости в районных центрах, которые часто представляют собой города и поселки городского типа, </w:t>
      </w:r>
      <w:r w:rsidR="00477958">
        <w:rPr>
          <w:color w:val="000000"/>
        </w:rPr>
        <w:t xml:space="preserve">зачастую </w:t>
      </w:r>
      <w:r w:rsidR="00FF5DB6" w:rsidRPr="00FF5DB6">
        <w:rPr>
          <w:color w:val="000000"/>
        </w:rPr>
        <w:t>пропорциональны ценам таких же объектов в областном центре.</w:t>
      </w:r>
    </w:p>
    <w:p w:rsidR="003E6F98" w:rsidRDefault="003E6F98" w:rsidP="00D13311">
      <w:pPr>
        <w:tabs>
          <w:tab w:val="left" w:pos="3769"/>
        </w:tabs>
        <w:ind w:firstLine="709"/>
        <w:jc w:val="both"/>
      </w:pPr>
      <w:r w:rsidRPr="00540077">
        <w:t>При выборе конкретного значения корректировки для каждой типовой зоны следует учитывать также другие факторы, которые оказывают влияние на соотношение цен.</w:t>
      </w:r>
    </w:p>
    <w:p w:rsidR="005A654D" w:rsidRDefault="005A654D" w:rsidP="00D13311">
      <w:pPr>
        <w:ind w:firstLine="709"/>
        <w:jc w:val="both"/>
        <w:rPr>
          <w:color w:val="000000"/>
        </w:rPr>
      </w:pPr>
      <w:r>
        <w:rPr>
          <w:color w:val="000000"/>
        </w:rPr>
        <w:t>Влияние данного фактора определено в соответствии со «</w:t>
      </w:r>
      <w:r w:rsidRPr="00CD2A6D">
        <w:rPr>
          <w:color w:val="000000"/>
        </w:rPr>
        <w:t>С</w:t>
      </w:r>
      <w:r>
        <w:rPr>
          <w:color w:val="000000"/>
        </w:rPr>
        <w:t>правочником</w:t>
      </w:r>
      <w:r w:rsidRPr="00CD2A6D">
        <w:rPr>
          <w:color w:val="000000"/>
        </w:rPr>
        <w:t xml:space="preserve"> оценщика недвижимости-</w:t>
      </w:r>
      <w:r>
        <w:rPr>
          <w:color w:val="000000"/>
        </w:rPr>
        <w:t>2022. Земельные участки. Часть 1</w:t>
      </w:r>
      <w:r w:rsidRPr="00CD2A6D">
        <w:rPr>
          <w:color w:val="000000"/>
        </w:rPr>
        <w:t>.</w:t>
      </w:r>
      <w:r>
        <w:rPr>
          <w:color w:val="000000"/>
        </w:rPr>
        <w:t xml:space="preserve"> Территориальные характеристики и корректирующие коэффициенты на локальное местоположение.</w:t>
      </w:r>
      <w:r w:rsidRPr="00CD2A6D">
        <w:rPr>
          <w:color w:val="000000"/>
        </w:rPr>
        <w:t xml:space="preserve"> Полн</w:t>
      </w:r>
      <w:r>
        <w:rPr>
          <w:color w:val="000000"/>
        </w:rPr>
        <w:t>ая версия (по состоянию на 2021</w:t>
      </w:r>
      <w:r w:rsidRPr="00CD2A6D">
        <w:rPr>
          <w:color w:val="000000"/>
        </w:rPr>
        <w:t xml:space="preserve">) под ред. Л.А. </w:t>
      </w:r>
      <w:proofErr w:type="spellStart"/>
      <w:r w:rsidRPr="00CD2A6D">
        <w:rPr>
          <w:color w:val="000000"/>
        </w:rPr>
        <w:t>Лейфера</w:t>
      </w:r>
      <w:proofErr w:type="spellEnd"/>
      <w:r w:rsidRPr="00CD2A6D">
        <w:rPr>
          <w:color w:val="000000"/>
        </w:rPr>
        <w:t>.</w:t>
      </w:r>
      <w:r>
        <w:rPr>
          <w:color w:val="000000"/>
        </w:rPr>
        <w:t>».</w:t>
      </w:r>
    </w:p>
    <w:p w:rsidR="005A654D" w:rsidRDefault="002E1759" w:rsidP="00D13311">
      <w:pPr>
        <w:tabs>
          <w:tab w:val="left" w:pos="3769"/>
        </w:tabs>
        <w:ind w:firstLine="709"/>
        <w:jc w:val="both"/>
      </w:pPr>
      <w:r>
        <w:t>Расстояние от центра.</w:t>
      </w:r>
    </w:p>
    <w:p w:rsidR="002E1759" w:rsidRDefault="002E1759" w:rsidP="00D13311">
      <w:pPr>
        <w:tabs>
          <w:tab w:val="left" w:pos="3769"/>
        </w:tabs>
        <w:ind w:firstLine="709"/>
        <w:jc w:val="both"/>
      </w:pPr>
      <w:r>
        <w:t>Для группы 5.1 «Приэльбрусье» сегмента «Отдых (рекреация)» центром выступает гора Эльбрус. Именно положение относительно данного объекта значительно влияет на стоимость земельных участков.</w:t>
      </w:r>
    </w:p>
    <w:p w:rsidR="00EE16C9" w:rsidRDefault="00EE16C9" w:rsidP="00D13311">
      <w:pPr>
        <w:tabs>
          <w:tab w:val="left" w:pos="3769"/>
        </w:tabs>
        <w:ind w:firstLine="709"/>
        <w:jc w:val="both"/>
        <w:rPr>
          <w:color w:val="000000"/>
        </w:rPr>
      </w:pPr>
      <w:r>
        <w:t xml:space="preserve">Исходя из анализа рыночной информации, данный фактор оказывает влияние на стоимость объектов, расположенных в радиусе 25 км. Расчет корректировки произведен в соответствии </w:t>
      </w:r>
      <w:r>
        <w:rPr>
          <w:color w:val="000000"/>
        </w:rPr>
        <w:t>со «</w:t>
      </w:r>
      <w:r w:rsidRPr="00CD2A6D">
        <w:rPr>
          <w:color w:val="000000"/>
        </w:rPr>
        <w:t>С</w:t>
      </w:r>
      <w:r>
        <w:rPr>
          <w:color w:val="000000"/>
        </w:rPr>
        <w:t>правочником</w:t>
      </w:r>
      <w:r w:rsidRPr="00CD2A6D">
        <w:rPr>
          <w:color w:val="000000"/>
        </w:rPr>
        <w:t xml:space="preserve"> оценщика недвижимости-</w:t>
      </w:r>
      <w:r>
        <w:rPr>
          <w:color w:val="000000"/>
        </w:rPr>
        <w:t>202</w:t>
      </w:r>
      <w:r w:rsidR="00C66896">
        <w:rPr>
          <w:color w:val="000000"/>
        </w:rPr>
        <w:t>5</w:t>
      </w:r>
      <w:r>
        <w:rPr>
          <w:color w:val="000000"/>
        </w:rPr>
        <w:t>. Земельные участки. Часть 1</w:t>
      </w:r>
      <w:r w:rsidRPr="00CD2A6D">
        <w:rPr>
          <w:color w:val="000000"/>
        </w:rPr>
        <w:t>.</w:t>
      </w:r>
      <w:r>
        <w:rPr>
          <w:color w:val="000000"/>
        </w:rPr>
        <w:t xml:space="preserve"> Территориальные характеристики и корректирующие коэффициенты на локальное местоположение.</w:t>
      </w:r>
      <w:r w:rsidRPr="00CD2A6D">
        <w:rPr>
          <w:color w:val="000000"/>
        </w:rPr>
        <w:t xml:space="preserve"> Полн</w:t>
      </w:r>
      <w:r>
        <w:rPr>
          <w:color w:val="000000"/>
        </w:rPr>
        <w:t>ая версия (по состоянию на 202</w:t>
      </w:r>
      <w:r w:rsidR="00C66896">
        <w:rPr>
          <w:color w:val="000000"/>
        </w:rPr>
        <w:t>5</w:t>
      </w:r>
      <w:r w:rsidRPr="00CD2A6D">
        <w:rPr>
          <w:color w:val="000000"/>
        </w:rPr>
        <w:t xml:space="preserve">) под ред. Л.А. </w:t>
      </w:r>
      <w:proofErr w:type="spellStart"/>
      <w:r w:rsidRPr="00CD2A6D">
        <w:rPr>
          <w:color w:val="000000"/>
        </w:rPr>
        <w:t>Лейфера</w:t>
      </w:r>
      <w:proofErr w:type="spellEnd"/>
      <w:r w:rsidRPr="00CD2A6D">
        <w:rPr>
          <w:color w:val="000000"/>
        </w:rPr>
        <w:t>.</w:t>
      </w:r>
      <w:r>
        <w:rPr>
          <w:color w:val="000000"/>
        </w:rPr>
        <w:t>».</w:t>
      </w:r>
    </w:p>
    <w:p w:rsidR="00477958" w:rsidRDefault="001E2E3C" w:rsidP="00FE2EE5">
      <w:pPr>
        <w:tabs>
          <w:tab w:val="left" w:pos="3769"/>
        </w:tabs>
        <w:jc w:val="both"/>
      </w:pPr>
      <w:r w:rsidRPr="001E2E3C">
        <w:rPr>
          <w:noProof/>
        </w:rPr>
        <w:lastRenderedPageBreak/>
        <w:drawing>
          <wp:inline distT="0" distB="0" distL="0" distR="0" wp14:anchorId="7928F895" wp14:editId="326A1E71">
            <wp:extent cx="5940425" cy="4647565"/>
            <wp:effectExtent l="0" t="0" r="317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940425" cy="4647565"/>
                    </a:xfrm>
                    <a:prstGeom prst="rect">
                      <a:avLst/>
                    </a:prstGeom>
                  </pic:spPr>
                </pic:pic>
              </a:graphicData>
            </a:graphic>
          </wp:inline>
        </w:drawing>
      </w:r>
    </w:p>
    <w:p w:rsidR="00AF738E" w:rsidRDefault="00AF738E" w:rsidP="00477958">
      <w:pPr>
        <w:tabs>
          <w:tab w:val="left" w:pos="3769"/>
        </w:tabs>
      </w:pPr>
    </w:p>
    <w:p w:rsidR="00B84E2A" w:rsidRPr="00B84E2A" w:rsidRDefault="00B84E2A" w:rsidP="000447DA">
      <w:pPr>
        <w:tabs>
          <w:tab w:val="left" w:pos="3769"/>
        </w:tabs>
        <w:ind w:firstLine="709"/>
      </w:pPr>
      <w:r w:rsidRPr="00B84E2A">
        <w:t>Расположение относительно красной линии.</w:t>
      </w:r>
    </w:p>
    <w:p w:rsidR="003E6F98" w:rsidRDefault="000447DA" w:rsidP="000447DA">
      <w:pPr>
        <w:tabs>
          <w:tab w:val="left" w:pos="3769"/>
        </w:tabs>
        <w:ind w:firstLine="709"/>
        <w:jc w:val="both"/>
        <w:rPr>
          <w:color w:val="000000"/>
        </w:rPr>
      </w:pPr>
      <w:r>
        <w:rPr>
          <w:color w:val="000000"/>
        </w:rPr>
        <w:t xml:space="preserve">Как правило, земельные участки под коммерческую застройку, расположенные на красной линии улиц, характеризующихся высоким пешеходным и транспортным потоком, стоят дороже аналогичных участков, расположенных </w:t>
      </w:r>
      <w:proofErr w:type="spellStart"/>
      <w:r>
        <w:rPr>
          <w:color w:val="000000"/>
        </w:rPr>
        <w:t>внутриквартально</w:t>
      </w:r>
      <w:proofErr w:type="spellEnd"/>
      <w:r>
        <w:rPr>
          <w:color w:val="000000"/>
        </w:rPr>
        <w:t xml:space="preserve"> или на красной линии улиц с более низким пешеходным и автомобильным трафиком. Это объясняется тем, что интенсивность транспортного и пешеходного потока напрямую влияет на инвестиционную привлекательность местоположения земельных участков под коммерческую застройку.</w:t>
      </w:r>
      <w:r w:rsidR="00D97FC5">
        <w:rPr>
          <w:rStyle w:val="af3"/>
          <w:color w:val="000000"/>
        </w:rPr>
        <w:footnoteReference w:id="4"/>
      </w:r>
    </w:p>
    <w:p w:rsidR="0044138E" w:rsidRDefault="0044138E" w:rsidP="004F67A1">
      <w:pPr>
        <w:ind w:firstLine="709"/>
        <w:jc w:val="both"/>
        <w:rPr>
          <w:color w:val="000000"/>
        </w:rPr>
      </w:pPr>
      <w:r>
        <w:rPr>
          <w:color w:val="000000"/>
        </w:rPr>
        <w:t>Влияние данного фактора определено в соответствии со «</w:t>
      </w:r>
      <w:r w:rsidRPr="00CD2A6D">
        <w:rPr>
          <w:color w:val="000000"/>
        </w:rPr>
        <w:t>С</w:t>
      </w:r>
      <w:r>
        <w:rPr>
          <w:color w:val="000000"/>
        </w:rPr>
        <w:t>правочником</w:t>
      </w:r>
      <w:r w:rsidRPr="00CD2A6D">
        <w:rPr>
          <w:color w:val="000000"/>
        </w:rPr>
        <w:t xml:space="preserve"> оценщика недвижимости-</w:t>
      </w:r>
      <w:r>
        <w:rPr>
          <w:color w:val="000000"/>
        </w:rPr>
        <w:t>202</w:t>
      </w:r>
      <w:r w:rsidR="0010158F">
        <w:rPr>
          <w:color w:val="000000"/>
        </w:rPr>
        <w:t>5</w:t>
      </w:r>
      <w:r>
        <w:rPr>
          <w:color w:val="000000"/>
        </w:rPr>
        <w:t>. Земельные участки. Часть 1</w:t>
      </w:r>
      <w:r w:rsidRPr="00CD2A6D">
        <w:rPr>
          <w:color w:val="000000"/>
        </w:rPr>
        <w:t>.</w:t>
      </w:r>
      <w:r>
        <w:rPr>
          <w:color w:val="000000"/>
        </w:rPr>
        <w:t xml:space="preserve"> Территориальные характеристики и корректирующие коэффициенты на локальное местоположение.</w:t>
      </w:r>
      <w:r w:rsidRPr="00CD2A6D">
        <w:rPr>
          <w:color w:val="000000"/>
        </w:rPr>
        <w:t xml:space="preserve"> Полн</w:t>
      </w:r>
      <w:r>
        <w:rPr>
          <w:color w:val="000000"/>
        </w:rPr>
        <w:t>ая версия (по состоянию на 202</w:t>
      </w:r>
      <w:r w:rsidR="0010158F">
        <w:rPr>
          <w:color w:val="000000"/>
        </w:rPr>
        <w:t>5</w:t>
      </w:r>
      <w:r w:rsidRPr="00CD2A6D">
        <w:rPr>
          <w:color w:val="000000"/>
        </w:rPr>
        <w:t xml:space="preserve">) под ред. Л.А. </w:t>
      </w:r>
      <w:proofErr w:type="spellStart"/>
      <w:r w:rsidRPr="00CD2A6D">
        <w:rPr>
          <w:color w:val="000000"/>
        </w:rPr>
        <w:t>Лейфера</w:t>
      </w:r>
      <w:proofErr w:type="spellEnd"/>
      <w:r w:rsidRPr="00CD2A6D">
        <w:rPr>
          <w:color w:val="000000"/>
        </w:rPr>
        <w:t>.</w:t>
      </w:r>
      <w:r>
        <w:rPr>
          <w:color w:val="000000"/>
        </w:rPr>
        <w:t>»</w:t>
      </w:r>
      <w:r w:rsidR="004F67A1">
        <w:rPr>
          <w:color w:val="000000"/>
        </w:rPr>
        <w:t>.</w:t>
      </w:r>
    </w:p>
    <w:p w:rsidR="00D97FC5" w:rsidRPr="003E6F98" w:rsidRDefault="0010158F" w:rsidP="00FE2EE5">
      <w:pPr>
        <w:tabs>
          <w:tab w:val="left" w:pos="3769"/>
        </w:tabs>
        <w:jc w:val="both"/>
        <w:rPr>
          <w:color w:val="000000"/>
        </w:rPr>
      </w:pPr>
      <w:r w:rsidRPr="0010158F">
        <w:rPr>
          <w:noProof/>
          <w:color w:val="000000"/>
        </w:rPr>
        <w:lastRenderedPageBreak/>
        <w:drawing>
          <wp:inline distT="0" distB="0" distL="0" distR="0" wp14:anchorId="33738182" wp14:editId="52753136">
            <wp:extent cx="5940425" cy="350837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940425" cy="3508375"/>
                    </a:xfrm>
                    <a:prstGeom prst="rect">
                      <a:avLst/>
                    </a:prstGeom>
                  </pic:spPr>
                </pic:pic>
              </a:graphicData>
            </a:graphic>
          </wp:inline>
        </w:drawing>
      </w:r>
    </w:p>
    <w:p w:rsidR="008826B9" w:rsidRPr="00044CA4" w:rsidRDefault="008826B9" w:rsidP="00287086">
      <w:pPr>
        <w:tabs>
          <w:tab w:val="left" w:pos="3769"/>
        </w:tabs>
        <w:rPr>
          <w:color w:val="000000" w:themeColor="text1"/>
        </w:rPr>
      </w:pPr>
    </w:p>
    <w:p w:rsidR="001C3C13" w:rsidRPr="001C3C13" w:rsidRDefault="001C3C13" w:rsidP="001C3C13">
      <w:pPr>
        <w:jc w:val="right"/>
        <w:rPr>
          <w:b/>
          <w:color w:val="000000"/>
          <w:sz w:val="22"/>
        </w:rPr>
      </w:pPr>
      <w:r w:rsidRPr="001C3C13">
        <w:rPr>
          <w:b/>
          <w:color w:val="000000"/>
          <w:sz w:val="22"/>
        </w:rPr>
        <w:t>Таблица. УПКС для группы 5.1</w:t>
      </w:r>
    </w:p>
    <w:tbl>
      <w:tblPr>
        <w:tblW w:w="938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5670"/>
        <w:gridCol w:w="1275"/>
        <w:gridCol w:w="1843"/>
      </w:tblGrid>
      <w:tr w:rsidR="001C3C13" w:rsidRPr="005B781B" w:rsidTr="001C3C13">
        <w:trPr>
          <w:trHeight w:val="20"/>
        </w:trPr>
        <w:tc>
          <w:tcPr>
            <w:tcW w:w="592" w:type="dxa"/>
            <w:shd w:val="clear" w:color="auto" w:fill="FFFFFF" w:themeFill="background1"/>
          </w:tcPr>
          <w:p w:rsidR="001C3C13" w:rsidRPr="005B781B" w:rsidRDefault="008F0C2C" w:rsidP="001B7E6B">
            <w:pPr>
              <w:jc w:val="center"/>
              <w:rPr>
                <w:b/>
                <w:bCs/>
                <w:color w:val="000000"/>
                <w:sz w:val="20"/>
                <w:szCs w:val="20"/>
              </w:rPr>
            </w:pPr>
            <w:r>
              <w:rPr>
                <w:b/>
                <w:bCs/>
                <w:color w:val="000000"/>
                <w:sz w:val="20"/>
                <w:szCs w:val="20"/>
              </w:rPr>
              <w:t>Группа</w:t>
            </w:r>
          </w:p>
        </w:tc>
        <w:tc>
          <w:tcPr>
            <w:tcW w:w="5670" w:type="dxa"/>
            <w:shd w:val="clear" w:color="auto" w:fill="FFFFFF" w:themeFill="background1"/>
            <w:vAlign w:val="center"/>
            <w:hideMark/>
          </w:tcPr>
          <w:p w:rsidR="001C3C13" w:rsidRPr="005B781B" w:rsidRDefault="001C3C13" w:rsidP="001B7E6B">
            <w:pPr>
              <w:jc w:val="center"/>
              <w:rPr>
                <w:b/>
                <w:bCs/>
                <w:color w:val="000000"/>
                <w:sz w:val="20"/>
                <w:szCs w:val="20"/>
              </w:rPr>
            </w:pPr>
            <w:r w:rsidRPr="005B781B">
              <w:rPr>
                <w:b/>
                <w:bCs/>
                <w:color w:val="000000"/>
                <w:sz w:val="20"/>
                <w:szCs w:val="20"/>
              </w:rPr>
              <w:t>Наименование вида использования</w:t>
            </w:r>
          </w:p>
        </w:tc>
        <w:tc>
          <w:tcPr>
            <w:tcW w:w="1275" w:type="dxa"/>
            <w:shd w:val="clear" w:color="auto" w:fill="FFFFFF" w:themeFill="background1"/>
            <w:vAlign w:val="center"/>
            <w:hideMark/>
          </w:tcPr>
          <w:p w:rsidR="001C3C13" w:rsidRPr="005B781B" w:rsidRDefault="001C3C13" w:rsidP="001B7E6B">
            <w:pPr>
              <w:jc w:val="center"/>
              <w:rPr>
                <w:b/>
                <w:bCs/>
                <w:color w:val="000000"/>
                <w:sz w:val="20"/>
                <w:szCs w:val="20"/>
              </w:rPr>
            </w:pPr>
            <w:r w:rsidRPr="005B781B">
              <w:rPr>
                <w:b/>
                <w:bCs/>
                <w:color w:val="000000"/>
                <w:sz w:val="20"/>
                <w:szCs w:val="20"/>
              </w:rPr>
              <w:t>Код расчета вида использования</w:t>
            </w:r>
          </w:p>
        </w:tc>
        <w:tc>
          <w:tcPr>
            <w:tcW w:w="1843" w:type="dxa"/>
            <w:shd w:val="clear" w:color="auto" w:fill="FFFFFF" w:themeFill="background1"/>
            <w:vAlign w:val="center"/>
            <w:hideMark/>
          </w:tcPr>
          <w:p w:rsidR="001C3C13" w:rsidRPr="005B781B" w:rsidRDefault="001C3C13" w:rsidP="001B7E6B">
            <w:pPr>
              <w:jc w:val="center"/>
              <w:rPr>
                <w:b/>
                <w:bCs/>
                <w:sz w:val="18"/>
                <w:szCs w:val="18"/>
              </w:rPr>
            </w:pPr>
            <w:r>
              <w:rPr>
                <w:b/>
                <w:bCs/>
                <w:sz w:val="18"/>
                <w:szCs w:val="18"/>
              </w:rPr>
              <w:t xml:space="preserve">Значение </w:t>
            </w:r>
            <w:r w:rsidR="00DC3C5D">
              <w:rPr>
                <w:b/>
                <w:bCs/>
                <w:sz w:val="18"/>
                <w:szCs w:val="18"/>
              </w:rPr>
              <w:t xml:space="preserve">эталонного </w:t>
            </w:r>
            <w:r>
              <w:rPr>
                <w:b/>
                <w:bCs/>
                <w:sz w:val="18"/>
                <w:szCs w:val="18"/>
              </w:rPr>
              <w:t>УПКС</w:t>
            </w:r>
          </w:p>
        </w:tc>
      </w:tr>
      <w:tr w:rsidR="001C3C13" w:rsidRPr="005B781B" w:rsidTr="001C3C13">
        <w:trPr>
          <w:trHeight w:val="20"/>
        </w:trPr>
        <w:tc>
          <w:tcPr>
            <w:tcW w:w="592" w:type="dxa"/>
            <w:shd w:val="clear" w:color="auto" w:fill="FFFFFF" w:themeFill="background1"/>
          </w:tcPr>
          <w:p w:rsidR="001C3C13" w:rsidRDefault="001C3C13" w:rsidP="001B7E6B">
            <w:pPr>
              <w:jc w:val="center"/>
              <w:rPr>
                <w:b/>
                <w:bCs/>
                <w:color w:val="000000"/>
                <w:sz w:val="20"/>
                <w:szCs w:val="20"/>
              </w:rPr>
            </w:pPr>
          </w:p>
        </w:tc>
        <w:tc>
          <w:tcPr>
            <w:tcW w:w="5670" w:type="dxa"/>
            <w:shd w:val="clear" w:color="auto" w:fill="FFFFFF" w:themeFill="background1"/>
            <w:vAlign w:val="center"/>
          </w:tcPr>
          <w:p w:rsidR="001C3C13" w:rsidRPr="005B781B" w:rsidRDefault="001C3C13" w:rsidP="001B7E6B">
            <w:pPr>
              <w:jc w:val="center"/>
              <w:rPr>
                <w:b/>
                <w:bCs/>
                <w:color w:val="000000"/>
                <w:sz w:val="20"/>
                <w:szCs w:val="20"/>
              </w:rPr>
            </w:pPr>
            <w:r>
              <w:rPr>
                <w:b/>
                <w:bCs/>
                <w:color w:val="000000"/>
                <w:sz w:val="20"/>
                <w:szCs w:val="20"/>
              </w:rPr>
              <w:t>1</w:t>
            </w:r>
          </w:p>
        </w:tc>
        <w:tc>
          <w:tcPr>
            <w:tcW w:w="1275" w:type="dxa"/>
            <w:shd w:val="clear" w:color="auto" w:fill="FFFFFF" w:themeFill="background1"/>
            <w:vAlign w:val="center"/>
          </w:tcPr>
          <w:p w:rsidR="001C3C13" w:rsidRPr="005B781B" w:rsidRDefault="001C3C13" w:rsidP="001B7E6B">
            <w:pPr>
              <w:jc w:val="center"/>
              <w:rPr>
                <w:b/>
                <w:bCs/>
                <w:color w:val="000000"/>
                <w:sz w:val="20"/>
                <w:szCs w:val="20"/>
              </w:rPr>
            </w:pPr>
            <w:r>
              <w:rPr>
                <w:b/>
                <w:bCs/>
                <w:color w:val="000000"/>
                <w:sz w:val="20"/>
                <w:szCs w:val="20"/>
              </w:rPr>
              <w:t>2</w:t>
            </w:r>
          </w:p>
        </w:tc>
        <w:tc>
          <w:tcPr>
            <w:tcW w:w="1843" w:type="dxa"/>
            <w:shd w:val="clear" w:color="auto" w:fill="FFFFFF" w:themeFill="background1"/>
            <w:vAlign w:val="center"/>
          </w:tcPr>
          <w:p w:rsidR="001C3C13" w:rsidRPr="00D25966" w:rsidRDefault="001C3C13" w:rsidP="001B7E6B">
            <w:pPr>
              <w:jc w:val="center"/>
              <w:rPr>
                <w:b/>
                <w:bCs/>
                <w:sz w:val="18"/>
                <w:szCs w:val="18"/>
              </w:rPr>
            </w:pPr>
            <w:r>
              <w:rPr>
                <w:b/>
                <w:bCs/>
                <w:sz w:val="18"/>
                <w:szCs w:val="18"/>
              </w:rPr>
              <w:t>3</w:t>
            </w:r>
          </w:p>
        </w:tc>
      </w:tr>
      <w:tr w:rsidR="001C3C13" w:rsidRPr="005B781B" w:rsidTr="001C3C13">
        <w:trPr>
          <w:trHeight w:val="20"/>
        </w:trPr>
        <w:tc>
          <w:tcPr>
            <w:tcW w:w="592" w:type="dxa"/>
          </w:tcPr>
          <w:p w:rsidR="001C3C13" w:rsidRDefault="001C3C13" w:rsidP="001B7E6B">
            <w:pPr>
              <w:rPr>
                <w:b/>
                <w:bCs/>
                <w:color w:val="000000"/>
                <w:sz w:val="20"/>
                <w:szCs w:val="20"/>
              </w:rPr>
            </w:pPr>
          </w:p>
        </w:tc>
        <w:tc>
          <w:tcPr>
            <w:tcW w:w="5670" w:type="dxa"/>
            <w:shd w:val="clear" w:color="auto" w:fill="auto"/>
            <w:vAlign w:val="center"/>
            <w:hideMark/>
          </w:tcPr>
          <w:p w:rsidR="001C3C13" w:rsidRPr="005B781B" w:rsidRDefault="001C3C13" w:rsidP="001B7E6B">
            <w:pPr>
              <w:rPr>
                <w:b/>
                <w:bCs/>
                <w:color w:val="000000"/>
                <w:sz w:val="20"/>
                <w:szCs w:val="20"/>
              </w:rPr>
            </w:pPr>
            <w:r>
              <w:rPr>
                <w:b/>
                <w:bCs/>
                <w:color w:val="000000"/>
                <w:sz w:val="20"/>
                <w:szCs w:val="20"/>
              </w:rPr>
              <w:t>5. СЕГМЕНТ «Отдых (рекреация)»</w:t>
            </w:r>
          </w:p>
        </w:tc>
        <w:tc>
          <w:tcPr>
            <w:tcW w:w="1275" w:type="dxa"/>
            <w:shd w:val="clear" w:color="auto" w:fill="auto"/>
            <w:vAlign w:val="center"/>
            <w:hideMark/>
          </w:tcPr>
          <w:p w:rsidR="001C3C13" w:rsidRPr="005B781B" w:rsidRDefault="001C3C13" w:rsidP="001B7E6B">
            <w:pPr>
              <w:jc w:val="center"/>
              <w:rPr>
                <w:b/>
                <w:bCs/>
                <w:color w:val="000000"/>
                <w:sz w:val="20"/>
                <w:szCs w:val="20"/>
              </w:rPr>
            </w:pPr>
            <w:r w:rsidRPr="005B781B">
              <w:rPr>
                <w:b/>
                <w:bCs/>
                <w:color w:val="000000"/>
                <w:sz w:val="20"/>
                <w:szCs w:val="20"/>
              </w:rPr>
              <w:t> </w:t>
            </w:r>
          </w:p>
        </w:tc>
        <w:tc>
          <w:tcPr>
            <w:tcW w:w="1843" w:type="dxa"/>
            <w:shd w:val="clear" w:color="auto" w:fill="auto"/>
            <w:vAlign w:val="center"/>
          </w:tcPr>
          <w:p w:rsidR="001C3C13" w:rsidRPr="005B781B" w:rsidRDefault="001C3C13" w:rsidP="001B7E6B">
            <w:pPr>
              <w:jc w:val="right"/>
              <w:rPr>
                <w:sz w:val="20"/>
                <w:szCs w:val="20"/>
              </w:rPr>
            </w:pPr>
          </w:p>
        </w:tc>
      </w:tr>
      <w:tr w:rsidR="001C3C13" w:rsidRPr="005B781B" w:rsidTr="001C3C13">
        <w:trPr>
          <w:trHeight w:val="20"/>
        </w:trPr>
        <w:tc>
          <w:tcPr>
            <w:tcW w:w="592" w:type="dxa"/>
          </w:tcPr>
          <w:p w:rsidR="001C3C13" w:rsidRPr="00A0119D" w:rsidRDefault="001C3C13" w:rsidP="001B7E6B">
            <w:pPr>
              <w:rPr>
                <w:b/>
                <w:color w:val="000000"/>
                <w:sz w:val="20"/>
                <w:szCs w:val="20"/>
              </w:rPr>
            </w:pPr>
            <w:r w:rsidRPr="00A0119D">
              <w:rPr>
                <w:b/>
                <w:color w:val="000000"/>
                <w:sz w:val="20"/>
                <w:szCs w:val="20"/>
              </w:rPr>
              <w:t>5.1</w:t>
            </w:r>
          </w:p>
        </w:tc>
        <w:tc>
          <w:tcPr>
            <w:tcW w:w="5670" w:type="dxa"/>
            <w:shd w:val="clear" w:color="auto" w:fill="auto"/>
            <w:vAlign w:val="center"/>
            <w:hideMark/>
          </w:tcPr>
          <w:p w:rsidR="001C3C13" w:rsidRPr="005B781B" w:rsidRDefault="001C3C13" w:rsidP="001B7E6B">
            <w:pPr>
              <w:rPr>
                <w:color w:val="000000"/>
                <w:sz w:val="20"/>
                <w:szCs w:val="20"/>
              </w:rPr>
            </w:pPr>
            <w:r w:rsidRPr="00CF5BCA">
              <w:rPr>
                <w:color w:val="000000"/>
                <w:sz w:val="20"/>
                <w:szCs w:val="20"/>
              </w:rPr>
              <w:t>Гостиничное обслуживание. Размещение гостиниц, а также иных зданий, используемых с целью извлечения предпринимательской выгоды из предоставления помещения для временного проживания в них</w:t>
            </w:r>
          </w:p>
        </w:tc>
        <w:tc>
          <w:tcPr>
            <w:tcW w:w="1275" w:type="dxa"/>
            <w:shd w:val="clear" w:color="auto" w:fill="auto"/>
            <w:vAlign w:val="center"/>
            <w:hideMark/>
          </w:tcPr>
          <w:p w:rsidR="001C3C13" w:rsidRPr="005B781B" w:rsidRDefault="001C3C13" w:rsidP="001B7E6B">
            <w:pPr>
              <w:jc w:val="center"/>
              <w:rPr>
                <w:b/>
                <w:bCs/>
                <w:color w:val="000000"/>
                <w:sz w:val="20"/>
                <w:szCs w:val="20"/>
              </w:rPr>
            </w:pPr>
            <w:r>
              <w:rPr>
                <w:b/>
                <w:bCs/>
                <w:color w:val="000000"/>
                <w:sz w:val="20"/>
                <w:szCs w:val="20"/>
              </w:rPr>
              <w:t>04:070</w:t>
            </w:r>
          </w:p>
        </w:tc>
        <w:tc>
          <w:tcPr>
            <w:tcW w:w="1843" w:type="dxa"/>
            <w:shd w:val="clear" w:color="auto" w:fill="auto"/>
            <w:vAlign w:val="center"/>
          </w:tcPr>
          <w:p w:rsidR="001C3C13" w:rsidRPr="00385A3E" w:rsidRDefault="001E2E3C" w:rsidP="001B7E6B">
            <w:pPr>
              <w:jc w:val="center"/>
              <w:rPr>
                <w:sz w:val="20"/>
                <w:szCs w:val="20"/>
              </w:rPr>
            </w:pPr>
            <w:r w:rsidRPr="001E2E3C">
              <w:rPr>
                <w:sz w:val="20"/>
                <w:szCs w:val="20"/>
              </w:rPr>
              <w:t>9 764.69</w:t>
            </w:r>
          </w:p>
        </w:tc>
      </w:tr>
      <w:tr w:rsidR="001C3C13" w:rsidRPr="005B781B" w:rsidTr="001C3C13">
        <w:trPr>
          <w:trHeight w:val="20"/>
        </w:trPr>
        <w:tc>
          <w:tcPr>
            <w:tcW w:w="592" w:type="dxa"/>
          </w:tcPr>
          <w:p w:rsidR="001C3C13" w:rsidRPr="00A0119D" w:rsidRDefault="001C3C13" w:rsidP="001B7E6B">
            <w:pPr>
              <w:rPr>
                <w:b/>
                <w:color w:val="000000"/>
                <w:sz w:val="20"/>
                <w:szCs w:val="20"/>
              </w:rPr>
            </w:pPr>
            <w:r w:rsidRPr="00A0119D">
              <w:rPr>
                <w:b/>
                <w:color w:val="000000"/>
                <w:sz w:val="20"/>
                <w:szCs w:val="20"/>
              </w:rPr>
              <w:t>5.1</w:t>
            </w:r>
          </w:p>
        </w:tc>
        <w:tc>
          <w:tcPr>
            <w:tcW w:w="5670" w:type="dxa"/>
            <w:shd w:val="clear" w:color="auto" w:fill="auto"/>
            <w:vAlign w:val="center"/>
          </w:tcPr>
          <w:p w:rsidR="001C3C13" w:rsidRPr="005B781B" w:rsidRDefault="001C3C13" w:rsidP="001B7E6B">
            <w:pPr>
              <w:rPr>
                <w:color w:val="000000"/>
                <w:sz w:val="20"/>
                <w:szCs w:val="20"/>
              </w:rPr>
            </w:pPr>
            <w:r w:rsidRPr="00CF5BCA">
              <w:rPr>
                <w:color w:val="000000"/>
                <w:sz w:val="20"/>
                <w:szCs w:val="20"/>
              </w:rPr>
              <w:t>Спорт. Размещение спортивных баз и лагерей - зданий, сооружений, помещений для временного проживания, питания спортсменов, для бытовых нужд</w:t>
            </w:r>
          </w:p>
        </w:tc>
        <w:tc>
          <w:tcPr>
            <w:tcW w:w="1275" w:type="dxa"/>
            <w:shd w:val="clear" w:color="auto" w:fill="auto"/>
            <w:vAlign w:val="center"/>
            <w:hideMark/>
          </w:tcPr>
          <w:p w:rsidR="001C3C13" w:rsidRPr="005B781B" w:rsidRDefault="001C3C13" w:rsidP="001B7E6B">
            <w:pPr>
              <w:jc w:val="center"/>
              <w:rPr>
                <w:b/>
                <w:bCs/>
                <w:color w:val="000000"/>
                <w:sz w:val="20"/>
                <w:szCs w:val="20"/>
              </w:rPr>
            </w:pPr>
            <w:r>
              <w:rPr>
                <w:b/>
                <w:bCs/>
                <w:color w:val="000000"/>
                <w:sz w:val="20"/>
                <w:szCs w:val="20"/>
              </w:rPr>
              <w:t>05:014</w:t>
            </w:r>
          </w:p>
        </w:tc>
        <w:tc>
          <w:tcPr>
            <w:tcW w:w="1843" w:type="dxa"/>
            <w:shd w:val="clear" w:color="auto" w:fill="auto"/>
          </w:tcPr>
          <w:p w:rsidR="00DC3C5D" w:rsidRDefault="00DC3C5D" w:rsidP="001B7E6B">
            <w:pPr>
              <w:jc w:val="center"/>
              <w:rPr>
                <w:sz w:val="20"/>
                <w:szCs w:val="20"/>
              </w:rPr>
            </w:pPr>
          </w:p>
          <w:p w:rsidR="001C3C13" w:rsidRPr="00385A3E" w:rsidRDefault="001E2E3C" w:rsidP="001B7E6B">
            <w:pPr>
              <w:jc w:val="center"/>
            </w:pPr>
            <w:r w:rsidRPr="001E2E3C">
              <w:rPr>
                <w:sz w:val="20"/>
                <w:szCs w:val="20"/>
              </w:rPr>
              <w:t>9 764.69</w:t>
            </w:r>
          </w:p>
        </w:tc>
      </w:tr>
      <w:tr w:rsidR="001C3C13" w:rsidRPr="005B781B" w:rsidTr="001C3C13">
        <w:trPr>
          <w:trHeight w:val="20"/>
        </w:trPr>
        <w:tc>
          <w:tcPr>
            <w:tcW w:w="592" w:type="dxa"/>
          </w:tcPr>
          <w:p w:rsidR="001C3C13" w:rsidRPr="00A0119D" w:rsidRDefault="001C3C13" w:rsidP="001B7E6B">
            <w:pPr>
              <w:rPr>
                <w:b/>
                <w:color w:val="000000"/>
                <w:sz w:val="20"/>
                <w:szCs w:val="20"/>
              </w:rPr>
            </w:pPr>
            <w:r w:rsidRPr="00A0119D">
              <w:rPr>
                <w:b/>
                <w:color w:val="000000"/>
                <w:sz w:val="20"/>
                <w:szCs w:val="20"/>
              </w:rPr>
              <w:t>5.1</w:t>
            </w:r>
          </w:p>
        </w:tc>
        <w:tc>
          <w:tcPr>
            <w:tcW w:w="5670" w:type="dxa"/>
            <w:shd w:val="clear" w:color="auto" w:fill="auto"/>
            <w:vAlign w:val="center"/>
          </w:tcPr>
          <w:p w:rsidR="001C3C13" w:rsidRPr="005B781B" w:rsidRDefault="001C3C13" w:rsidP="001B7E6B">
            <w:pPr>
              <w:rPr>
                <w:color w:val="000000"/>
                <w:sz w:val="20"/>
                <w:szCs w:val="20"/>
              </w:rPr>
            </w:pPr>
            <w:r w:rsidRPr="00CF5BCA">
              <w:rPr>
                <w:color w:val="000000"/>
                <w:sz w:val="20"/>
                <w:szCs w:val="20"/>
              </w:rPr>
              <w:t>Охота и рыбалка. Размещение дома охотника или рыболова</w:t>
            </w:r>
          </w:p>
        </w:tc>
        <w:tc>
          <w:tcPr>
            <w:tcW w:w="1275" w:type="dxa"/>
            <w:shd w:val="clear" w:color="auto" w:fill="auto"/>
            <w:vAlign w:val="center"/>
            <w:hideMark/>
          </w:tcPr>
          <w:p w:rsidR="001C3C13" w:rsidRPr="005B781B" w:rsidRDefault="001C3C13" w:rsidP="001B7E6B">
            <w:pPr>
              <w:jc w:val="center"/>
              <w:rPr>
                <w:b/>
                <w:bCs/>
                <w:color w:val="000000"/>
                <w:sz w:val="20"/>
                <w:szCs w:val="20"/>
              </w:rPr>
            </w:pPr>
            <w:r>
              <w:rPr>
                <w:b/>
                <w:bCs/>
                <w:color w:val="000000"/>
                <w:sz w:val="20"/>
                <w:szCs w:val="20"/>
              </w:rPr>
              <w:t>05:030</w:t>
            </w:r>
          </w:p>
        </w:tc>
        <w:tc>
          <w:tcPr>
            <w:tcW w:w="1843" w:type="dxa"/>
            <w:shd w:val="clear" w:color="auto" w:fill="auto"/>
          </w:tcPr>
          <w:p w:rsidR="001C3C13" w:rsidRPr="00385A3E" w:rsidRDefault="001E2E3C" w:rsidP="001B7E6B">
            <w:pPr>
              <w:jc w:val="center"/>
            </w:pPr>
            <w:r w:rsidRPr="001E2E3C">
              <w:rPr>
                <w:sz w:val="20"/>
                <w:szCs w:val="20"/>
              </w:rPr>
              <w:t>9 764.69</w:t>
            </w:r>
          </w:p>
        </w:tc>
      </w:tr>
      <w:tr w:rsidR="001C3C13" w:rsidRPr="005B781B" w:rsidTr="001C3C13">
        <w:trPr>
          <w:trHeight w:val="20"/>
        </w:trPr>
        <w:tc>
          <w:tcPr>
            <w:tcW w:w="592" w:type="dxa"/>
            <w:shd w:val="clear" w:color="auto" w:fill="FFFFFF" w:themeFill="background1"/>
          </w:tcPr>
          <w:p w:rsidR="001C3C13" w:rsidRPr="00A0119D" w:rsidRDefault="001C3C13" w:rsidP="001B7E6B">
            <w:pPr>
              <w:rPr>
                <w:b/>
                <w:color w:val="000000"/>
                <w:sz w:val="20"/>
                <w:szCs w:val="20"/>
              </w:rPr>
            </w:pPr>
            <w:r w:rsidRPr="00A0119D">
              <w:rPr>
                <w:b/>
                <w:color w:val="000000"/>
                <w:sz w:val="20"/>
                <w:szCs w:val="20"/>
              </w:rPr>
              <w:t>5.1</w:t>
            </w:r>
          </w:p>
        </w:tc>
        <w:tc>
          <w:tcPr>
            <w:tcW w:w="5670" w:type="dxa"/>
            <w:shd w:val="clear" w:color="auto" w:fill="FFFFFF" w:themeFill="background1"/>
            <w:vAlign w:val="center"/>
          </w:tcPr>
          <w:p w:rsidR="001C3C13" w:rsidRPr="005B781B" w:rsidRDefault="001C3C13" w:rsidP="001B7E6B">
            <w:pPr>
              <w:rPr>
                <w:color w:val="000000"/>
                <w:sz w:val="20"/>
                <w:szCs w:val="20"/>
              </w:rPr>
            </w:pPr>
            <w:r w:rsidRPr="00CF5BCA">
              <w:rPr>
                <w:color w:val="000000"/>
                <w:sz w:val="20"/>
                <w:szCs w:val="20"/>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1275" w:type="dxa"/>
            <w:shd w:val="clear" w:color="auto" w:fill="FFFFFF" w:themeFill="background1"/>
            <w:vAlign w:val="center"/>
            <w:hideMark/>
          </w:tcPr>
          <w:p w:rsidR="001C3C13" w:rsidRPr="005B781B" w:rsidRDefault="001C3C13" w:rsidP="001B7E6B">
            <w:pPr>
              <w:jc w:val="center"/>
              <w:rPr>
                <w:b/>
                <w:bCs/>
                <w:color w:val="000000"/>
                <w:sz w:val="20"/>
                <w:szCs w:val="20"/>
              </w:rPr>
            </w:pPr>
            <w:r>
              <w:rPr>
                <w:b/>
                <w:bCs/>
                <w:color w:val="000000"/>
                <w:sz w:val="20"/>
                <w:szCs w:val="20"/>
              </w:rPr>
              <w:t>09:021</w:t>
            </w:r>
          </w:p>
        </w:tc>
        <w:tc>
          <w:tcPr>
            <w:tcW w:w="1843" w:type="dxa"/>
            <w:shd w:val="clear" w:color="auto" w:fill="auto"/>
          </w:tcPr>
          <w:p w:rsidR="00DC3C5D" w:rsidRDefault="00DC3C5D" w:rsidP="001B7E6B">
            <w:pPr>
              <w:jc w:val="center"/>
              <w:rPr>
                <w:sz w:val="20"/>
                <w:szCs w:val="20"/>
              </w:rPr>
            </w:pPr>
          </w:p>
          <w:p w:rsidR="001C3C13" w:rsidRPr="00385A3E" w:rsidRDefault="001E2E3C" w:rsidP="001B7E6B">
            <w:pPr>
              <w:jc w:val="center"/>
            </w:pPr>
            <w:r w:rsidRPr="001E2E3C">
              <w:rPr>
                <w:sz w:val="20"/>
                <w:szCs w:val="20"/>
              </w:rPr>
              <w:t>9 764.69</w:t>
            </w:r>
          </w:p>
        </w:tc>
      </w:tr>
    </w:tbl>
    <w:p w:rsidR="001C3C13" w:rsidRDefault="001C3C13" w:rsidP="000F56EC">
      <w:pPr>
        <w:jc w:val="both"/>
        <w:rPr>
          <w:color w:val="000000"/>
        </w:rPr>
      </w:pPr>
    </w:p>
    <w:p w:rsidR="007A1930" w:rsidRPr="00F91B7A" w:rsidRDefault="001C3C13" w:rsidP="00F91B7A">
      <w:pPr>
        <w:ind w:firstLine="709"/>
        <w:jc w:val="both"/>
      </w:pPr>
      <w:r w:rsidRPr="00E958DA">
        <w:t xml:space="preserve">Подробный расчет приведен в Приложении </w:t>
      </w:r>
      <w:r w:rsidRPr="00543395">
        <w:t>№2</w:t>
      </w:r>
      <w:r>
        <w:t xml:space="preserve">. </w:t>
      </w:r>
      <w:r w:rsidR="005E7A4D">
        <w:t>Результаты определения кадастровой стоимости представлены в приложении №3.</w:t>
      </w:r>
    </w:p>
    <w:p w:rsidR="0057560B" w:rsidRDefault="0057560B" w:rsidP="0057560B">
      <w:pPr>
        <w:ind w:firstLine="709"/>
        <w:jc w:val="center"/>
        <w:rPr>
          <w:color w:val="000000"/>
        </w:rPr>
      </w:pPr>
    </w:p>
    <w:p w:rsidR="0057560B" w:rsidRDefault="0057560B" w:rsidP="0057560B">
      <w:pPr>
        <w:ind w:firstLine="709"/>
        <w:jc w:val="center"/>
        <w:rPr>
          <w:color w:val="000000"/>
        </w:rPr>
      </w:pPr>
      <w:r>
        <w:rPr>
          <w:color w:val="000000"/>
        </w:rPr>
        <w:t>Группа «Остальные НП»</w:t>
      </w:r>
    </w:p>
    <w:p w:rsidR="0012722A" w:rsidRPr="0012722A" w:rsidRDefault="0012722A" w:rsidP="0012722A">
      <w:pPr>
        <w:ind w:firstLine="709"/>
        <w:jc w:val="both"/>
        <w:rPr>
          <w:color w:val="000000"/>
        </w:rPr>
      </w:pPr>
      <w:r w:rsidRPr="0012722A">
        <w:rPr>
          <w:color w:val="000000"/>
        </w:rPr>
        <w:t>При расчете кадастровой стоимости группы «</w:t>
      </w:r>
      <w:r w:rsidR="00AB3ED1" w:rsidRPr="00864967">
        <w:rPr>
          <w:bCs/>
          <w:color w:val="22272F"/>
          <w:sz w:val="23"/>
          <w:szCs w:val="23"/>
          <w:shd w:val="clear" w:color="auto" w:fill="FFFFFF"/>
        </w:rPr>
        <w:t>Отдых (рекреация)</w:t>
      </w:r>
      <w:r w:rsidR="00AB3ED1" w:rsidRPr="00864967">
        <w:t>»</w:t>
      </w:r>
      <w:r w:rsidRPr="0012722A">
        <w:rPr>
          <w:color w:val="000000"/>
        </w:rPr>
        <w:t xml:space="preserve"> использован метод моделирования на основе УПКС по данным сегмента 13 группы 13.1 (ИЖС/ЛПХ), с последующей корректировкой. </w:t>
      </w:r>
    </w:p>
    <w:p w:rsidR="00897A64" w:rsidRPr="005F45B4" w:rsidRDefault="00897A64" w:rsidP="00897A64">
      <w:pPr>
        <w:ind w:firstLine="709"/>
        <w:jc w:val="both"/>
        <w:rPr>
          <w:color w:val="000000"/>
        </w:rPr>
      </w:pPr>
      <w:r w:rsidRPr="005F45B4">
        <w:rPr>
          <w:color w:val="000000"/>
        </w:rPr>
        <w:t xml:space="preserve">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w:t>
      </w:r>
      <w:r w:rsidRPr="005F45B4">
        <w:rPr>
          <w:color w:val="000000"/>
        </w:rPr>
        <w:lastRenderedPageBreak/>
        <w:t>статистического (регрессионного) моделирования, или для применения метода (эталонного) типового объекта недвижимости.</w:t>
      </w:r>
    </w:p>
    <w:p w:rsidR="00897A64" w:rsidRPr="005F45B4" w:rsidRDefault="00897A64" w:rsidP="00897A64">
      <w:pPr>
        <w:ind w:firstLine="709"/>
        <w:jc w:val="both"/>
        <w:rPr>
          <w:color w:val="000000"/>
        </w:rPr>
      </w:pPr>
      <w:r w:rsidRPr="005F45B4">
        <w:rPr>
          <w:color w:val="000000"/>
        </w:rPr>
        <w:t>Метод моделирования на основе УПКС.</w:t>
      </w:r>
    </w:p>
    <w:p w:rsidR="00897A64" w:rsidRPr="005F45B4" w:rsidRDefault="00897A64" w:rsidP="00897A64">
      <w:pPr>
        <w:ind w:firstLine="709"/>
        <w:jc w:val="both"/>
        <w:rPr>
          <w:color w:val="000000"/>
        </w:rPr>
      </w:pPr>
      <w:r w:rsidRPr="005F45B4">
        <w:rPr>
          <w:color w:val="000000"/>
        </w:rPr>
        <w:t>Расчет кадастровой стоимости объектов оценки на основе УПКС объектов недвижимости других групп (подгрупп) объектов оценки.</w:t>
      </w:r>
    </w:p>
    <w:p w:rsidR="00897A64" w:rsidRPr="005F45B4" w:rsidRDefault="00897A64" w:rsidP="00897A64">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8E6235" w:rsidRDefault="00897A64" w:rsidP="00AD016C">
      <w:pPr>
        <w:ind w:firstLine="709"/>
        <w:jc w:val="both"/>
        <w:rPr>
          <w:color w:val="000000"/>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ственно к объектам недвижимости, но оказывающей влияние на ценообразование сделан вывод что земельные участки, входящие в сегмент «Отдых (рекреация)» представляют собой объекты, формирующие денежные потоки, т.е. приносят доход. В связи с этим</w:t>
      </w:r>
      <w:r w:rsidR="003C5858">
        <w:rPr>
          <w:color w:val="000000"/>
        </w:rPr>
        <w:t>,</w:t>
      </w:r>
      <w:r>
        <w:rPr>
          <w:color w:val="000000"/>
        </w:rPr>
        <w:t xml:space="preserve"> принято решение</w:t>
      </w:r>
      <w:r w:rsidR="00AE02E8">
        <w:rPr>
          <w:color w:val="000000"/>
        </w:rPr>
        <w:t xml:space="preserve"> </w:t>
      </w:r>
      <w:r w:rsidR="003C5858">
        <w:rPr>
          <w:color w:val="000000"/>
        </w:rPr>
        <w:t>использовать для расчёта корректировок справочник «Справочник</w:t>
      </w:r>
      <w:r w:rsidR="003C5858" w:rsidRPr="005F45B4">
        <w:rPr>
          <w:color w:val="000000"/>
        </w:rPr>
        <w:t xml:space="preserve"> оценщика недвижимости-202</w:t>
      </w:r>
      <w:r w:rsidR="004B17DB">
        <w:rPr>
          <w:color w:val="000000"/>
        </w:rPr>
        <w:t>5</w:t>
      </w:r>
      <w:r w:rsidR="003C5858" w:rsidRPr="005F45B4">
        <w:rPr>
          <w:color w:val="000000"/>
        </w:rPr>
        <w:t>. Земельные участки. Часть 2. Полная версия (по состоянию на 202</w:t>
      </w:r>
      <w:r w:rsidR="004B17DB">
        <w:rPr>
          <w:color w:val="000000"/>
        </w:rPr>
        <w:t>5</w:t>
      </w:r>
      <w:r w:rsidR="003C5858" w:rsidRPr="005F45B4">
        <w:rPr>
          <w:color w:val="000000"/>
        </w:rPr>
        <w:t>г.)</w:t>
      </w:r>
      <w:r w:rsidR="003C5858">
        <w:rPr>
          <w:color w:val="000000"/>
        </w:rPr>
        <w:t xml:space="preserve"> под ред. Л.А. </w:t>
      </w:r>
      <w:proofErr w:type="spellStart"/>
      <w:r w:rsidR="003C5858">
        <w:rPr>
          <w:color w:val="000000"/>
        </w:rPr>
        <w:t>Лейфера</w:t>
      </w:r>
      <w:proofErr w:type="spellEnd"/>
      <w:r w:rsidR="003C5858">
        <w:rPr>
          <w:color w:val="000000"/>
        </w:rPr>
        <w:t>.</w:t>
      </w:r>
    </w:p>
    <w:p w:rsidR="003C5858" w:rsidRDefault="008F6830" w:rsidP="003C5858">
      <w:pPr>
        <w:jc w:val="both"/>
        <w:rPr>
          <w:color w:val="000000"/>
        </w:rPr>
      </w:pPr>
      <w:r w:rsidRPr="000C697F">
        <w:rPr>
          <w:noProof/>
          <w:color w:val="000000"/>
        </w:rPr>
        <w:drawing>
          <wp:inline distT="0" distB="0" distL="0" distR="0" wp14:anchorId="12FA06B3" wp14:editId="1CDFB10F">
            <wp:extent cx="5940425" cy="517588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940425" cy="5175885"/>
                    </a:xfrm>
                    <a:prstGeom prst="rect">
                      <a:avLst/>
                    </a:prstGeom>
                  </pic:spPr>
                </pic:pic>
              </a:graphicData>
            </a:graphic>
          </wp:inline>
        </w:drawing>
      </w:r>
    </w:p>
    <w:p w:rsidR="003C5858" w:rsidRDefault="003C5858" w:rsidP="003C5858">
      <w:pPr>
        <w:jc w:val="both"/>
        <w:rPr>
          <w:color w:val="000000"/>
        </w:rPr>
      </w:pPr>
    </w:p>
    <w:p w:rsidR="00C703AD" w:rsidRDefault="00C703AD" w:rsidP="003C5858">
      <w:pPr>
        <w:jc w:val="both"/>
        <w:rPr>
          <w:color w:val="000000"/>
        </w:rPr>
      </w:pPr>
    </w:p>
    <w:p w:rsidR="003C5858" w:rsidRPr="003C5858" w:rsidRDefault="003C5858" w:rsidP="003C5858"/>
    <w:p w:rsidR="003C5858" w:rsidRPr="003C5858" w:rsidRDefault="003C5858" w:rsidP="003C5858">
      <w:pPr>
        <w:suppressAutoHyphens/>
        <w:autoSpaceDN w:val="0"/>
        <w:ind w:firstLine="709"/>
        <w:jc w:val="right"/>
        <w:textAlignment w:val="baseline"/>
        <w:rPr>
          <w:rFonts w:eastAsia="Calibri"/>
          <w:b/>
          <w:sz w:val="20"/>
        </w:rPr>
      </w:pPr>
      <w:r w:rsidRPr="00F46EE4">
        <w:rPr>
          <w:rFonts w:eastAsia="Calibri"/>
          <w:b/>
          <w:sz w:val="20"/>
        </w:rPr>
        <w:t>Таблица. Корректировки для объектов сегмента «</w:t>
      </w:r>
      <w:r>
        <w:rPr>
          <w:rFonts w:eastAsia="Calibri"/>
          <w:b/>
          <w:sz w:val="20"/>
        </w:rPr>
        <w:t>Отдых (рекреация)</w:t>
      </w:r>
      <w:r w:rsidRPr="00F46EE4">
        <w:rPr>
          <w:rFonts w:eastAsia="Calibri"/>
          <w:b/>
          <w:sz w:val="20"/>
        </w:rPr>
        <w:t>».</w:t>
      </w:r>
    </w:p>
    <w:tbl>
      <w:tblPr>
        <w:tblW w:w="926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302"/>
        <w:gridCol w:w="1109"/>
        <w:gridCol w:w="2265"/>
        <w:gridCol w:w="992"/>
      </w:tblGrid>
      <w:tr w:rsidR="00957C2E" w:rsidRPr="005B781B" w:rsidTr="00957C2E">
        <w:trPr>
          <w:trHeight w:val="20"/>
        </w:trPr>
        <w:tc>
          <w:tcPr>
            <w:tcW w:w="592" w:type="dxa"/>
            <w:shd w:val="clear" w:color="auto" w:fill="FFFFFF" w:themeFill="background1"/>
          </w:tcPr>
          <w:p w:rsidR="00957C2E" w:rsidRPr="005B781B" w:rsidRDefault="00957C2E" w:rsidP="0099343D">
            <w:pPr>
              <w:jc w:val="center"/>
              <w:rPr>
                <w:b/>
                <w:bCs/>
                <w:color w:val="000000"/>
                <w:sz w:val="20"/>
                <w:szCs w:val="20"/>
              </w:rPr>
            </w:pPr>
            <w:r>
              <w:rPr>
                <w:b/>
                <w:bCs/>
                <w:color w:val="000000"/>
                <w:sz w:val="20"/>
                <w:szCs w:val="20"/>
              </w:rPr>
              <w:t>Группа</w:t>
            </w:r>
          </w:p>
        </w:tc>
        <w:tc>
          <w:tcPr>
            <w:tcW w:w="4302" w:type="dxa"/>
            <w:shd w:val="clear" w:color="auto" w:fill="FFFFFF" w:themeFill="background1"/>
            <w:vAlign w:val="center"/>
            <w:hideMark/>
          </w:tcPr>
          <w:p w:rsidR="00957C2E" w:rsidRPr="005B781B" w:rsidRDefault="00957C2E" w:rsidP="0099343D">
            <w:pPr>
              <w:jc w:val="center"/>
              <w:rPr>
                <w:b/>
                <w:bCs/>
                <w:color w:val="000000"/>
                <w:sz w:val="20"/>
                <w:szCs w:val="20"/>
              </w:rPr>
            </w:pPr>
            <w:r w:rsidRPr="005B781B">
              <w:rPr>
                <w:b/>
                <w:bCs/>
                <w:color w:val="000000"/>
                <w:sz w:val="20"/>
                <w:szCs w:val="20"/>
              </w:rPr>
              <w:t>Наименование вида использования</w:t>
            </w:r>
          </w:p>
        </w:tc>
        <w:tc>
          <w:tcPr>
            <w:tcW w:w="1109" w:type="dxa"/>
            <w:shd w:val="clear" w:color="auto" w:fill="FFFFFF" w:themeFill="background1"/>
            <w:vAlign w:val="center"/>
            <w:hideMark/>
          </w:tcPr>
          <w:p w:rsidR="00957C2E" w:rsidRPr="005B781B" w:rsidRDefault="00957C2E" w:rsidP="0099343D">
            <w:pPr>
              <w:jc w:val="center"/>
              <w:rPr>
                <w:b/>
                <w:bCs/>
                <w:color w:val="000000"/>
                <w:sz w:val="20"/>
                <w:szCs w:val="20"/>
              </w:rPr>
            </w:pPr>
            <w:r w:rsidRPr="005B781B">
              <w:rPr>
                <w:b/>
                <w:bCs/>
                <w:color w:val="000000"/>
                <w:sz w:val="20"/>
                <w:szCs w:val="20"/>
              </w:rPr>
              <w:t>Код расчета вида использования</w:t>
            </w:r>
          </w:p>
        </w:tc>
        <w:tc>
          <w:tcPr>
            <w:tcW w:w="2265" w:type="dxa"/>
            <w:shd w:val="clear" w:color="auto" w:fill="FFFFFF" w:themeFill="background1"/>
            <w:vAlign w:val="center"/>
            <w:hideMark/>
          </w:tcPr>
          <w:p w:rsidR="00957C2E" w:rsidRPr="005B781B" w:rsidRDefault="00957C2E" w:rsidP="0099343D">
            <w:pPr>
              <w:jc w:val="center"/>
              <w:rPr>
                <w:b/>
                <w:bCs/>
                <w:color w:val="000000"/>
                <w:sz w:val="20"/>
                <w:szCs w:val="20"/>
              </w:rPr>
            </w:pPr>
            <w:r>
              <w:rPr>
                <w:b/>
                <w:bCs/>
                <w:color w:val="000000"/>
                <w:sz w:val="20"/>
                <w:szCs w:val="20"/>
              </w:rPr>
              <w:t xml:space="preserve">Значение отношения удельной цены ЗУ под жилую застройку к удельной цене участков под </w:t>
            </w:r>
            <w:r>
              <w:rPr>
                <w:b/>
                <w:bCs/>
                <w:color w:val="000000"/>
                <w:sz w:val="20"/>
                <w:szCs w:val="20"/>
              </w:rPr>
              <w:lastRenderedPageBreak/>
              <w:t>коммерческую застройку</w:t>
            </w:r>
          </w:p>
        </w:tc>
        <w:tc>
          <w:tcPr>
            <w:tcW w:w="992" w:type="dxa"/>
            <w:shd w:val="clear" w:color="auto" w:fill="FFFFFF" w:themeFill="background1"/>
            <w:vAlign w:val="center"/>
            <w:hideMark/>
          </w:tcPr>
          <w:p w:rsidR="00957C2E" w:rsidRPr="005B781B" w:rsidRDefault="00957C2E" w:rsidP="0099343D">
            <w:pPr>
              <w:jc w:val="center"/>
              <w:rPr>
                <w:b/>
                <w:bCs/>
                <w:sz w:val="18"/>
                <w:szCs w:val="18"/>
              </w:rPr>
            </w:pPr>
            <w:r w:rsidRPr="005B781B">
              <w:rPr>
                <w:b/>
                <w:bCs/>
                <w:sz w:val="18"/>
                <w:szCs w:val="18"/>
              </w:rPr>
              <w:lastRenderedPageBreak/>
              <w:t>Коэффициент корректировок</w:t>
            </w:r>
          </w:p>
        </w:tc>
      </w:tr>
      <w:tr w:rsidR="00957C2E" w:rsidRPr="005B781B" w:rsidTr="00957C2E">
        <w:trPr>
          <w:trHeight w:val="20"/>
        </w:trPr>
        <w:tc>
          <w:tcPr>
            <w:tcW w:w="592" w:type="dxa"/>
            <w:shd w:val="clear" w:color="auto" w:fill="FFFFFF" w:themeFill="background1"/>
          </w:tcPr>
          <w:p w:rsidR="00957C2E" w:rsidRDefault="00957C2E" w:rsidP="0099343D">
            <w:pPr>
              <w:jc w:val="center"/>
              <w:rPr>
                <w:b/>
                <w:bCs/>
                <w:color w:val="000000"/>
                <w:sz w:val="20"/>
                <w:szCs w:val="20"/>
              </w:rPr>
            </w:pPr>
          </w:p>
        </w:tc>
        <w:tc>
          <w:tcPr>
            <w:tcW w:w="4302" w:type="dxa"/>
            <w:shd w:val="clear" w:color="auto" w:fill="FFFFFF" w:themeFill="background1"/>
            <w:vAlign w:val="center"/>
          </w:tcPr>
          <w:p w:rsidR="00957C2E" w:rsidRPr="005B781B" w:rsidRDefault="00957C2E" w:rsidP="0099343D">
            <w:pPr>
              <w:jc w:val="center"/>
              <w:rPr>
                <w:b/>
                <w:bCs/>
                <w:color w:val="000000"/>
                <w:sz w:val="20"/>
                <w:szCs w:val="20"/>
              </w:rPr>
            </w:pPr>
            <w:r>
              <w:rPr>
                <w:b/>
                <w:bCs/>
                <w:color w:val="000000"/>
                <w:sz w:val="20"/>
                <w:szCs w:val="20"/>
              </w:rPr>
              <w:t>1</w:t>
            </w:r>
          </w:p>
        </w:tc>
        <w:tc>
          <w:tcPr>
            <w:tcW w:w="1109" w:type="dxa"/>
            <w:shd w:val="clear" w:color="auto" w:fill="FFFFFF" w:themeFill="background1"/>
            <w:vAlign w:val="center"/>
          </w:tcPr>
          <w:p w:rsidR="00957C2E" w:rsidRPr="005B781B" w:rsidRDefault="00957C2E" w:rsidP="0099343D">
            <w:pPr>
              <w:jc w:val="center"/>
              <w:rPr>
                <w:b/>
                <w:bCs/>
                <w:color w:val="000000"/>
                <w:sz w:val="20"/>
                <w:szCs w:val="20"/>
              </w:rPr>
            </w:pPr>
            <w:r>
              <w:rPr>
                <w:b/>
                <w:bCs/>
                <w:color w:val="000000"/>
                <w:sz w:val="20"/>
                <w:szCs w:val="20"/>
              </w:rPr>
              <w:t>2</w:t>
            </w:r>
          </w:p>
        </w:tc>
        <w:tc>
          <w:tcPr>
            <w:tcW w:w="2265" w:type="dxa"/>
            <w:shd w:val="clear" w:color="auto" w:fill="FFFFFF" w:themeFill="background1"/>
            <w:vAlign w:val="center"/>
          </w:tcPr>
          <w:p w:rsidR="00957C2E" w:rsidRDefault="00957C2E" w:rsidP="0099343D">
            <w:pPr>
              <w:jc w:val="center"/>
              <w:rPr>
                <w:b/>
                <w:bCs/>
                <w:color w:val="000000"/>
                <w:sz w:val="20"/>
                <w:szCs w:val="20"/>
              </w:rPr>
            </w:pPr>
            <w:r>
              <w:rPr>
                <w:b/>
                <w:bCs/>
                <w:color w:val="000000"/>
                <w:sz w:val="20"/>
                <w:szCs w:val="20"/>
              </w:rPr>
              <w:t>3</w:t>
            </w:r>
          </w:p>
        </w:tc>
        <w:tc>
          <w:tcPr>
            <w:tcW w:w="992" w:type="dxa"/>
            <w:shd w:val="clear" w:color="auto" w:fill="FFFFFF" w:themeFill="background1"/>
            <w:vAlign w:val="center"/>
          </w:tcPr>
          <w:p w:rsidR="00957C2E" w:rsidRPr="00D25966" w:rsidRDefault="00957C2E" w:rsidP="0099343D">
            <w:pPr>
              <w:jc w:val="center"/>
              <w:rPr>
                <w:b/>
                <w:bCs/>
                <w:sz w:val="18"/>
                <w:szCs w:val="18"/>
              </w:rPr>
            </w:pPr>
            <w:r>
              <w:rPr>
                <w:b/>
                <w:bCs/>
                <w:sz w:val="18"/>
                <w:szCs w:val="18"/>
              </w:rPr>
              <w:t>4</w:t>
            </w:r>
            <w:proofErr w:type="gramStart"/>
            <w:r>
              <w:rPr>
                <w:b/>
                <w:bCs/>
                <w:sz w:val="18"/>
                <w:szCs w:val="18"/>
              </w:rPr>
              <w:t>=«</w:t>
            </w:r>
            <w:proofErr w:type="gramEnd"/>
            <w:r>
              <w:rPr>
                <w:b/>
                <w:bCs/>
                <w:sz w:val="18"/>
                <w:szCs w:val="18"/>
                <w:lang w:val="en-US"/>
              </w:rPr>
              <w:t>1</w:t>
            </w:r>
            <w:r>
              <w:rPr>
                <w:b/>
                <w:bCs/>
                <w:sz w:val="18"/>
                <w:szCs w:val="18"/>
              </w:rPr>
              <w:t>»/3</w:t>
            </w:r>
          </w:p>
        </w:tc>
      </w:tr>
      <w:tr w:rsidR="00957C2E" w:rsidRPr="005B781B" w:rsidTr="00957C2E">
        <w:trPr>
          <w:trHeight w:val="20"/>
        </w:trPr>
        <w:tc>
          <w:tcPr>
            <w:tcW w:w="592" w:type="dxa"/>
          </w:tcPr>
          <w:p w:rsidR="00957C2E" w:rsidRDefault="00957C2E" w:rsidP="0099343D">
            <w:pPr>
              <w:rPr>
                <w:b/>
                <w:bCs/>
                <w:color w:val="000000"/>
                <w:sz w:val="20"/>
                <w:szCs w:val="20"/>
              </w:rPr>
            </w:pPr>
          </w:p>
        </w:tc>
        <w:tc>
          <w:tcPr>
            <w:tcW w:w="4302" w:type="dxa"/>
            <w:shd w:val="clear" w:color="auto" w:fill="auto"/>
            <w:vAlign w:val="center"/>
            <w:hideMark/>
          </w:tcPr>
          <w:p w:rsidR="00957C2E" w:rsidRPr="005B781B" w:rsidRDefault="00957C2E" w:rsidP="0099343D">
            <w:pPr>
              <w:rPr>
                <w:b/>
                <w:bCs/>
                <w:color w:val="000000"/>
                <w:sz w:val="20"/>
                <w:szCs w:val="20"/>
              </w:rPr>
            </w:pPr>
            <w:r>
              <w:rPr>
                <w:b/>
                <w:bCs/>
                <w:color w:val="000000"/>
                <w:sz w:val="20"/>
                <w:szCs w:val="20"/>
              </w:rPr>
              <w:t>5. СЕГМЕНТ «Отдых (рекреация)»</w:t>
            </w:r>
          </w:p>
        </w:tc>
        <w:tc>
          <w:tcPr>
            <w:tcW w:w="1109" w:type="dxa"/>
            <w:shd w:val="clear" w:color="auto" w:fill="auto"/>
            <w:vAlign w:val="center"/>
            <w:hideMark/>
          </w:tcPr>
          <w:p w:rsidR="00957C2E" w:rsidRPr="005B781B" w:rsidRDefault="00957C2E" w:rsidP="0099343D">
            <w:pPr>
              <w:jc w:val="center"/>
              <w:rPr>
                <w:b/>
                <w:bCs/>
                <w:color w:val="000000"/>
                <w:sz w:val="20"/>
                <w:szCs w:val="20"/>
              </w:rPr>
            </w:pPr>
            <w:r w:rsidRPr="005B781B">
              <w:rPr>
                <w:b/>
                <w:bCs/>
                <w:color w:val="000000"/>
                <w:sz w:val="20"/>
                <w:szCs w:val="20"/>
              </w:rPr>
              <w:t> </w:t>
            </w:r>
          </w:p>
        </w:tc>
        <w:tc>
          <w:tcPr>
            <w:tcW w:w="2265" w:type="dxa"/>
            <w:shd w:val="clear" w:color="auto" w:fill="auto"/>
            <w:vAlign w:val="center"/>
            <w:hideMark/>
          </w:tcPr>
          <w:p w:rsidR="00957C2E" w:rsidRPr="005B781B" w:rsidRDefault="00957C2E" w:rsidP="0099343D">
            <w:pPr>
              <w:jc w:val="center"/>
              <w:rPr>
                <w:b/>
                <w:bCs/>
                <w:color w:val="000000"/>
                <w:sz w:val="20"/>
                <w:szCs w:val="20"/>
              </w:rPr>
            </w:pPr>
            <w:r w:rsidRPr="005B781B">
              <w:rPr>
                <w:b/>
                <w:bCs/>
                <w:color w:val="000000"/>
                <w:sz w:val="20"/>
                <w:szCs w:val="20"/>
              </w:rPr>
              <w:t> </w:t>
            </w:r>
          </w:p>
        </w:tc>
        <w:tc>
          <w:tcPr>
            <w:tcW w:w="992" w:type="dxa"/>
            <w:shd w:val="clear" w:color="auto" w:fill="auto"/>
            <w:vAlign w:val="center"/>
            <w:hideMark/>
          </w:tcPr>
          <w:p w:rsidR="00957C2E" w:rsidRPr="005B781B" w:rsidRDefault="00957C2E" w:rsidP="0099343D">
            <w:pPr>
              <w:jc w:val="right"/>
              <w:rPr>
                <w:sz w:val="20"/>
                <w:szCs w:val="20"/>
              </w:rPr>
            </w:pPr>
            <w:r w:rsidRPr="005B781B">
              <w:rPr>
                <w:sz w:val="20"/>
                <w:szCs w:val="20"/>
              </w:rPr>
              <w:t> </w:t>
            </w:r>
          </w:p>
        </w:tc>
      </w:tr>
      <w:tr w:rsidR="00957C2E" w:rsidRPr="005B781B" w:rsidTr="00957C2E">
        <w:trPr>
          <w:trHeight w:val="20"/>
        </w:trPr>
        <w:tc>
          <w:tcPr>
            <w:tcW w:w="592" w:type="dxa"/>
          </w:tcPr>
          <w:p w:rsidR="00957C2E" w:rsidRPr="00CF5BCA" w:rsidRDefault="00957C2E" w:rsidP="0099343D">
            <w:pPr>
              <w:rPr>
                <w:color w:val="000000"/>
                <w:sz w:val="20"/>
                <w:szCs w:val="20"/>
              </w:rPr>
            </w:pPr>
            <w:r>
              <w:rPr>
                <w:color w:val="000000"/>
                <w:sz w:val="20"/>
                <w:szCs w:val="20"/>
              </w:rPr>
              <w:t>5.2</w:t>
            </w:r>
          </w:p>
        </w:tc>
        <w:tc>
          <w:tcPr>
            <w:tcW w:w="4302" w:type="dxa"/>
            <w:shd w:val="clear" w:color="auto" w:fill="auto"/>
            <w:vAlign w:val="center"/>
            <w:hideMark/>
          </w:tcPr>
          <w:p w:rsidR="00957C2E" w:rsidRPr="005B781B" w:rsidRDefault="00957C2E" w:rsidP="0099343D">
            <w:pPr>
              <w:rPr>
                <w:color w:val="000000"/>
                <w:sz w:val="20"/>
                <w:szCs w:val="20"/>
              </w:rPr>
            </w:pPr>
            <w:r w:rsidRPr="00CF5BCA">
              <w:rPr>
                <w:color w:val="000000"/>
                <w:sz w:val="20"/>
                <w:szCs w:val="20"/>
              </w:rPr>
              <w:t>Гостиничное обслуживание. Размещение гостиниц, а также иных зданий, используемых с целью извлечения предпринимательской выгоды из предоставления помещения для временного проживания в них</w:t>
            </w:r>
          </w:p>
        </w:tc>
        <w:tc>
          <w:tcPr>
            <w:tcW w:w="1109" w:type="dxa"/>
            <w:shd w:val="clear" w:color="auto" w:fill="auto"/>
            <w:vAlign w:val="center"/>
            <w:hideMark/>
          </w:tcPr>
          <w:p w:rsidR="00957C2E" w:rsidRPr="005B781B" w:rsidRDefault="00957C2E" w:rsidP="0099343D">
            <w:pPr>
              <w:jc w:val="center"/>
              <w:rPr>
                <w:b/>
                <w:bCs/>
                <w:color w:val="000000"/>
                <w:sz w:val="20"/>
                <w:szCs w:val="20"/>
              </w:rPr>
            </w:pPr>
            <w:r>
              <w:rPr>
                <w:b/>
                <w:bCs/>
                <w:color w:val="000000"/>
                <w:sz w:val="20"/>
                <w:szCs w:val="20"/>
              </w:rPr>
              <w:t>04:070</w:t>
            </w:r>
          </w:p>
        </w:tc>
        <w:tc>
          <w:tcPr>
            <w:tcW w:w="2265" w:type="dxa"/>
            <w:shd w:val="clear" w:color="auto" w:fill="auto"/>
            <w:vAlign w:val="center"/>
            <w:hideMark/>
          </w:tcPr>
          <w:p w:rsidR="00957C2E" w:rsidRPr="00385A3E" w:rsidRDefault="00957C2E" w:rsidP="0099343D">
            <w:pPr>
              <w:jc w:val="center"/>
              <w:rPr>
                <w:b/>
                <w:bCs/>
                <w:color w:val="000000"/>
                <w:sz w:val="20"/>
                <w:szCs w:val="20"/>
              </w:rPr>
            </w:pPr>
            <w:r w:rsidRPr="00385A3E">
              <w:rPr>
                <w:b/>
                <w:bCs/>
                <w:color w:val="000000"/>
                <w:sz w:val="20"/>
                <w:szCs w:val="20"/>
              </w:rPr>
              <w:t>0.6</w:t>
            </w:r>
            <w:r w:rsidR="004B17DB">
              <w:rPr>
                <w:b/>
                <w:bCs/>
                <w:color w:val="000000"/>
                <w:sz w:val="20"/>
                <w:szCs w:val="20"/>
              </w:rPr>
              <w:t>1</w:t>
            </w:r>
          </w:p>
        </w:tc>
        <w:tc>
          <w:tcPr>
            <w:tcW w:w="992" w:type="dxa"/>
            <w:shd w:val="clear" w:color="auto" w:fill="auto"/>
            <w:vAlign w:val="center"/>
            <w:hideMark/>
          </w:tcPr>
          <w:p w:rsidR="00957C2E" w:rsidRPr="00385A3E" w:rsidRDefault="00957C2E" w:rsidP="0099343D">
            <w:pPr>
              <w:jc w:val="center"/>
              <w:rPr>
                <w:sz w:val="20"/>
                <w:szCs w:val="20"/>
              </w:rPr>
            </w:pPr>
            <w:r w:rsidRPr="00385A3E">
              <w:rPr>
                <w:sz w:val="20"/>
                <w:szCs w:val="20"/>
              </w:rPr>
              <w:t>1.</w:t>
            </w:r>
            <w:r w:rsidR="004B17DB">
              <w:rPr>
                <w:sz w:val="20"/>
                <w:szCs w:val="20"/>
              </w:rPr>
              <w:t>6393</w:t>
            </w:r>
          </w:p>
        </w:tc>
      </w:tr>
      <w:tr w:rsidR="004B17DB" w:rsidRPr="005B781B" w:rsidTr="00A3255A">
        <w:trPr>
          <w:trHeight w:val="20"/>
        </w:trPr>
        <w:tc>
          <w:tcPr>
            <w:tcW w:w="592" w:type="dxa"/>
          </w:tcPr>
          <w:p w:rsidR="004B17DB" w:rsidRPr="00CF5BCA" w:rsidRDefault="004B17DB" w:rsidP="004B17DB">
            <w:pPr>
              <w:rPr>
                <w:color w:val="000000"/>
                <w:sz w:val="20"/>
                <w:szCs w:val="20"/>
              </w:rPr>
            </w:pPr>
            <w:r>
              <w:rPr>
                <w:color w:val="000000"/>
                <w:sz w:val="20"/>
                <w:szCs w:val="20"/>
              </w:rPr>
              <w:t>5.2</w:t>
            </w:r>
          </w:p>
        </w:tc>
        <w:tc>
          <w:tcPr>
            <w:tcW w:w="4302" w:type="dxa"/>
            <w:shd w:val="clear" w:color="auto" w:fill="auto"/>
            <w:vAlign w:val="center"/>
          </w:tcPr>
          <w:p w:rsidR="004B17DB" w:rsidRPr="005B781B" w:rsidRDefault="004B17DB" w:rsidP="004B17DB">
            <w:pPr>
              <w:rPr>
                <w:color w:val="000000"/>
                <w:sz w:val="20"/>
                <w:szCs w:val="20"/>
              </w:rPr>
            </w:pPr>
            <w:r w:rsidRPr="00CF5BCA">
              <w:rPr>
                <w:color w:val="000000"/>
                <w:sz w:val="20"/>
                <w:szCs w:val="20"/>
              </w:rPr>
              <w:t>Спорт. Размещение спортивных баз и лагерей - зданий, сооружений, помещений для временного проживания, питания спортсменов, для бытовых нужд</w:t>
            </w:r>
          </w:p>
        </w:tc>
        <w:tc>
          <w:tcPr>
            <w:tcW w:w="1109" w:type="dxa"/>
            <w:shd w:val="clear" w:color="auto" w:fill="auto"/>
            <w:vAlign w:val="center"/>
            <w:hideMark/>
          </w:tcPr>
          <w:p w:rsidR="004B17DB" w:rsidRPr="005B781B" w:rsidRDefault="004B17DB" w:rsidP="004B17DB">
            <w:pPr>
              <w:jc w:val="center"/>
              <w:rPr>
                <w:b/>
                <w:bCs/>
                <w:color w:val="000000"/>
                <w:sz w:val="20"/>
                <w:szCs w:val="20"/>
              </w:rPr>
            </w:pPr>
            <w:r>
              <w:rPr>
                <w:b/>
                <w:bCs/>
                <w:color w:val="000000"/>
                <w:sz w:val="20"/>
                <w:szCs w:val="20"/>
              </w:rPr>
              <w:t>05:014</w:t>
            </w:r>
          </w:p>
        </w:tc>
        <w:tc>
          <w:tcPr>
            <w:tcW w:w="2265" w:type="dxa"/>
            <w:shd w:val="clear" w:color="auto" w:fill="auto"/>
            <w:vAlign w:val="center"/>
            <w:hideMark/>
          </w:tcPr>
          <w:p w:rsidR="004B17DB" w:rsidRPr="00385A3E" w:rsidRDefault="004B17DB" w:rsidP="004B17DB">
            <w:pPr>
              <w:jc w:val="center"/>
              <w:rPr>
                <w:b/>
                <w:bCs/>
                <w:color w:val="000000"/>
                <w:sz w:val="20"/>
                <w:szCs w:val="20"/>
              </w:rPr>
            </w:pPr>
            <w:r w:rsidRPr="00385A3E">
              <w:rPr>
                <w:b/>
                <w:bCs/>
                <w:color w:val="000000"/>
                <w:sz w:val="20"/>
                <w:szCs w:val="20"/>
              </w:rPr>
              <w:t>0.6</w:t>
            </w:r>
            <w:r>
              <w:rPr>
                <w:b/>
                <w:bCs/>
                <w:color w:val="000000"/>
                <w:sz w:val="20"/>
                <w:szCs w:val="20"/>
              </w:rPr>
              <w:t>1</w:t>
            </w:r>
          </w:p>
        </w:tc>
        <w:tc>
          <w:tcPr>
            <w:tcW w:w="992" w:type="dxa"/>
            <w:shd w:val="clear" w:color="auto" w:fill="auto"/>
            <w:vAlign w:val="center"/>
            <w:hideMark/>
          </w:tcPr>
          <w:p w:rsidR="004B17DB" w:rsidRPr="00385A3E" w:rsidRDefault="004B17DB" w:rsidP="004B17DB">
            <w:pPr>
              <w:jc w:val="center"/>
              <w:rPr>
                <w:sz w:val="20"/>
                <w:szCs w:val="20"/>
              </w:rPr>
            </w:pPr>
            <w:r w:rsidRPr="00385A3E">
              <w:rPr>
                <w:sz w:val="20"/>
                <w:szCs w:val="20"/>
              </w:rPr>
              <w:t>1.</w:t>
            </w:r>
            <w:r>
              <w:rPr>
                <w:sz w:val="20"/>
                <w:szCs w:val="20"/>
              </w:rPr>
              <w:t>6393</w:t>
            </w:r>
          </w:p>
        </w:tc>
      </w:tr>
      <w:tr w:rsidR="004B17DB" w:rsidRPr="005B781B" w:rsidTr="00A3255A">
        <w:trPr>
          <w:trHeight w:val="20"/>
        </w:trPr>
        <w:tc>
          <w:tcPr>
            <w:tcW w:w="592" w:type="dxa"/>
          </w:tcPr>
          <w:p w:rsidR="004B17DB" w:rsidRPr="00CF5BCA" w:rsidRDefault="004B17DB" w:rsidP="004B17DB">
            <w:pPr>
              <w:rPr>
                <w:color w:val="000000"/>
                <w:sz w:val="20"/>
                <w:szCs w:val="20"/>
              </w:rPr>
            </w:pPr>
            <w:r>
              <w:rPr>
                <w:color w:val="000000"/>
                <w:sz w:val="20"/>
                <w:szCs w:val="20"/>
              </w:rPr>
              <w:t>5.2</w:t>
            </w:r>
          </w:p>
        </w:tc>
        <w:tc>
          <w:tcPr>
            <w:tcW w:w="4302" w:type="dxa"/>
            <w:shd w:val="clear" w:color="auto" w:fill="auto"/>
            <w:vAlign w:val="center"/>
          </w:tcPr>
          <w:p w:rsidR="004B17DB" w:rsidRPr="005B781B" w:rsidRDefault="004B17DB" w:rsidP="004B17DB">
            <w:pPr>
              <w:rPr>
                <w:color w:val="000000"/>
                <w:sz w:val="20"/>
                <w:szCs w:val="20"/>
              </w:rPr>
            </w:pPr>
            <w:r w:rsidRPr="00CF5BCA">
              <w:rPr>
                <w:color w:val="000000"/>
                <w:sz w:val="20"/>
                <w:szCs w:val="20"/>
              </w:rPr>
              <w:t>Охота и рыбалка. Размещение дома охотника или рыболова</w:t>
            </w:r>
          </w:p>
        </w:tc>
        <w:tc>
          <w:tcPr>
            <w:tcW w:w="1109" w:type="dxa"/>
            <w:shd w:val="clear" w:color="auto" w:fill="auto"/>
            <w:vAlign w:val="center"/>
            <w:hideMark/>
          </w:tcPr>
          <w:p w:rsidR="004B17DB" w:rsidRPr="005B781B" w:rsidRDefault="004B17DB" w:rsidP="004B17DB">
            <w:pPr>
              <w:jc w:val="center"/>
              <w:rPr>
                <w:b/>
                <w:bCs/>
                <w:color w:val="000000"/>
                <w:sz w:val="20"/>
                <w:szCs w:val="20"/>
              </w:rPr>
            </w:pPr>
            <w:r>
              <w:rPr>
                <w:b/>
                <w:bCs/>
                <w:color w:val="000000"/>
                <w:sz w:val="20"/>
                <w:szCs w:val="20"/>
              </w:rPr>
              <w:t>05:030</w:t>
            </w:r>
          </w:p>
        </w:tc>
        <w:tc>
          <w:tcPr>
            <w:tcW w:w="2265" w:type="dxa"/>
            <w:shd w:val="clear" w:color="auto" w:fill="auto"/>
            <w:vAlign w:val="center"/>
            <w:hideMark/>
          </w:tcPr>
          <w:p w:rsidR="004B17DB" w:rsidRPr="00385A3E" w:rsidRDefault="004B17DB" w:rsidP="004B17DB">
            <w:pPr>
              <w:jc w:val="center"/>
              <w:rPr>
                <w:b/>
                <w:bCs/>
                <w:color w:val="000000"/>
                <w:sz w:val="20"/>
                <w:szCs w:val="20"/>
              </w:rPr>
            </w:pPr>
            <w:r w:rsidRPr="00385A3E">
              <w:rPr>
                <w:b/>
                <w:bCs/>
                <w:color w:val="000000"/>
                <w:sz w:val="20"/>
                <w:szCs w:val="20"/>
              </w:rPr>
              <w:t>0.6</w:t>
            </w:r>
            <w:r>
              <w:rPr>
                <w:b/>
                <w:bCs/>
                <w:color w:val="000000"/>
                <w:sz w:val="20"/>
                <w:szCs w:val="20"/>
              </w:rPr>
              <w:t>1</w:t>
            </w:r>
          </w:p>
        </w:tc>
        <w:tc>
          <w:tcPr>
            <w:tcW w:w="992" w:type="dxa"/>
            <w:shd w:val="clear" w:color="auto" w:fill="auto"/>
            <w:vAlign w:val="center"/>
            <w:hideMark/>
          </w:tcPr>
          <w:p w:rsidR="004B17DB" w:rsidRPr="00385A3E" w:rsidRDefault="004B17DB" w:rsidP="004B17DB">
            <w:pPr>
              <w:jc w:val="center"/>
              <w:rPr>
                <w:sz w:val="20"/>
                <w:szCs w:val="20"/>
              </w:rPr>
            </w:pPr>
            <w:r w:rsidRPr="00385A3E">
              <w:rPr>
                <w:sz w:val="20"/>
                <w:szCs w:val="20"/>
              </w:rPr>
              <w:t>1.</w:t>
            </w:r>
            <w:r>
              <w:rPr>
                <w:sz w:val="20"/>
                <w:szCs w:val="20"/>
              </w:rPr>
              <w:t>6393</w:t>
            </w:r>
          </w:p>
        </w:tc>
      </w:tr>
      <w:tr w:rsidR="004B17DB" w:rsidRPr="005B781B" w:rsidTr="00A3255A">
        <w:trPr>
          <w:trHeight w:val="20"/>
        </w:trPr>
        <w:tc>
          <w:tcPr>
            <w:tcW w:w="592" w:type="dxa"/>
            <w:shd w:val="clear" w:color="auto" w:fill="FFFFFF" w:themeFill="background1"/>
          </w:tcPr>
          <w:p w:rsidR="004B17DB" w:rsidRPr="00CF5BCA" w:rsidRDefault="004B17DB" w:rsidP="004B17DB">
            <w:pPr>
              <w:rPr>
                <w:color w:val="000000"/>
                <w:sz w:val="20"/>
                <w:szCs w:val="20"/>
              </w:rPr>
            </w:pPr>
            <w:r>
              <w:rPr>
                <w:color w:val="000000"/>
                <w:sz w:val="20"/>
                <w:szCs w:val="20"/>
              </w:rPr>
              <w:t>5.2</w:t>
            </w:r>
          </w:p>
        </w:tc>
        <w:tc>
          <w:tcPr>
            <w:tcW w:w="4302" w:type="dxa"/>
            <w:shd w:val="clear" w:color="auto" w:fill="FFFFFF" w:themeFill="background1"/>
            <w:vAlign w:val="center"/>
          </w:tcPr>
          <w:p w:rsidR="004B17DB" w:rsidRPr="005B781B" w:rsidRDefault="004B17DB" w:rsidP="004B17DB">
            <w:pPr>
              <w:rPr>
                <w:color w:val="000000"/>
                <w:sz w:val="20"/>
                <w:szCs w:val="20"/>
              </w:rPr>
            </w:pPr>
            <w:r w:rsidRPr="00CF5BCA">
              <w:rPr>
                <w:color w:val="000000"/>
                <w:sz w:val="20"/>
                <w:szCs w:val="20"/>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1109" w:type="dxa"/>
            <w:shd w:val="clear" w:color="auto" w:fill="FFFFFF" w:themeFill="background1"/>
            <w:vAlign w:val="center"/>
            <w:hideMark/>
          </w:tcPr>
          <w:p w:rsidR="004B17DB" w:rsidRPr="005B781B" w:rsidRDefault="004B17DB" w:rsidP="004B17DB">
            <w:pPr>
              <w:jc w:val="center"/>
              <w:rPr>
                <w:b/>
                <w:bCs/>
                <w:color w:val="000000"/>
                <w:sz w:val="20"/>
                <w:szCs w:val="20"/>
              </w:rPr>
            </w:pPr>
            <w:r>
              <w:rPr>
                <w:b/>
                <w:bCs/>
                <w:color w:val="000000"/>
                <w:sz w:val="20"/>
                <w:szCs w:val="20"/>
              </w:rPr>
              <w:t>09:021</w:t>
            </w:r>
          </w:p>
        </w:tc>
        <w:tc>
          <w:tcPr>
            <w:tcW w:w="2265" w:type="dxa"/>
            <w:shd w:val="clear" w:color="auto" w:fill="auto"/>
            <w:vAlign w:val="center"/>
            <w:hideMark/>
          </w:tcPr>
          <w:p w:rsidR="004B17DB" w:rsidRPr="00385A3E" w:rsidRDefault="004B17DB" w:rsidP="004B17DB">
            <w:pPr>
              <w:jc w:val="center"/>
              <w:rPr>
                <w:b/>
                <w:bCs/>
                <w:color w:val="000000"/>
                <w:sz w:val="20"/>
                <w:szCs w:val="20"/>
              </w:rPr>
            </w:pPr>
            <w:r w:rsidRPr="00385A3E">
              <w:rPr>
                <w:b/>
                <w:bCs/>
                <w:color w:val="000000"/>
                <w:sz w:val="20"/>
                <w:szCs w:val="20"/>
              </w:rPr>
              <w:t>0.6</w:t>
            </w:r>
            <w:r>
              <w:rPr>
                <w:b/>
                <w:bCs/>
                <w:color w:val="000000"/>
                <w:sz w:val="20"/>
                <w:szCs w:val="20"/>
              </w:rPr>
              <w:t>1</w:t>
            </w:r>
          </w:p>
        </w:tc>
        <w:tc>
          <w:tcPr>
            <w:tcW w:w="992" w:type="dxa"/>
            <w:shd w:val="clear" w:color="auto" w:fill="auto"/>
            <w:vAlign w:val="center"/>
            <w:hideMark/>
          </w:tcPr>
          <w:p w:rsidR="004B17DB" w:rsidRPr="00385A3E" w:rsidRDefault="004B17DB" w:rsidP="004B17DB">
            <w:pPr>
              <w:jc w:val="center"/>
              <w:rPr>
                <w:sz w:val="20"/>
                <w:szCs w:val="20"/>
              </w:rPr>
            </w:pPr>
            <w:r w:rsidRPr="00385A3E">
              <w:rPr>
                <w:sz w:val="20"/>
                <w:szCs w:val="20"/>
              </w:rPr>
              <w:t>1.</w:t>
            </w:r>
            <w:r>
              <w:rPr>
                <w:sz w:val="20"/>
                <w:szCs w:val="20"/>
              </w:rPr>
              <w:t>6393</w:t>
            </w:r>
          </w:p>
        </w:tc>
      </w:tr>
    </w:tbl>
    <w:p w:rsidR="003C5858" w:rsidRPr="003C5858" w:rsidRDefault="003C5858" w:rsidP="003C5858">
      <w:pPr>
        <w:jc w:val="center"/>
      </w:pPr>
    </w:p>
    <w:p w:rsidR="003C5858" w:rsidRDefault="003C5858" w:rsidP="003C5858">
      <w:pPr>
        <w:jc w:val="both"/>
        <w:rPr>
          <w:color w:val="000000"/>
        </w:rPr>
      </w:pPr>
    </w:p>
    <w:p w:rsidR="003C5858" w:rsidRPr="00F00C3C" w:rsidRDefault="00CF5BCA" w:rsidP="00AD016C">
      <w:pPr>
        <w:ind w:firstLine="709"/>
        <w:jc w:val="both"/>
      </w:pPr>
      <w:r w:rsidRPr="00355A19">
        <w:t>Результаты определения кадастровой стоимости представлены</w:t>
      </w:r>
      <w:r>
        <w:t xml:space="preserve"> в </w:t>
      </w:r>
      <w:r>
        <w:rPr>
          <w:i/>
        </w:rPr>
        <w:t>Приложении 3</w:t>
      </w:r>
      <w:r w:rsidRPr="00355A19">
        <w:rPr>
          <w:i/>
        </w:rPr>
        <w:t>.</w:t>
      </w:r>
    </w:p>
    <w:p w:rsidR="00864967" w:rsidRDefault="00864967" w:rsidP="00864967">
      <w:pPr>
        <w:pStyle w:val="3"/>
      </w:pPr>
      <w:bookmarkStart w:id="143" w:name="_Toc230962955"/>
      <w:bookmarkStart w:id="144" w:name="_Toc230963486"/>
      <w:r w:rsidRPr="00864967">
        <w:t>Определение кадастровой стоимос</w:t>
      </w:r>
      <w:r>
        <w:t xml:space="preserve">ти земельных участков сегмента 6 </w:t>
      </w:r>
      <w:r w:rsidRPr="00864967">
        <w:t>«</w:t>
      </w:r>
      <w:r w:rsidRPr="00864967">
        <w:rPr>
          <w:bCs w:val="0"/>
          <w:color w:val="22272F"/>
          <w:sz w:val="23"/>
          <w:szCs w:val="23"/>
          <w:shd w:val="clear" w:color="auto" w:fill="FFFFFF"/>
        </w:rPr>
        <w:t>Производственная деятельность</w:t>
      </w:r>
      <w:r w:rsidRPr="00864967">
        <w:t>»</w:t>
      </w:r>
      <w:bookmarkEnd w:id="143"/>
      <w:bookmarkEnd w:id="144"/>
    </w:p>
    <w:p w:rsidR="00E61B11" w:rsidRDefault="00E61B11" w:rsidP="00E61B11">
      <w:pPr>
        <w:spacing w:line="22" w:lineRule="atLeast"/>
        <w:ind w:firstLine="708"/>
        <w:rPr>
          <w:color w:val="000000"/>
        </w:rPr>
      </w:pPr>
      <w:r w:rsidRPr="005B781B">
        <w:rPr>
          <w:color w:val="000000"/>
        </w:rPr>
        <w:t>Кадастров</w:t>
      </w:r>
      <w:r>
        <w:rPr>
          <w:color w:val="000000"/>
        </w:rPr>
        <w:t>ая</w:t>
      </w:r>
      <w:r w:rsidRPr="005B781B">
        <w:rPr>
          <w:color w:val="000000"/>
        </w:rPr>
        <w:t xml:space="preserve"> оценк</w:t>
      </w:r>
      <w:r>
        <w:rPr>
          <w:color w:val="000000"/>
        </w:rPr>
        <w:t>а</w:t>
      </w:r>
      <w:r w:rsidRPr="005B781B">
        <w:rPr>
          <w:color w:val="000000"/>
        </w:rPr>
        <w:t xml:space="preserve"> стоимости земельных участков в данном сегменте проведен</w:t>
      </w:r>
      <w:r>
        <w:rPr>
          <w:color w:val="000000"/>
        </w:rPr>
        <w:t>а</w:t>
      </w:r>
      <w:r w:rsidRPr="005B781B">
        <w:rPr>
          <w:color w:val="000000"/>
        </w:rPr>
        <w:t xml:space="preserve"> по </w:t>
      </w:r>
      <w:r>
        <w:rPr>
          <w:color w:val="000000"/>
        </w:rPr>
        <w:t>кодам</w:t>
      </w:r>
      <w:r w:rsidRPr="005B781B">
        <w:rPr>
          <w:color w:val="000000"/>
        </w:rPr>
        <w:t xml:space="preserve">: </w:t>
      </w:r>
      <w:r>
        <w:rPr>
          <w:color w:val="000000"/>
        </w:rPr>
        <w:t xml:space="preserve">01:087, 01:100, 01:122, 01:132, </w:t>
      </w:r>
      <w:r w:rsidR="00A533B1">
        <w:rPr>
          <w:color w:val="000000"/>
        </w:rPr>
        <w:t xml:space="preserve">05:031, </w:t>
      </w:r>
      <w:r>
        <w:rPr>
          <w:color w:val="000000"/>
        </w:rPr>
        <w:t xml:space="preserve">01:150, 01:180, 03:011, 06:080, 07:010,07:020, 07:030, 07:050, 12:001, 06:010, 06:070, 06:071, 06:073, 06:020, 06:030, 06:031, 06:040, 06:050, 06:060, 06:090, 06:110, 05:040,10:011,07:011, 07:013, 07:040, 07:041, 07:042, 03:093, 08:031, </w:t>
      </w:r>
      <w:r w:rsidRPr="00E61B11">
        <w:rPr>
          <w:color w:val="000000"/>
        </w:rPr>
        <w:t>11:030</w:t>
      </w:r>
      <w:r>
        <w:rPr>
          <w:color w:val="000000"/>
        </w:rPr>
        <w:t>.</w:t>
      </w:r>
    </w:p>
    <w:p w:rsidR="00051DB2" w:rsidRPr="00051DB2" w:rsidRDefault="00051DB2" w:rsidP="00051DB2">
      <w:pPr>
        <w:spacing w:line="22" w:lineRule="atLeast"/>
        <w:ind w:firstLine="708"/>
        <w:rPr>
          <w:color w:val="000000"/>
        </w:rPr>
      </w:pPr>
      <w:r>
        <w:rPr>
          <w:color w:val="000000"/>
        </w:rPr>
        <w:t>В соответствии с методическими указаниями</w:t>
      </w:r>
      <w:r w:rsidRPr="00051DB2">
        <w:rPr>
          <w:color w:val="000000"/>
        </w:rPr>
        <w:t xml:space="preserve"> определение кадастровой стоимости земельных участков предусматривает следующую последовательность действий:</w:t>
      </w:r>
    </w:p>
    <w:p w:rsidR="00051DB2" w:rsidRPr="00051DB2" w:rsidRDefault="00051DB2" w:rsidP="00051DB2">
      <w:pPr>
        <w:spacing w:line="22" w:lineRule="atLeast"/>
        <w:ind w:firstLine="708"/>
        <w:rPr>
          <w:color w:val="000000"/>
        </w:rPr>
      </w:pPr>
      <w:r w:rsidRPr="00051DB2">
        <w:rPr>
          <w:color w:val="000000"/>
        </w:rPr>
        <w:t>1) группировка земельных участков различных видов использования;</w:t>
      </w:r>
    </w:p>
    <w:p w:rsidR="00051DB2" w:rsidRPr="00051DB2" w:rsidRDefault="00051DB2" w:rsidP="00051DB2">
      <w:pPr>
        <w:spacing w:line="22" w:lineRule="atLeast"/>
        <w:ind w:firstLine="708"/>
        <w:rPr>
          <w:color w:val="000000"/>
        </w:rPr>
      </w:pPr>
      <w:r w:rsidRPr="00051DB2">
        <w:rPr>
          <w:color w:val="000000"/>
        </w:rPr>
        <w:t>2) определение УПКС земельных участков каждой группы (подгруппы);</w:t>
      </w:r>
    </w:p>
    <w:p w:rsidR="00051DB2" w:rsidRPr="00051DB2" w:rsidRDefault="00051DB2" w:rsidP="00051DB2">
      <w:pPr>
        <w:spacing w:line="22" w:lineRule="atLeast"/>
        <w:ind w:firstLine="708"/>
        <w:rPr>
          <w:color w:val="000000"/>
        </w:rPr>
      </w:pPr>
      <w:r w:rsidRPr="00051DB2">
        <w:rPr>
          <w:color w:val="000000"/>
        </w:rPr>
        <w:t>3) расчет кадастровой стоимости земельных участков.</w:t>
      </w:r>
    </w:p>
    <w:p w:rsidR="00051DB2" w:rsidRPr="00051DB2" w:rsidRDefault="00051DB2" w:rsidP="00051DB2">
      <w:pPr>
        <w:spacing w:line="22" w:lineRule="atLeast"/>
        <w:ind w:firstLine="708"/>
        <w:rPr>
          <w:color w:val="000000"/>
        </w:rPr>
      </w:pPr>
      <w:r w:rsidRPr="00051DB2">
        <w:rPr>
          <w:color w:val="000000"/>
        </w:rPr>
        <w:t>Расчет кадастровой стоимости земельных участков с кодами расчета видов использования: 05:040; 06:070; 06:071; 06:072; 06:073; 07:011; 07:014; 07:031; 07:032; 07:040; 11:030 осуществляется в соответствии с требованиями </w:t>
      </w:r>
      <w:hyperlink r:id="rId288" w:anchor="/document/403258234/entry/800" w:history="1">
        <w:r w:rsidRPr="00051DB2">
          <w:rPr>
            <w:color w:val="000000"/>
          </w:rPr>
          <w:t>главы VIII</w:t>
        </w:r>
      </w:hyperlink>
      <w:r w:rsidRPr="00051DB2">
        <w:rPr>
          <w:color w:val="000000"/>
        </w:rPr>
        <w:t> Указаний, а именно определяется в рамках индивидуального расчета.</w:t>
      </w:r>
    </w:p>
    <w:p w:rsidR="00051DB2" w:rsidRPr="00051DB2" w:rsidRDefault="00051DB2" w:rsidP="00051DB2">
      <w:pPr>
        <w:spacing w:line="22" w:lineRule="atLeast"/>
        <w:ind w:firstLine="708"/>
        <w:rPr>
          <w:color w:val="000000"/>
        </w:rPr>
      </w:pPr>
      <w:r w:rsidRPr="00051DB2">
        <w:rPr>
          <w:color w:val="000000"/>
        </w:rPr>
        <w:t>Определение кадастровой стоимости земельных участков с кодами расчета видов использования: 01:087; 01:088; 01:090; 01:091; 01:092; 01:100; 01:101; 01:102; 01:110; 01:111; 01:112; 01:122; 01:132; 01:150; 01:172; 01:180; 01:181; 06:020; 06:021; 06:030; 06:031; 06:040; 06:050; 06:060; 06:090; 06:092; 06:101; 06:110; 06:111; 07:012; 07:013; 07:042; 08:010; 08:012; 10:011 осуществляется в следующем порядке:</w:t>
      </w:r>
    </w:p>
    <w:p w:rsidR="00051DB2" w:rsidRPr="00051DB2" w:rsidRDefault="00051DB2" w:rsidP="00051DB2">
      <w:pPr>
        <w:spacing w:line="22" w:lineRule="atLeast"/>
        <w:ind w:firstLine="708"/>
        <w:rPr>
          <w:color w:val="000000"/>
        </w:rPr>
      </w:pPr>
      <w:r w:rsidRPr="00051DB2">
        <w:rPr>
          <w:color w:val="000000"/>
        </w:rPr>
        <w:t>1) группировка земельных участков на основе схожести их характеристик, определенных в разрезе ценообразующих факторов;</w:t>
      </w:r>
    </w:p>
    <w:p w:rsidR="00051DB2" w:rsidRPr="00051DB2" w:rsidRDefault="00051DB2" w:rsidP="00051DB2">
      <w:pPr>
        <w:spacing w:line="22" w:lineRule="atLeast"/>
        <w:ind w:firstLine="708"/>
        <w:rPr>
          <w:color w:val="000000"/>
        </w:rPr>
      </w:pPr>
      <w:r w:rsidRPr="00051DB2">
        <w:rPr>
          <w:color w:val="000000"/>
        </w:rPr>
        <w:t>2) определение кадастровой стоимости земельных участков.</w:t>
      </w:r>
    </w:p>
    <w:p w:rsidR="00051DB2" w:rsidRPr="00051DB2" w:rsidRDefault="00051DB2" w:rsidP="00051DB2">
      <w:pPr>
        <w:spacing w:line="22" w:lineRule="atLeast"/>
        <w:ind w:firstLine="708"/>
        <w:rPr>
          <w:color w:val="000000"/>
        </w:rPr>
      </w:pPr>
      <w:r w:rsidRPr="00051DB2">
        <w:rPr>
          <w:color w:val="000000"/>
        </w:rPr>
        <w:t>Группировка земельных участков предусматривает следующую последовательность действий:</w:t>
      </w:r>
    </w:p>
    <w:p w:rsidR="00051DB2" w:rsidRPr="00051DB2" w:rsidRDefault="00051DB2" w:rsidP="00051DB2">
      <w:pPr>
        <w:spacing w:line="22" w:lineRule="atLeast"/>
        <w:ind w:firstLine="708"/>
        <w:rPr>
          <w:color w:val="000000"/>
        </w:rPr>
      </w:pPr>
      <w:r w:rsidRPr="00051DB2">
        <w:rPr>
          <w:color w:val="000000"/>
        </w:rPr>
        <w:t>определение перечня ценообразующих факторов для земельных участков на уровне населенного пункта, муниципального образования, субъекта Российской Федерации, Российской Федерации;</w:t>
      </w:r>
    </w:p>
    <w:p w:rsidR="00051DB2" w:rsidRPr="00051DB2" w:rsidRDefault="00051DB2" w:rsidP="00051DB2">
      <w:pPr>
        <w:spacing w:line="22" w:lineRule="atLeast"/>
        <w:ind w:firstLine="708"/>
        <w:rPr>
          <w:color w:val="000000"/>
        </w:rPr>
      </w:pPr>
      <w:r w:rsidRPr="00051DB2">
        <w:rPr>
          <w:color w:val="000000"/>
        </w:rPr>
        <w:t>объединение земельных участков в группы (подгруппы) на основе схожести их характеристик;</w:t>
      </w:r>
    </w:p>
    <w:p w:rsidR="00051DB2" w:rsidRPr="00051DB2" w:rsidRDefault="00051DB2" w:rsidP="00051DB2">
      <w:pPr>
        <w:spacing w:line="22" w:lineRule="atLeast"/>
        <w:ind w:firstLine="708"/>
        <w:rPr>
          <w:color w:val="000000"/>
        </w:rPr>
      </w:pPr>
      <w:r w:rsidRPr="00051DB2">
        <w:rPr>
          <w:color w:val="000000"/>
        </w:rPr>
        <w:lastRenderedPageBreak/>
        <w:t>сбор достаточной рыночной информации о земельных участках по каждой из полученных групп (подгрупп);</w:t>
      </w:r>
    </w:p>
    <w:p w:rsidR="00051DB2" w:rsidRPr="00051DB2" w:rsidRDefault="00051DB2" w:rsidP="00051DB2">
      <w:pPr>
        <w:spacing w:line="22" w:lineRule="atLeast"/>
        <w:ind w:firstLine="708"/>
        <w:rPr>
          <w:color w:val="000000"/>
        </w:rPr>
      </w:pPr>
      <w:r w:rsidRPr="00051DB2">
        <w:rPr>
          <w:color w:val="000000"/>
        </w:rPr>
        <w:t>проведение статистического анализа связи между рыночной ценой и (или) рыночной стоимостью земельных участков и ценообразующими факторами и последующее установление уравнения данной связи (статистической (регрессионной) модели).</w:t>
      </w:r>
    </w:p>
    <w:p w:rsidR="00051DB2" w:rsidRDefault="00051DB2" w:rsidP="00051DB2">
      <w:pPr>
        <w:spacing w:line="22" w:lineRule="atLeast"/>
        <w:ind w:firstLine="708"/>
        <w:rPr>
          <w:color w:val="000000"/>
        </w:rPr>
      </w:pPr>
      <w:r w:rsidRPr="00051DB2">
        <w:rPr>
          <w:color w:val="000000"/>
        </w:rPr>
        <w:t>Определение кадастровой стоимости земельных участков, входящих в группу (подгруппу) с достаточной информацией о рыночных ценах и (или) рыночной стоимости земельных участков, осуществляется путем подстановки в уравнение связи между рыночной ценой и (или) рыночной стоимостью земельных участков и ценообразующими факторами индивидуальных характеристик земельного участка, определенных в разрезе ценообразующих факторов, или методом сравнения продаж.</w:t>
      </w:r>
    </w:p>
    <w:p w:rsidR="00051DB2" w:rsidRDefault="00051DB2" w:rsidP="00051DB2">
      <w:pPr>
        <w:spacing w:line="22" w:lineRule="atLeast"/>
        <w:ind w:firstLine="708"/>
        <w:rPr>
          <w:color w:val="000000"/>
        </w:rPr>
      </w:pPr>
      <w:r w:rsidRPr="00051DB2">
        <w:rPr>
          <w:color w:val="000000"/>
        </w:rPr>
        <w:t>Определение кадастровой стоимости земельных участков с кодами расчета видов использования: 03:011; 06:074; 06:080; 07:010; 07:015; 07:020; 07:030; 07:050; 10:012; 12:001 осуществляется с использованием значений УПКС земельных участков, граничащих с указанными земельными участками.</w:t>
      </w:r>
    </w:p>
    <w:p w:rsidR="00051DB2" w:rsidRDefault="00051DB2" w:rsidP="00051DB2">
      <w:pPr>
        <w:spacing w:line="22" w:lineRule="atLeast"/>
        <w:ind w:firstLine="708"/>
        <w:rPr>
          <w:color w:val="000000"/>
        </w:rPr>
      </w:pPr>
      <w:r w:rsidRPr="00051DB2">
        <w:rPr>
          <w:color w:val="000000"/>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p w:rsidR="00051DB2" w:rsidRDefault="00051DB2" w:rsidP="00051DB2">
      <w:pPr>
        <w:spacing w:line="22" w:lineRule="atLeast"/>
        <w:ind w:firstLine="708"/>
        <w:rPr>
          <w:color w:val="000000"/>
        </w:rPr>
      </w:pPr>
      <w:r w:rsidRPr="00051DB2">
        <w:rPr>
          <w:color w:val="000000"/>
        </w:rPr>
        <w:t>Кадастровая стоимость земельных участков определяется путем умножения УПКС земельных участков на их площадь.</w:t>
      </w:r>
    </w:p>
    <w:p w:rsidR="00051DB2" w:rsidRDefault="00051DB2" w:rsidP="00E72685">
      <w:pPr>
        <w:spacing w:line="22" w:lineRule="atLeast"/>
        <w:ind w:firstLine="708"/>
        <w:rPr>
          <w:color w:val="000000"/>
        </w:rPr>
      </w:pPr>
      <w:r w:rsidRPr="00051DB2">
        <w:rPr>
          <w:color w:val="000000"/>
        </w:rPr>
        <w:t>Определение кадастровой стоимости земельных участков с кодами расчета видов использования: 06:010; 06:011; 06:012; 06:013; 06:014; 06:100; 08:013; 08:031 осуществляется в соответствии с требованиями </w:t>
      </w:r>
      <w:hyperlink r:id="rId289" w:anchor="/document/403258234/entry/800" w:history="1">
        <w:r w:rsidRPr="00EE1C65">
          <w:rPr>
            <w:color w:val="000000"/>
          </w:rPr>
          <w:t>главы VIII</w:t>
        </w:r>
      </w:hyperlink>
      <w:r w:rsidRPr="00051DB2">
        <w:rPr>
          <w:color w:val="000000"/>
        </w:rPr>
        <w:t xml:space="preserve"> Указаний без учета </w:t>
      </w:r>
      <w:proofErr w:type="spellStart"/>
      <w:r w:rsidRPr="00051DB2">
        <w:rPr>
          <w:color w:val="000000"/>
        </w:rPr>
        <w:t>оборотоспособности</w:t>
      </w:r>
      <w:proofErr w:type="spellEnd"/>
      <w:r w:rsidRPr="00051DB2">
        <w:rPr>
          <w:color w:val="000000"/>
        </w:rPr>
        <w:t xml:space="preserve"> земельных участков.</w:t>
      </w:r>
    </w:p>
    <w:p w:rsidR="00E72685" w:rsidRDefault="00E72685" w:rsidP="00E72685">
      <w:pPr>
        <w:spacing w:line="22" w:lineRule="atLeast"/>
        <w:ind w:firstLine="708"/>
        <w:rPr>
          <w:color w:val="000000"/>
        </w:rPr>
      </w:pPr>
      <w:r>
        <w:rPr>
          <w:color w:val="000000"/>
        </w:rPr>
        <w:t>В соответствии с методами определения кадастровой стоимости все входящие в сегмент «Производство» объекты объединены в группы:</w:t>
      </w:r>
    </w:p>
    <w:p w:rsidR="00E72685" w:rsidRPr="00E72685" w:rsidRDefault="00E72685" w:rsidP="00554C99">
      <w:pPr>
        <w:pStyle w:val="aff"/>
        <w:numPr>
          <w:ilvl w:val="0"/>
          <w:numId w:val="39"/>
        </w:numPr>
        <w:spacing w:line="22" w:lineRule="atLeast"/>
        <w:rPr>
          <w:color w:val="000000"/>
        </w:rPr>
      </w:pPr>
      <w:r w:rsidRPr="00E72685">
        <w:rPr>
          <w:color w:val="000000"/>
        </w:rPr>
        <w:t>6.1 Объекты производственного назначения</w:t>
      </w:r>
    </w:p>
    <w:p w:rsidR="00E72685" w:rsidRPr="00E72685" w:rsidRDefault="00E72685" w:rsidP="00554C99">
      <w:pPr>
        <w:pStyle w:val="aff"/>
        <w:numPr>
          <w:ilvl w:val="0"/>
          <w:numId w:val="39"/>
        </w:numPr>
        <w:spacing w:line="22" w:lineRule="atLeast"/>
        <w:rPr>
          <w:color w:val="000000"/>
        </w:rPr>
      </w:pPr>
      <w:r w:rsidRPr="00E72685">
        <w:rPr>
          <w:color w:val="000000"/>
        </w:rPr>
        <w:t>6.2 Линейные объекты</w:t>
      </w:r>
    </w:p>
    <w:p w:rsidR="00051DB2" w:rsidRPr="00E72685" w:rsidRDefault="00E72685" w:rsidP="00554C99">
      <w:pPr>
        <w:pStyle w:val="aff"/>
        <w:numPr>
          <w:ilvl w:val="0"/>
          <w:numId w:val="39"/>
        </w:numPr>
        <w:spacing w:line="22" w:lineRule="atLeast"/>
        <w:rPr>
          <w:color w:val="000000"/>
        </w:rPr>
      </w:pPr>
      <w:r w:rsidRPr="00E72685">
        <w:rPr>
          <w:color w:val="000000"/>
        </w:rPr>
        <w:t>6.3 Воздушный транспорт</w:t>
      </w:r>
    </w:p>
    <w:p w:rsidR="00E72685" w:rsidRPr="00E72685" w:rsidRDefault="00E72685" w:rsidP="00554C99">
      <w:pPr>
        <w:pStyle w:val="aff"/>
        <w:numPr>
          <w:ilvl w:val="0"/>
          <w:numId w:val="39"/>
        </w:numPr>
        <w:spacing w:line="22" w:lineRule="atLeast"/>
        <w:rPr>
          <w:color w:val="000000"/>
        </w:rPr>
      </w:pPr>
      <w:r w:rsidRPr="00E72685">
        <w:rPr>
          <w:color w:val="000000"/>
        </w:rPr>
        <w:t>6.4 Сельскохозяйственное производство</w:t>
      </w:r>
    </w:p>
    <w:p w:rsidR="00E72685" w:rsidRPr="00E72685" w:rsidRDefault="00E72685" w:rsidP="00554C99">
      <w:pPr>
        <w:pStyle w:val="aff"/>
        <w:numPr>
          <w:ilvl w:val="0"/>
          <w:numId w:val="39"/>
        </w:numPr>
        <w:spacing w:line="22" w:lineRule="atLeast"/>
        <w:rPr>
          <w:color w:val="000000"/>
        </w:rPr>
      </w:pPr>
      <w:r w:rsidRPr="00E72685">
        <w:rPr>
          <w:color w:val="000000"/>
        </w:rPr>
        <w:t>6.5 Недропользование</w:t>
      </w:r>
    </w:p>
    <w:p w:rsidR="00E72685" w:rsidRPr="00E72685" w:rsidRDefault="00E72685" w:rsidP="00554C99">
      <w:pPr>
        <w:pStyle w:val="aff"/>
        <w:numPr>
          <w:ilvl w:val="0"/>
          <w:numId w:val="39"/>
        </w:numPr>
        <w:spacing w:line="22" w:lineRule="atLeast"/>
        <w:rPr>
          <w:color w:val="000000"/>
        </w:rPr>
      </w:pPr>
      <w:r w:rsidRPr="00E72685">
        <w:rPr>
          <w:color w:val="000000"/>
        </w:rPr>
        <w:t>6.6 Энергетика</w:t>
      </w:r>
    </w:p>
    <w:p w:rsidR="001F6E0E" w:rsidRPr="005E08A9" w:rsidRDefault="00E72685" w:rsidP="005E08A9">
      <w:pPr>
        <w:pStyle w:val="aff"/>
        <w:numPr>
          <w:ilvl w:val="0"/>
          <w:numId w:val="39"/>
        </w:numPr>
        <w:spacing w:line="22" w:lineRule="atLeast"/>
        <w:rPr>
          <w:color w:val="000000"/>
        </w:rPr>
      </w:pPr>
      <w:r w:rsidRPr="00E72685">
        <w:rPr>
          <w:color w:val="000000"/>
        </w:rPr>
        <w:t>6.7 Железнодорожный транспорт</w:t>
      </w:r>
    </w:p>
    <w:p w:rsidR="001F6E0E" w:rsidRDefault="001F6E0E" w:rsidP="00915F96">
      <w:pPr>
        <w:pStyle w:val="aff"/>
        <w:spacing w:line="22" w:lineRule="atLeast"/>
        <w:ind w:left="1429"/>
        <w:jc w:val="center"/>
        <w:outlineLvl w:val="3"/>
        <w:rPr>
          <w:color w:val="000000"/>
        </w:rPr>
      </w:pPr>
      <w:r>
        <w:rPr>
          <w:color w:val="000000"/>
        </w:rPr>
        <w:t>П</w:t>
      </w:r>
      <w:r w:rsidR="00E20D05">
        <w:rPr>
          <w:color w:val="000000"/>
        </w:rPr>
        <w:t>одг</w:t>
      </w:r>
      <w:r>
        <w:rPr>
          <w:color w:val="000000"/>
        </w:rPr>
        <w:t>р</w:t>
      </w:r>
      <w:r w:rsidR="00E20D05">
        <w:rPr>
          <w:color w:val="000000"/>
        </w:rPr>
        <w:t>у</w:t>
      </w:r>
      <w:r>
        <w:rPr>
          <w:color w:val="000000"/>
        </w:rPr>
        <w:t xml:space="preserve">ппа </w:t>
      </w:r>
      <w:r w:rsidRPr="00E72685">
        <w:rPr>
          <w:color w:val="000000"/>
        </w:rPr>
        <w:t>6.1 Объекты производственного назначения</w:t>
      </w:r>
    </w:p>
    <w:p w:rsidR="00506839" w:rsidRPr="00CE2001" w:rsidRDefault="00506839" w:rsidP="00CE2001">
      <w:pPr>
        <w:rPr>
          <w:color w:val="000000" w:themeColor="text1"/>
        </w:rPr>
      </w:pPr>
      <w:r w:rsidRPr="005B781B">
        <w:rPr>
          <w:color w:val="000000"/>
        </w:rPr>
        <w:t>Кадастров</w:t>
      </w:r>
      <w:r>
        <w:rPr>
          <w:color w:val="000000"/>
        </w:rPr>
        <w:t>ая</w:t>
      </w:r>
      <w:r w:rsidRPr="005B781B">
        <w:rPr>
          <w:color w:val="000000"/>
        </w:rPr>
        <w:t xml:space="preserve"> оценк</w:t>
      </w:r>
      <w:r>
        <w:rPr>
          <w:color w:val="000000"/>
        </w:rPr>
        <w:t>а</w:t>
      </w:r>
      <w:r w:rsidRPr="005B781B">
        <w:rPr>
          <w:color w:val="000000"/>
        </w:rPr>
        <w:t xml:space="preserve"> стоимости земельных участков в данном сегменте проведен</w:t>
      </w:r>
      <w:r>
        <w:rPr>
          <w:color w:val="000000"/>
        </w:rPr>
        <w:t>а</w:t>
      </w:r>
      <w:r w:rsidRPr="005B781B">
        <w:rPr>
          <w:color w:val="000000"/>
        </w:rPr>
        <w:t xml:space="preserve"> по </w:t>
      </w:r>
      <w:r>
        <w:rPr>
          <w:color w:val="000000"/>
        </w:rPr>
        <w:t>кодам</w:t>
      </w:r>
      <w:r w:rsidRPr="005B781B">
        <w:rPr>
          <w:color w:val="000000"/>
        </w:rPr>
        <w:t>:</w:t>
      </w:r>
      <w:r>
        <w:rPr>
          <w:color w:val="000000"/>
        </w:rPr>
        <w:t xml:space="preserve"> 06:020, 06:030, 06:040, 06:090, 06:110, 10:011</w:t>
      </w:r>
      <w:r w:rsidR="00CE2001">
        <w:rPr>
          <w:color w:val="000000"/>
        </w:rPr>
        <w:t>,</w:t>
      </w:r>
      <w:r w:rsidR="00CE2001" w:rsidRPr="00CE2001">
        <w:rPr>
          <w:color w:val="000000"/>
        </w:rPr>
        <w:t xml:space="preserve"> </w:t>
      </w:r>
      <w:r w:rsidR="00CE2001" w:rsidRPr="00B772A4">
        <w:rPr>
          <w:color w:val="000000"/>
        </w:rPr>
        <w:t>06:070; 06:071; 06:072; 06:073; 07:011</w:t>
      </w:r>
      <w:r w:rsidR="00CE2001" w:rsidRPr="00F955B1">
        <w:rPr>
          <w:color w:val="000000" w:themeColor="text1"/>
        </w:rPr>
        <w:t>; 07:031; 11:030</w:t>
      </w:r>
      <w:r w:rsidR="00CE2001">
        <w:rPr>
          <w:color w:val="000000" w:themeColor="text1"/>
        </w:rPr>
        <w:t xml:space="preserve">, </w:t>
      </w:r>
      <w:r w:rsidR="00CE2001" w:rsidRPr="00250542">
        <w:rPr>
          <w:color w:val="000000"/>
        </w:rPr>
        <w:t>07:040, 07:11, 07:13</w:t>
      </w:r>
      <w:r w:rsidR="00CE2001">
        <w:rPr>
          <w:color w:val="000000"/>
        </w:rPr>
        <w:t>.</w:t>
      </w:r>
    </w:p>
    <w:p w:rsidR="00E61B11" w:rsidRPr="005F45B4" w:rsidRDefault="00E61B11" w:rsidP="00E61B11">
      <w:pPr>
        <w:ind w:firstLine="709"/>
        <w:jc w:val="both"/>
        <w:rPr>
          <w:color w:val="000000"/>
        </w:rPr>
      </w:pPr>
      <w:r w:rsidRPr="005F45B4">
        <w:rPr>
          <w:color w:val="000000"/>
        </w:rPr>
        <w:t xml:space="preserve">При расчете кадастровой стоимости в данном сегменте использован метод моделирования на основе УПКС по данным сегмента 13 группы 13.1 (ИЖС/ЛПХ), с последующей корректировкой. </w:t>
      </w:r>
    </w:p>
    <w:p w:rsidR="00E61B11" w:rsidRPr="005F45B4" w:rsidRDefault="00E61B11" w:rsidP="00E61B11">
      <w:pPr>
        <w:ind w:firstLine="709"/>
        <w:jc w:val="both"/>
        <w:rPr>
          <w:color w:val="000000"/>
        </w:rPr>
      </w:pPr>
      <w:r w:rsidRPr="005F45B4">
        <w:rPr>
          <w:color w:val="000000"/>
        </w:rPr>
        <w:t>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E61B11" w:rsidRPr="005F45B4" w:rsidRDefault="00E61B11" w:rsidP="00E61B11">
      <w:pPr>
        <w:ind w:firstLine="709"/>
        <w:jc w:val="both"/>
        <w:rPr>
          <w:color w:val="000000"/>
        </w:rPr>
      </w:pPr>
      <w:r w:rsidRPr="005F45B4">
        <w:rPr>
          <w:color w:val="000000"/>
        </w:rPr>
        <w:t>Метод моделирования на основе УПКС.</w:t>
      </w:r>
    </w:p>
    <w:p w:rsidR="00E61B11" w:rsidRPr="005F45B4" w:rsidRDefault="00E61B11" w:rsidP="00E61B11">
      <w:pPr>
        <w:ind w:firstLine="709"/>
        <w:jc w:val="both"/>
        <w:rPr>
          <w:color w:val="000000"/>
        </w:rPr>
      </w:pPr>
      <w:r w:rsidRPr="005F45B4">
        <w:rPr>
          <w:color w:val="000000"/>
        </w:rPr>
        <w:lastRenderedPageBreak/>
        <w:t>Расчет кадастровой стоимости объектов оценки на основе УПКС объектов недвижимости других групп (подгрупп) объектов оценки.</w:t>
      </w:r>
    </w:p>
    <w:p w:rsidR="00E61B11" w:rsidRPr="005F45B4" w:rsidRDefault="00E61B11" w:rsidP="00E61B11">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E61B11" w:rsidRPr="005F45B4" w:rsidRDefault="00E61B11" w:rsidP="00E61B11">
      <w:pPr>
        <w:ind w:firstLine="709"/>
        <w:jc w:val="both"/>
        <w:rPr>
          <w:color w:val="000000"/>
        </w:rPr>
      </w:pPr>
      <w:r w:rsidRPr="005F45B4">
        <w:rPr>
          <w:color w:val="000000"/>
        </w:rPr>
        <w:t>Корректировки и индексы к УПКС рассчитываются по «Справочнику оценщика недвижимости-202</w:t>
      </w:r>
      <w:r w:rsidR="00EE1C65">
        <w:rPr>
          <w:color w:val="000000"/>
        </w:rPr>
        <w:t>5</w:t>
      </w:r>
      <w:r w:rsidRPr="005F45B4">
        <w:rPr>
          <w:color w:val="000000"/>
        </w:rPr>
        <w:t>. Земельные участки. Часть 2. Полная версия (по состоянию на 202</w:t>
      </w:r>
      <w:r w:rsidR="00EE1C65">
        <w:rPr>
          <w:color w:val="000000"/>
        </w:rPr>
        <w:t>5</w:t>
      </w:r>
      <w:r w:rsidRPr="005F45B4">
        <w:rPr>
          <w:color w:val="000000"/>
        </w:rPr>
        <w:t>г.)</w:t>
      </w:r>
      <w:r>
        <w:rPr>
          <w:color w:val="000000"/>
        </w:rPr>
        <w:t xml:space="preserve"> под ред. Л.А. </w:t>
      </w:r>
      <w:proofErr w:type="spellStart"/>
      <w:r>
        <w:rPr>
          <w:color w:val="000000"/>
        </w:rPr>
        <w:t>Лейфера</w:t>
      </w:r>
      <w:proofErr w:type="spellEnd"/>
      <w:r w:rsidRPr="005F45B4">
        <w:rPr>
          <w:color w:val="000000"/>
        </w:rPr>
        <w:t>.</w:t>
      </w:r>
    </w:p>
    <w:p w:rsidR="00E61B11" w:rsidRDefault="00EE1C65" w:rsidP="00E61B11">
      <w:r w:rsidRPr="000C697F">
        <w:rPr>
          <w:noProof/>
          <w:color w:val="000000"/>
        </w:rPr>
        <w:drawing>
          <wp:inline distT="0" distB="0" distL="0" distR="0" wp14:anchorId="421AD43C" wp14:editId="1A4CDABD">
            <wp:extent cx="5940425" cy="5175885"/>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940425" cy="5175885"/>
                    </a:xfrm>
                    <a:prstGeom prst="rect">
                      <a:avLst/>
                    </a:prstGeom>
                  </pic:spPr>
                </pic:pic>
              </a:graphicData>
            </a:graphic>
          </wp:inline>
        </w:drawing>
      </w:r>
    </w:p>
    <w:p w:rsidR="00F133F0" w:rsidRPr="00F133F0" w:rsidRDefault="00F133F0" w:rsidP="001678AF">
      <w:pPr>
        <w:ind w:firstLine="709"/>
        <w:jc w:val="both"/>
      </w:pPr>
      <w:r w:rsidRPr="00F133F0">
        <w:t>Исходя из анализа рыночной информации, в том числе информации, не относящейся непосредственно к объектам недвижимости, но оказывающей влияние на ценообразование, в соответствии со справочником «Справочник оценщика недвижимости-202</w:t>
      </w:r>
      <w:r w:rsidR="00EE1C65">
        <w:t>5</w:t>
      </w:r>
      <w:r w:rsidRPr="00F133F0">
        <w:t>. Земельные участки. Часть 2. Полная версия (по состоянию на 202</w:t>
      </w:r>
      <w:r w:rsidR="00EE1C65">
        <w:t>5</w:t>
      </w:r>
      <w:r w:rsidRPr="00F133F0">
        <w:t>г.)» рассчитаны корректировки</w:t>
      </w:r>
      <w:r w:rsidR="00EE1C65">
        <w:t xml:space="preserve"> к </w:t>
      </w:r>
      <w:proofErr w:type="spellStart"/>
      <w:r w:rsidR="00EE1C65">
        <w:t>стомиости</w:t>
      </w:r>
      <w:proofErr w:type="spellEnd"/>
      <w:r w:rsidR="00EE1C65">
        <w:t xml:space="preserve"> объектов недвижимости под коммерческую застройку</w:t>
      </w:r>
      <w:r w:rsidRPr="00F133F0">
        <w:t>:</w:t>
      </w:r>
    </w:p>
    <w:p w:rsidR="00506839" w:rsidRDefault="00506839" w:rsidP="00E61B11"/>
    <w:tbl>
      <w:tblPr>
        <w:tblW w:w="9345" w:type="dxa"/>
        <w:tblLook w:val="04A0" w:firstRow="1" w:lastRow="0" w:firstColumn="1" w:lastColumn="0" w:noHBand="0" w:noVBand="1"/>
      </w:tblPr>
      <w:tblGrid>
        <w:gridCol w:w="905"/>
        <w:gridCol w:w="4923"/>
        <w:gridCol w:w="916"/>
        <w:gridCol w:w="980"/>
        <w:gridCol w:w="1621"/>
      </w:tblGrid>
      <w:tr w:rsidR="008A37DB" w:rsidRPr="008A37DB" w:rsidTr="00425014">
        <w:trPr>
          <w:trHeight w:val="300"/>
        </w:trPr>
        <w:tc>
          <w:tcPr>
            <w:tcW w:w="905" w:type="dxa"/>
            <w:tcBorders>
              <w:top w:val="single" w:sz="4" w:space="0" w:color="auto"/>
              <w:left w:val="single" w:sz="4" w:space="0" w:color="auto"/>
              <w:bottom w:val="single" w:sz="4" w:space="0" w:color="auto"/>
              <w:right w:val="single" w:sz="4" w:space="0" w:color="auto"/>
            </w:tcBorders>
          </w:tcPr>
          <w:p w:rsidR="008A37DB" w:rsidRPr="00E03813" w:rsidRDefault="008A37DB" w:rsidP="00E03813">
            <w:pPr>
              <w:jc w:val="center"/>
              <w:rPr>
                <w:b/>
                <w:bCs/>
                <w:color w:val="000000"/>
                <w:sz w:val="20"/>
                <w:szCs w:val="20"/>
              </w:rPr>
            </w:pPr>
            <w:r w:rsidRPr="00E03813">
              <w:rPr>
                <w:b/>
                <w:bCs/>
                <w:color w:val="000000"/>
                <w:sz w:val="20"/>
                <w:szCs w:val="20"/>
              </w:rPr>
              <w:t>Код группы</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7DB" w:rsidRPr="00E03813" w:rsidRDefault="008A37DB" w:rsidP="00E03813">
            <w:pPr>
              <w:jc w:val="center"/>
              <w:rPr>
                <w:b/>
                <w:bCs/>
                <w:color w:val="000000"/>
                <w:sz w:val="20"/>
                <w:szCs w:val="20"/>
              </w:rPr>
            </w:pPr>
            <w:r w:rsidRPr="00E03813">
              <w:rPr>
                <w:b/>
                <w:bCs/>
                <w:color w:val="000000"/>
                <w:sz w:val="20"/>
                <w:szCs w:val="20"/>
              </w:rPr>
              <w:t>6. СЕГМЕНТ "Производственная деятельность"</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8A37DB" w:rsidRPr="00E03813" w:rsidRDefault="008A37DB" w:rsidP="00E03813">
            <w:pPr>
              <w:jc w:val="center"/>
              <w:rPr>
                <w:b/>
                <w:color w:val="000000"/>
                <w:sz w:val="20"/>
                <w:szCs w:val="20"/>
              </w:rPr>
            </w:pPr>
            <w:r w:rsidRPr="00E03813">
              <w:rPr>
                <w:b/>
                <w:color w:val="000000"/>
                <w:sz w:val="20"/>
                <w:szCs w:val="20"/>
              </w:rPr>
              <w:t>Код расчета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8A37DB" w:rsidRPr="00E03813" w:rsidRDefault="008A37DB" w:rsidP="00E03813">
            <w:pPr>
              <w:jc w:val="center"/>
              <w:rPr>
                <w:b/>
                <w:color w:val="000000"/>
                <w:sz w:val="20"/>
                <w:szCs w:val="20"/>
              </w:rPr>
            </w:pPr>
            <w:r w:rsidRPr="00E03813">
              <w:rPr>
                <w:b/>
                <w:color w:val="000000"/>
                <w:sz w:val="20"/>
                <w:szCs w:val="20"/>
              </w:rPr>
              <w:t>Сегмент</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rsidR="008A37DB" w:rsidRPr="00E03813" w:rsidRDefault="008A37DB" w:rsidP="00E03813">
            <w:pPr>
              <w:jc w:val="center"/>
              <w:rPr>
                <w:b/>
                <w:color w:val="000000"/>
                <w:sz w:val="20"/>
                <w:szCs w:val="20"/>
              </w:rPr>
            </w:pPr>
            <w:r w:rsidRPr="00E03813">
              <w:rPr>
                <w:b/>
                <w:color w:val="000000"/>
                <w:sz w:val="20"/>
                <w:szCs w:val="20"/>
              </w:rPr>
              <w:t>Значение корректировки</w:t>
            </w:r>
          </w:p>
        </w:tc>
      </w:tr>
      <w:tr w:rsidR="008A37DB" w:rsidRPr="008A37DB" w:rsidTr="00425014">
        <w:trPr>
          <w:trHeight w:val="2400"/>
        </w:trPr>
        <w:tc>
          <w:tcPr>
            <w:tcW w:w="905" w:type="dxa"/>
            <w:tcBorders>
              <w:top w:val="nil"/>
              <w:left w:val="single" w:sz="4" w:space="0" w:color="auto"/>
              <w:bottom w:val="single" w:sz="4" w:space="0" w:color="auto"/>
              <w:right w:val="single" w:sz="4" w:space="0" w:color="auto"/>
            </w:tcBorders>
          </w:tcPr>
          <w:p w:rsidR="008A37DB" w:rsidRPr="008A37DB" w:rsidRDefault="00E03813">
            <w:pPr>
              <w:rPr>
                <w:color w:val="000000"/>
                <w:sz w:val="20"/>
                <w:szCs w:val="20"/>
              </w:rPr>
            </w:pPr>
            <w:r>
              <w:rPr>
                <w:color w:val="000000"/>
                <w:sz w:val="20"/>
                <w:szCs w:val="20"/>
              </w:rPr>
              <w:lastRenderedPageBreak/>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8A37DB" w:rsidRPr="008A37DB" w:rsidRDefault="008A37DB">
            <w:pPr>
              <w:rPr>
                <w:color w:val="000000"/>
                <w:sz w:val="20"/>
                <w:szCs w:val="20"/>
              </w:rPr>
            </w:pPr>
            <w:r w:rsidRPr="008A37DB">
              <w:rPr>
                <w:color w:val="000000"/>
                <w:sz w:val="20"/>
                <w:szCs w:val="20"/>
              </w:rPr>
              <w:t>Тяжелая промышленность. Размещение зданий, сооружений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использования</w:t>
            </w:r>
          </w:p>
        </w:tc>
        <w:tc>
          <w:tcPr>
            <w:tcW w:w="916"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06:020</w:t>
            </w:r>
          </w:p>
        </w:tc>
        <w:tc>
          <w:tcPr>
            <w:tcW w:w="980"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8A37DB" w:rsidRPr="008A37DB" w:rsidRDefault="00E03813">
            <w:pPr>
              <w:jc w:val="center"/>
              <w:rPr>
                <w:color w:val="000000"/>
                <w:sz w:val="20"/>
                <w:szCs w:val="20"/>
              </w:rPr>
            </w:pPr>
            <w:r>
              <w:rPr>
                <w:color w:val="000000"/>
                <w:sz w:val="20"/>
                <w:szCs w:val="20"/>
              </w:rPr>
              <w:t>0.</w:t>
            </w:r>
            <w:r w:rsidR="00425014">
              <w:rPr>
                <w:color w:val="000000"/>
                <w:sz w:val="20"/>
                <w:szCs w:val="20"/>
              </w:rPr>
              <w:t>49</w:t>
            </w:r>
          </w:p>
        </w:tc>
      </w:tr>
      <w:tr w:rsidR="008A37DB" w:rsidRPr="008A37DB" w:rsidTr="00425014">
        <w:trPr>
          <w:trHeight w:val="600"/>
        </w:trPr>
        <w:tc>
          <w:tcPr>
            <w:tcW w:w="905" w:type="dxa"/>
            <w:tcBorders>
              <w:top w:val="nil"/>
              <w:left w:val="single" w:sz="4" w:space="0" w:color="auto"/>
              <w:bottom w:val="single" w:sz="4" w:space="0" w:color="auto"/>
              <w:right w:val="single" w:sz="4" w:space="0" w:color="auto"/>
            </w:tcBorders>
          </w:tcPr>
          <w:p w:rsidR="008A37DB" w:rsidRPr="008A37DB" w:rsidRDefault="00E03813">
            <w:pPr>
              <w:rPr>
                <w:color w:val="000000"/>
                <w:sz w:val="20"/>
                <w:szCs w:val="20"/>
              </w:rPr>
            </w:pPr>
            <w:r>
              <w:rPr>
                <w:color w:val="000000"/>
                <w:sz w:val="20"/>
                <w:szCs w:val="20"/>
              </w:rPr>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8A37DB" w:rsidRPr="008A37DB" w:rsidRDefault="008A37DB">
            <w:pPr>
              <w:rPr>
                <w:color w:val="000000"/>
                <w:sz w:val="20"/>
                <w:szCs w:val="20"/>
              </w:rPr>
            </w:pPr>
            <w:r w:rsidRPr="008A37DB">
              <w:rPr>
                <w:color w:val="000000"/>
                <w:sz w:val="20"/>
                <w:szCs w:val="20"/>
              </w:rPr>
              <w:t>Легкая промышленность. Здания, сооружения, помещения, предназначенные для текстильной, фарфорово-фаянсовой, электронной промышленности</w:t>
            </w:r>
          </w:p>
        </w:tc>
        <w:tc>
          <w:tcPr>
            <w:tcW w:w="916"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06:030</w:t>
            </w:r>
          </w:p>
        </w:tc>
        <w:tc>
          <w:tcPr>
            <w:tcW w:w="980"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8A37DB" w:rsidRPr="008A37DB" w:rsidRDefault="00425014">
            <w:pPr>
              <w:jc w:val="center"/>
              <w:rPr>
                <w:color w:val="000000"/>
                <w:sz w:val="20"/>
                <w:szCs w:val="20"/>
              </w:rPr>
            </w:pPr>
            <w:r>
              <w:rPr>
                <w:color w:val="000000"/>
                <w:sz w:val="20"/>
                <w:szCs w:val="20"/>
              </w:rPr>
              <w:t>0.49</w:t>
            </w:r>
          </w:p>
        </w:tc>
      </w:tr>
      <w:tr w:rsidR="008A37DB" w:rsidRPr="008A37DB" w:rsidTr="00425014">
        <w:trPr>
          <w:trHeight w:val="1200"/>
        </w:trPr>
        <w:tc>
          <w:tcPr>
            <w:tcW w:w="905" w:type="dxa"/>
            <w:tcBorders>
              <w:top w:val="nil"/>
              <w:left w:val="single" w:sz="4" w:space="0" w:color="auto"/>
              <w:bottom w:val="single" w:sz="4" w:space="0" w:color="auto"/>
              <w:right w:val="single" w:sz="4" w:space="0" w:color="auto"/>
            </w:tcBorders>
          </w:tcPr>
          <w:p w:rsidR="008A37DB" w:rsidRPr="008A37DB" w:rsidRDefault="00E03813">
            <w:pPr>
              <w:rPr>
                <w:color w:val="000000"/>
                <w:sz w:val="20"/>
                <w:szCs w:val="20"/>
              </w:rPr>
            </w:pPr>
            <w:r>
              <w:rPr>
                <w:color w:val="000000"/>
                <w:sz w:val="20"/>
                <w:szCs w:val="20"/>
              </w:rPr>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8A37DB" w:rsidRPr="008A37DB" w:rsidRDefault="008A37DB">
            <w:pPr>
              <w:rPr>
                <w:color w:val="000000"/>
                <w:sz w:val="20"/>
                <w:szCs w:val="20"/>
              </w:rPr>
            </w:pPr>
            <w:r w:rsidRPr="008A37DB">
              <w:rPr>
                <w:color w:val="000000"/>
                <w:sz w:val="20"/>
                <w:szCs w:val="20"/>
              </w:rPr>
              <w:t>Фармацевтическая промышленность. Здания, сооружения, помещения, предназначенные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16"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06:031</w:t>
            </w:r>
          </w:p>
        </w:tc>
        <w:tc>
          <w:tcPr>
            <w:tcW w:w="980"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8A37DB" w:rsidRPr="008A37DB" w:rsidRDefault="00425014">
            <w:pPr>
              <w:jc w:val="center"/>
              <w:rPr>
                <w:color w:val="000000"/>
                <w:sz w:val="20"/>
                <w:szCs w:val="20"/>
              </w:rPr>
            </w:pPr>
            <w:r>
              <w:rPr>
                <w:color w:val="000000"/>
                <w:sz w:val="20"/>
                <w:szCs w:val="20"/>
              </w:rPr>
              <w:t>0.49</w:t>
            </w:r>
          </w:p>
        </w:tc>
      </w:tr>
      <w:tr w:rsidR="008A37DB" w:rsidRPr="008A37DB" w:rsidTr="00425014">
        <w:trPr>
          <w:trHeight w:val="1500"/>
        </w:trPr>
        <w:tc>
          <w:tcPr>
            <w:tcW w:w="905" w:type="dxa"/>
            <w:tcBorders>
              <w:top w:val="nil"/>
              <w:left w:val="single" w:sz="4" w:space="0" w:color="auto"/>
              <w:bottom w:val="single" w:sz="4" w:space="0" w:color="auto"/>
              <w:right w:val="single" w:sz="4" w:space="0" w:color="auto"/>
            </w:tcBorders>
          </w:tcPr>
          <w:p w:rsidR="008A37DB" w:rsidRPr="008A37DB" w:rsidRDefault="00E03813">
            <w:pPr>
              <w:rPr>
                <w:color w:val="000000"/>
                <w:sz w:val="20"/>
                <w:szCs w:val="20"/>
              </w:rPr>
            </w:pPr>
            <w:r>
              <w:rPr>
                <w:color w:val="000000"/>
                <w:sz w:val="20"/>
                <w:szCs w:val="20"/>
              </w:rPr>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8A37DB" w:rsidRPr="008A37DB" w:rsidRDefault="008A37DB">
            <w:pPr>
              <w:rPr>
                <w:color w:val="000000"/>
                <w:sz w:val="20"/>
                <w:szCs w:val="20"/>
              </w:rPr>
            </w:pPr>
            <w:r w:rsidRPr="008A37DB">
              <w:rPr>
                <w:color w:val="000000"/>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16"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06:040</w:t>
            </w:r>
          </w:p>
        </w:tc>
        <w:tc>
          <w:tcPr>
            <w:tcW w:w="980" w:type="dxa"/>
            <w:tcBorders>
              <w:top w:val="nil"/>
              <w:left w:val="nil"/>
              <w:bottom w:val="single" w:sz="4" w:space="0" w:color="auto"/>
              <w:right w:val="single" w:sz="4" w:space="0" w:color="auto"/>
            </w:tcBorders>
            <w:shd w:val="clear" w:color="auto" w:fill="auto"/>
            <w:noWrap/>
            <w:vAlign w:val="center"/>
            <w:hideMark/>
          </w:tcPr>
          <w:p w:rsidR="008A37DB" w:rsidRPr="008A37DB" w:rsidRDefault="008A37DB">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8A37DB" w:rsidRPr="008A37DB" w:rsidRDefault="00425014">
            <w:pPr>
              <w:jc w:val="center"/>
              <w:rPr>
                <w:color w:val="000000"/>
                <w:sz w:val="20"/>
                <w:szCs w:val="20"/>
              </w:rPr>
            </w:pPr>
            <w:r>
              <w:rPr>
                <w:color w:val="000000"/>
                <w:sz w:val="20"/>
                <w:szCs w:val="20"/>
              </w:rPr>
              <w:t>0.49</w:t>
            </w:r>
          </w:p>
        </w:tc>
      </w:tr>
      <w:tr w:rsidR="00425014" w:rsidRPr="008A37DB" w:rsidTr="00425014">
        <w:trPr>
          <w:trHeight w:val="1200"/>
        </w:trPr>
        <w:tc>
          <w:tcPr>
            <w:tcW w:w="905" w:type="dxa"/>
            <w:tcBorders>
              <w:top w:val="nil"/>
              <w:left w:val="single" w:sz="4" w:space="0" w:color="auto"/>
              <w:bottom w:val="single" w:sz="4" w:space="0" w:color="auto"/>
              <w:right w:val="single" w:sz="4" w:space="0" w:color="auto"/>
            </w:tcBorders>
          </w:tcPr>
          <w:p w:rsidR="00425014" w:rsidRPr="008A37DB" w:rsidRDefault="00425014" w:rsidP="00425014">
            <w:pPr>
              <w:rPr>
                <w:color w:val="000000"/>
                <w:sz w:val="20"/>
                <w:szCs w:val="20"/>
              </w:rPr>
            </w:pPr>
            <w:r>
              <w:rPr>
                <w:color w:val="000000"/>
                <w:sz w:val="20"/>
                <w:szCs w:val="20"/>
              </w:rPr>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425014" w:rsidRPr="008A37DB" w:rsidRDefault="00425014" w:rsidP="00425014">
            <w:pPr>
              <w:rPr>
                <w:color w:val="000000"/>
                <w:sz w:val="20"/>
                <w:szCs w:val="20"/>
              </w:rPr>
            </w:pPr>
            <w:r w:rsidRPr="008A37DB">
              <w:rPr>
                <w:color w:val="000000"/>
                <w:sz w:val="20"/>
                <w:szCs w:val="20"/>
              </w:rPr>
              <w:t>Нефтехимическая промышленность. Здания, сооружения, помещения,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16" w:type="dxa"/>
            <w:tcBorders>
              <w:top w:val="nil"/>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06:050</w:t>
            </w:r>
          </w:p>
        </w:tc>
        <w:tc>
          <w:tcPr>
            <w:tcW w:w="980" w:type="dxa"/>
            <w:tcBorders>
              <w:top w:val="nil"/>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425014" w:rsidRDefault="00425014" w:rsidP="00425014">
            <w:pPr>
              <w:jc w:val="center"/>
            </w:pPr>
            <w:r w:rsidRPr="00FA6E21">
              <w:rPr>
                <w:color w:val="000000"/>
                <w:sz w:val="20"/>
                <w:szCs w:val="20"/>
              </w:rPr>
              <w:t>0.49</w:t>
            </w:r>
          </w:p>
        </w:tc>
      </w:tr>
      <w:tr w:rsidR="00425014" w:rsidRPr="008A37DB" w:rsidTr="00425014">
        <w:trPr>
          <w:trHeight w:val="1590"/>
        </w:trPr>
        <w:tc>
          <w:tcPr>
            <w:tcW w:w="905" w:type="dxa"/>
            <w:tcBorders>
              <w:top w:val="nil"/>
              <w:left w:val="single" w:sz="4" w:space="0" w:color="auto"/>
              <w:bottom w:val="single" w:sz="4" w:space="0" w:color="auto"/>
              <w:right w:val="single" w:sz="4" w:space="0" w:color="auto"/>
            </w:tcBorders>
          </w:tcPr>
          <w:p w:rsidR="00425014" w:rsidRPr="008A37DB" w:rsidRDefault="00425014" w:rsidP="00425014">
            <w:pPr>
              <w:rPr>
                <w:color w:val="000000"/>
                <w:sz w:val="20"/>
                <w:szCs w:val="20"/>
              </w:rPr>
            </w:pPr>
            <w:r>
              <w:rPr>
                <w:color w:val="000000"/>
                <w:sz w:val="20"/>
                <w:szCs w:val="20"/>
              </w:rPr>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425014" w:rsidRPr="008A37DB" w:rsidRDefault="00425014" w:rsidP="00425014">
            <w:pPr>
              <w:rPr>
                <w:color w:val="000000"/>
                <w:sz w:val="20"/>
                <w:szCs w:val="20"/>
              </w:rPr>
            </w:pPr>
            <w:r w:rsidRPr="008A37DB">
              <w:rPr>
                <w:color w:val="000000"/>
                <w:sz w:val="20"/>
                <w:szCs w:val="20"/>
              </w:rPr>
              <w:t>Строительная промышленность. Размещение зданий, сооружений,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16" w:type="dxa"/>
            <w:tcBorders>
              <w:top w:val="nil"/>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06:060</w:t>
            </w:r>
          </w:p>
        </w:tc>
        <w:tc>
          <w:tcPr>
            <w:tcW w:w="980" w:type="dxa"/>
            <w:tcBorders>
              <w:top w:val="nil"/>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425014" w:rsidRDefault="00425014" w:rsidP="00425014">
            <w:pPr>
              <w:jc w:val="center"/>
            </w:pPr>
            <w:r w:rsidRPr="00FA6E21">
              <w:rPr>
                <w:color w:val="000000"/>
                <w:sz w:val="20"/>
                <w:szCs w:val="20"/>
              </w:rPr>
              <w:t>0.49</w:t>
            </w:r>
          </w:p>
        </w:tc>
      </w:tr>
      <w:tr w:rsidR="00425014" w:rsidRPr="008A37DB" w:rsidTr="00425014">
        <w:trPr>
          <w:trHeight w:val="1800"/>
        </w:trPr>
        <w:tc>
          <w:tcPr>
            <w:tcW w:w="905" w:type="dxa"/>
            <w:tcBorders>
              <w:top w:val="nil"/>
              <w:left w:val="single" w:sz="4" w:space="0" w:color="auto"/>
              <w:bottom w:val="single" w:sz="4" w:space="0" w:color="auto"/>
              <w:right w:val="single" w:sz="4" w:space="0" w:color="auto"/>
            </w:tcBorders>
          </w:tcPr>
          <w:p w:rsidR="00425014" w:rsidRPr="008A37DB" w:rsidRDefault="00425014" w:rsidP="00425014">
            <w:pPr>
              <w:rPr>
                <w:color w:val="000000"/>
                <w:sz w:val="20"/>
                <w:szCs w:val="20"/>
              </w:rPr>
            </w:pPr>
            <w:r>
              <w:rPr>
                <w:color w:val="000000"/>
                <w:sz w:val="20"/>
                <w:szCs w:val="20"/>
              </w:rPr>
              <w:t>6.1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425014" w:rsidRPr="008A37DB" w:rsidRDefault="00425014" w:rsidP="00425014">
            <w:pPr>
              <w:rPr>
                <w:color w:val="000000"/>
                <w:sz w:val="20"/>
                <w:szCs w:val="20"/>
              </w:rPr>
            </w:pPr>
            <w:r w:rsidRPr="008A37DB">
              <w:rPr>
                <w:color w:val="000000"/>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916" w:type="dxa"/>
            <w:tcBorders>
              <w:top w:val="nil"/>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06:090</w:t>
            </w:r>
          </w:p>
        </w:tc>
        <w:tc>
          <w:tcPr>
            <w:tcW w:w="980" w:type="dxa"/>
            <w:tcBorders>
              <w:top w:val="nil"/>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6</w:t>
            </w:r>
          </w:p>
        </w:tc>
        <w:tc>
          <w:tcPr>
            <w:tcW w:w="1621" w:type="dxa"/>
            <w:tcBorders>
              <w:top w:val="nil"/>
              <w:left w:val="nil"/>
              <w:bottom w:val="single" w:sz="4" w:space="0" w:color="auto"/>
              <w:right w:val="single" w:sz="4" w:space="0" w:color="auto"/>
            </w:tcBorders>
            <w:shd w:val="clear" w:color="auto" w:fill="auto"/>
            <w:noWrap/>
            <w:vAlign w:val="center"/>
            <w:hideMark/>
          </w:tcPr>
          <w:p w:rsidR="00425014" w:rsidRDefault="00425014" w:rsidP="00425014">
            <w:pPr>
              <w:jc w:val="center"/>
            </w:pPr>
            <w:r w:rsidRPr="00FA6E21">
              <w:rPr>
                <w:color w:val="000000"/>
                <w:sz w:val="20"/>
                <w:szCs w:val="20"/>
              </w:rPr>
              <w:t>0.49</w:t>
            </w:r>
          </w:p>
        </w:tc>
      </w:tr>
      <w:tr w:rsidR="00425014" w:rsidRPr="008A37DB" w:rsidTr="00425014">
        <w:trPr>
          <w:trHeight w:val="900"/>
        </w:trPr>
        <w:tc>
          <w:tcPr>
            <w:tcW w:w="905" w:type="dxa"/>
            <w:tcBorders>
              <w:top w:val="single" w:sz="4" w:space="0" w:color="auto"/>
              <w:left w:val="single" w:sz="4" w:space="0" w:color="auto"/>
              <w:bottom w:val="single" w:sz="4" w:space="0" w:color="auto"/>
              <w:right w:val="single" w:sz="4" w:space="0" w:color="auto"/>
            </w:tcBorders>
          </w:tcPr>
          <w:p w:rsidR="00425014" w:rsidRPr="008A37DB" w:rsidRDefault="00425014" w:rsidP="00425014">
            <w:pPr>
              <w:rPr>
                <w:color w:val="000000"/>
                <w:sz w:val="20"/>
                <w:szCs w:val="20"/>
              </w:rPr>
            </w:pPr>
            <w:r>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014" w:rsidRPr="008A37DB" w:rsidRDefault="00425014" w:rsidP="00425014">
            <w:pPr>
              <w:rPr>
                <w:color w:val="000000"/>
                <w:sz w:val="20"/>
                <w:szCs w:val="20"/>
              </w:rPr>
            </w:pPr>
            <w:r w:rsidRPr="008A37DB">
              <w:rPr>
                <w:color w:val="000000"/>
                <w:sz w:val="20"/>
                <w:szCs w:val="20"/>
              </w:rPr>
              <w:t>Целлюлозно-бумажная промышленность. Размещение зданий, сооружений, предназначенных для целлюлозно-бумажного производства, производства целлюлозы, древесной массы, бумаги, картона и изделий из них</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06:110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425014" w:rsidRPr="008A37DB" w:rsidRDefault="00425014" w:rsidP="00425014">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rsidR="00425014" w:rsidRDefault="00425014" w:rsidP="00425014">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476E8B">
              <w:rPr>
                <w:color w:val="000000"/>
                <w:sz w:val="20"/>
                <w:szCs w:val="20"/>
              </w:rPr>
              <w:t>05:040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proofErr w:type="spellStart"/>
            <w:r w:rsidRPr="00616FF3">
              <w:rPr>
                <w:color w:val="000000"/>
                <w:sz w:val="20"/>
                <w:szCs w:val="20"/>
              </w:rPr>
              <w:t>нергетика</w:t>
            </w:r>
            <w:proofErr w:type="spellEnd"/>
            <w:r w:rsidRPr="00616FF3">
              <w:rPr>
                <w:color w:val="000000"/>
                <w:sz w:val="20"/>
                <w:szCs w:val="20"/>
              </w:rPr>
              <w:t>. Размещение объектов гидроэнергетики, обслуживающих и вспомогательных для электростанций сооружений (гидротехнических сооружений)</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476E8B">
              <w:rPr>
                <w:color w:val="000000"/>
                <w:sz w:val="20"/>
                <w:szCs w:val="20"/>
              </w:rPr>
              <w:t>06:070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lastRenderedPageBreak/>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Энергетика. Размещение объектов тепловых станций и других электростанций, за исключением кода расчета вида использования </w:t>
            </w:r>
            <w:hyperlink r:id="rId290" w:anchor="dst101179" w:history="1">
              <w:r w:rsidRPr="00616FF3">
                <w:rPr>
                  <w:color w:val="000000"/>
                  <w:sz w:val="20"/>
                  <w:szCs w:val="20"/>
                </w:rPr>
                <w:t>06:073</w:t>
              </w:r>
            </w:hyperlink>
            <w:r w:rsidRPr="00616FF3">
              <w:rPr>
                <w:color w:val="000000"/>
                <w:sz w:val="20"/>
                <w:szCs w:val="20"/>
              </w:rPr>
              <w:t>, размещение обслуживающих и вспомогательных для электростанций сооружений (золоотвалов)</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476E8B">
              <w:rPr>
                <w:color w:val="000000"/>
                <w:sz w:val="20"/>
                <w:szCs w:val="20"/>
              </w:rPr>
              <w:t>06:071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Железнодорожный транспорт. Размещение зданий и сооружений, в том числе железнодорожных вокзалов и станций</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476E8B" w:rsidRDefault="00616FF3" w:rsidP="00616FF3">
            <w:pPr>
              <w:jc w:val="center"/>
              <w:rPr>
                <w:color w:val="000000"/>
                <w:sz w:val="20"/>
                <w:szCs w:val="20"/>
              </w:rPr>
            </w:pPr>
            <w:r w:rsidRPr="00476E8B">
              <w:rPr>
                <w:color w:val="000000"/>
                <w:sz w:val="20"/>
                <w:szCs w:val="20"/>
              </w:rPr>
              <w:t>07:011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Водный транспорт. Размещение зданий, сооружений, помещений, предназначенных для морских и речных портов, причалов, пристаней, гидротехнических сооружений</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476E8B" w:rsidRDefault="00616FF3" w:rsidP="00616FF3">
            <w:pPr>
              <w:jc w:val="center"/>
              <w:rPr>
                <w:color w:val="000000"/>
                <w:sz w:val="20"/>
                <w:szCs w:val="20"/>
              </w:rPr>
            </w:pPr>
            <w:r w:rsidRPr="00476E8B">
              <w:rPr>
                <w:color w:val="000000"/>
                <w:sz w:val="20"/>
                <w:szCs w:val="20"/>
              </w:rPr>
              <w:t>07:031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476E8B" w:rsidRDefault="00616FF3" w:rsidP="00616FF3">
            <w:pPr>
              <w:jc w:val="center"/>
              <w:rPr>
                <w:color w:val="000000"/>
                <w:sz w:val="20"/>
                <w:szCs w:val="20"/>
              </w:rPr>
            </w:pPr>
            <w:r w:rsidRPr="00476E8B">
              <w:rPr>
                <w:color w:val="000000"/>
                <w:sz w:val="20"/>
                <w:szCs w:val="20"/>
              </w:rPr>
              <w:t>07:040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 xml:space="preserve">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16FF3">
              <w:rPr>
                <w:color w:val="000000"/>
                <w:sz w:val="20"/>
                <w:szCs w:val="20"/>
              </w:rPr>
              <w:t>рыбозащитных</w:t>
            </w:r>
            <w:proofErr w:type="spellEnd"/>
            <w:r w:rsidRPr="00616FF3">
              <w:rPr>
                <w:color w:val="000000"/>
                <w:sz w:val="20"/>
                <w:szCs w:val="20"/>
              </w:rPr>
              <w:t xml:space="preserve"> и рыбопропускных сооружений, берегозащитных сооружений), за исключением кодов расчета вида использования </w:t>
            </w:r>
            <w:hyperlink r:id="rId291" w:anchor="dst101170" w:history="1">
              <w:r w:rsidRPr="00616FF3">
                <w:rPr>
                  <w:color w:val="000000"/>
                  <w:sz w:val="20"/>
                  <w:szCs w:val="20"/>
                </w:rPr>
                <w:t>06:070</w:t>
              </w:r>
            </w:hyperlink>
            <w:r w:rsidRPr="00616FF3">
              <w:rPr>
                <w:color w:val="000000"/>
                <w:sz w:val="20"/>
                <w:szCs w:val="20"/>
              </w:rPr>
              <w:t>, </w:t>
            </w:r>
            <w:hyperlink r:id="rId292" w:anchor="dst101233" w:history="1">
              <w:r w:rsidRPr="00616FF3">
                <w:rPr>
                  <w:color w:val="000000"/>
                  <w:sz w:val="20"/>
                  <w:szCs w:val="20"/>
                </w:rPr>
                <w:t>07:030</w:t>
              </w:r>
            </w:hyperlink>
            <w:r w:rsidRPr="00616FF3">
              <w:rPr>
                <w:color w:val="000000"/>
                <w:sz w:val="20"/>
                <w:szCs w:val="20"/>
              </w:rPr>
              <w:t> - </w:t>
            </w:r>
            <w:hyperlink r:id="rId293" w:anchor="dst101239" w:history="1">
              <w:r w:rsidRPr="00616FF3">
                <w:rPr>
                  <w:color w:val="000000"/>
                  <w:sz w:val="20"/>
                  <w:szCs w:val="20"/>
                </w:rPr>
                <w:t>07:032</w:t>
              </w:r>
            </w:hyperlink>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476E8B" w:rsidRDefault="00616FF3" w:rsidP="00616FF3">
            <w:pPr>
              <w:jc w:val="center"/>
              <w:rPr>
                <w:color w:val="000000"/>
                <w:sz w:val="20"/>
                <w:szCs w:val="20"/>
              </w:rPr>
            </w:pPr>
            <w:r w:rsidRPr="00476E8B">
              <w:rPr>
                <w:color w:val="000000"/>
                <w:sz w:val="20"/>
                <w:szCs w:val="20"/>
              </w:rPr>
              <w:t>11:030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Железнодорожный транспорт. Размещение зданий и сооружений, в том числе железнодорожных вокзалов и станций</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476E8B" w:rsidRDefault="00616FF3" w:rsidP="00616FF3">
            <w:pPr>
              <w:jc w:val="center"/>
              <w:rPr>
                <w:color w:val="000000"/>
                <w:sz w:val="20"/>
                <w:szCs w:val="20"/>
              </w:rPr>
            </w:pPr>
            <w:r w:rsidRPr="00476E8B">
              <w:rPr>
                <w:color w:val="000000"/>
                <w:sz w:val="20"/>
                <w:szCs w:val="20"/>
              </w:rPr>
              <w:t>07:11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r w:rsidR="00616FF3" w:rsidRPr="008A37DB" w:rsidTr="00616FF3">
        <w:trPr>
          <w:trHeight w:val="900"/>
        </w:trPr>
        <w:tc>
          <w:tcPr>
            <w:tcW w:w="905" w:type="dxa"/>
            <w:tcBorders>
              <w:top w:val="single" w:sz="4" w:space="0" w:color="auto"/>
              <w:left w:val="single" w:sz="4" w:space="0" w:color="auto"/>
              <w:bottom w:val="single" w:sz="4" w:space="0" w:color="auto"/>
              <w:right w:val="single" w:sz="4" w:space="0" w:color="auto"/>
            </w:tcBorders>
            <w:vAlign w:val="center"/>
          </w:tcPr>
          <w:p w:rsidR="00616FF3" w:rsidRDefault="00616FF3" w:rsidP="00616FF3">
            <w:pPr>
              <w:jc w:val="center"/>
            </w:pPr>
            <w:r w:rsidRPr="00AB1A71">
              <w:rPr>
                <w:color w:val="000000"/>
                <w:sz w:val="20"/>
                <w:szCs w:val="20"/>
              </w:rPr>
              <w:t>6.1</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rsidR="00616FF3" w:rsidRPr="008A37DB" w:rsidRDefault="00616FF3" w:rsidP="00616FF3">
            <w:pPr>
              <w:rPr>
                <w:color w:val="000000"/>
                <w:sz w:val="20"/>
                <w:szCs w:val="20"/>
              </w:rPr>
            </w:pPr>
            <w:r w:rsidRPr="00616FF3">
              <w:rPr>
                <w:color w:val="000000"/>
                <w:sz w:val="20"/>
                <w:szCs w:val="20"/>
              </w:rPr>
              <w:t>Железнодорожный транспорт.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616FF3" w:rsidRPr="00476E8B" w:rsidRDefault="00616FF3" w:rsidP="00616FF3">
            <w:pPr>
              <w:jc w:val="center"/>
              <w:rPr>
                <w:color w:val="000000"/>
                <w:sz w:val="20"/>
                <w:szCs w:val="20"/>
              </w:rPr>
            </w:pPr>
            <w:r w:rsidRPr="00476E8B">
              <w:rPr>
                <w:color w:val="000000"/>
                <w:sz w:val="20"/>
                <w:szCs w:val="20"/>
              </w:rPr>
              <w:t>07:13</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616FF3" w:rsidRPr="008A37DB" w:rsidRDefault="00616FF3" w:rsidP="00616FF3">
            <w:pPr>
              <w:jc w:val="center"/>
              <w:rPr>
                <w:color w:val="000000"/>
                <w:sz w:val="20"/>
                <w:szCs w:val="20"/>
              </w:rPr>
            </w:pPr>
            <w:r w:rsidRPr="008A37DB">
              <w:rPr>
                <w:color w:val="000000"/>
                <w:sz w:val="20"/>
                <w:szCs w:val="20"/>
              </w:rPr>
              <w:t>6</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16FF3" w:rsidRDefault="00616FF3" w:rsidP="00616FF3">
            <w:pPr>
              <w:jc w:val="center"/>
            </w:pPr>
            <w:r w:rsidRPr="00FA6E21">
              <w:rPr>
                <w:color w:val="000000"/>
                <w:sz w:val="20"/>
                <w:szCs w:val="20"/>
              </w:rPr>
              <w:t>0.49</w:t>
            </w:r>
          </w:p>
        </w:tc>
      </w:tr>
    </w:tbl>
    <w:p w:rsidR="00C02309" w:rsidRDefault="00C02309" w:rsidP="00E61B11"/>
    <w:p w:rsidR="00506839" w:rsidRPr="00C02309" w:rsidRDefault="008D7FE9" w:rsidP="00C02309">
      <w:pPr>
        <w:pStyle w:val="aff"/>
        <w:spacing w:line="22" w:lineRule="atLeast"/>
        <w:ind w:left="0" w:firstLine="709"/>
        <w:jc w:val="both"/>
        <w:rPr>
          <w:color w:val="000000"/>
        </w:rPr>
      </w:pPr>
      <w:r w:rsidRPr="00C02309">
        <w:rPr>
          <w:color w:val="000000"/>
        </w:rPr>
        <w:t xml:space="preserve">Для расчета кадастровой стоимости объектов в сегменте «промышленность» группы 6.1 «Объекты производственного назначения» применен метод моделирования УПКС от </w:t>
      </w:r>
      <w:r w:rsidRPr="005F45B4">
        <w:rPr>
          <w:color w:val="000000"/>
        </w:rPr>
        <w:t xml:space="preserve">группы </w:t>
      </w:r>
      <w:r w:rsidR="00150C8B">
        <w:rPr>
          <w:color w:val="000000"/>
        </w:rPr>
        <w:t>4</w:t>
      </w:r>
      <w:r w:rsidRPr="005F45B4">
        <w:rPr>
          <w:color w:val="000000"/>
        </w:rPr>
        <w:t>.1 (</w:t>
      </w:r>
      <w:r w:rsidR="00150C8B">
        <w:rPr>
          <w:color w:val="000000"/>
        </w:rPr>
        <w:t>Предпринимательство</w:t>
      </w:r>
      <w:r w:rsidRPr="005F45B4">
        <w:rPr>
          <w:color w:val="000000"/>
        </w:rPr>
        <w:t>)</w:t>
      </w:r>
      <w:r w:rsidRPr="00C02309">
        <w:rPr>
          <w:color w:val="000000"/>
        </w:rPr>
        <w:t xml:space="preserve"> с последующей корректировкой. </w:t>
      </w:r>
    </w:p>
    <w:p w:rsidR="00506839" w:rsidRDefault="00506839" w:rsidP="00915F96">
      <w:pPr>
        <w:spacing w:line="22" w:lineRule="atLeast"/>
        <w:jc w:val="center"/>
        <w:outlineLvl w:val="3"/>
        <w:rPr>
          <w:color w:val="000000"/>
        </w:rPr>
      </w:pPr>
      <w:r>
        <w:rPr>
          <w:color w:val="000000"/>
        </w:rPr>
        <w:t>Подгруппа</w:t>
      </w:r>
      <w:r w:rsidRPr="00E20D05">
        <w:rPr>
          <w:color w:val="000000"/>
        </w:rPr>
        <w:t xml:space="preserve"> 6.2 Линейные объекты</w:t>
      </w:r>
    </w:p>
    <w:p w:rsidR="00BC68E6" w:rsidRPr="00506839" w:rsidRDefault="00BC68E6" w:rsidP="00C352AE">
      <w:pPr>
        <w:pStyle w:val="aff"/>
        <w:spacing w:line="22" w:lineRule="atLeast"/>
        <w:ind w:left="0" w:firstLine="709"/>
        <w:jc w:val="both"/>
        <w:rPr>
          <w:color w:val="000000"/>
        </w:rPr>
      </w:pPr>
      <w:r w:rsidRPr="005B781B">
        <w:rPr>
          <w:color w:val="000000"/>
        </w:rPr>
        <w:t>Кадастров</w:t>
      </w:r>
      <w:r>
        <w:rPr>
          <w:color w:val="000000"/>
        </w:rPr>
        <w:t>ая</w:t>
      </w:r>
      <w:r w:rsidRPr="005B781B">
        <w:rPr>
          <w:color w:val="000000"/>
        </w:rPr>
        <w:t xml:space="preserve"> оценк</w:t>
      </w:r>
      <w:r>
        <w:rPr>
          <w:color w:val="000000"/>
        </w:rPr>
        <w:t>а</w:t>
      </w:r>
      <w:r w:rsidRPr="005B781B">
        <w:rPr>
          <w:color w:val="000000"/>
        </w:rPr>
        <w:t xml:space="preserve"> стоимости земельных участков в данном сегменте проведен</w:t>
      </w:r>
      <w:r>
        <w:rPr>
          <w:color w:val="000000"/>
        </w:rPr>
        <w:t>а</w:t>
      </w:r>
      <w:r w:rsidRPr="005B781B">
        <w:rPr>
          <w:color w:val="000000"/>
        </w:rPr>
        <w:t xml:space="preserve"> по </w:t>
      </w:r>
      <w:r>
        <w:rPr>
          <w:color w:val="000000"/>
        </w:rPr>
        <w:t>кодам</w:t>
      </w:r>
      <w:r w:rsidRPr="005B781B">
        <w:rPr>
          <w:color w:val="000000"/>
        </w:rPr>
        <w:t>:</w:t>
      </w:r>
      <w:r>
        <w:rPr>
          <w:color w:val="000000"/>
        </w:rPr>
        <w:t xml:space="preserve"> 03:011, 06:080, 07:010, 07:020, 07:050, 12:001.</w:t>
      </w:r>
    </w:p>
    <w:p w:rsidR="007B753C" w:rsidRDefault="007B753C" w:rsidP="00C352AE">
      <w:pPr>
        <w:ind w:firstLine="709"/>
        <w:jc w:val="both"/>
        <w:rPr>
          <w:rFonts w:eastAsia="Calibri"/>
          <w:lang w:eastAsia="en-US"/>
        </w:rPr>
      </w:pPr>
      <w:r w:rsidRPr="0045300A">
        <w:rPr>
          <w:rFonts w:eastAsia="Calibri"/>
          <w:lang w:eastAsia="en-US"/>
        </w:rPr>
        <w:t xml:space="preserve">В соответствии </w:t>
      </w:r>
      <w:r>
        <w:rPr>
          <w:rFonts w:eastAsia="Calibri"/>
          <w:lang w:eastAsia="en-US"/>
        </w:rPr>
        <w:t>с п.</w:t>
      </w:r>
      <w:r w:rsidRPr="0045300A">
        <w:rPr>
          <w:rFonts w:eastAsia="Calibri"/>
          <w:lang w:eastAsia="en-US"/>
        </w:rPr>
        <w:t>61.2.3 Методических указаний определение кадастровой стоимости земельных участков с кодами расчета видов использования: 03:011; 06:074; 06:080; 07:010; 07:015; 07:020; 07:030; 07:050; 10:012; 12:001 осуществляется с использованием значений УПКС земельных участков, граничащих с указанными земельными участками.</w:t>
      </w:r>
    </w:p>
    <w:p w:rsidR="007B753C" w:rsidRDefault="007B753C" w:rsidP="00C352AE">
      <w:pPr>
        <w:ind w:firstLine="709"/>
        <w:jc w:val="both"/>
        <w:rPr>
          <w:rFonts w:eastAsia="Calibri"/>
          <w:lang w:eastAsia="en-US"/>
        </w:rPr>
      </w:pPr>
      <w:r w:rsidRPr="007B753C">
        <w:rPr>
          <w:color w:val="000000"/>
        </w:rPr>
        <w:lastRenderedPageBreak/>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смежных земельных участков с оцениваемым земельным участком.</w:t>
      </w:r>
    </w:p>
    <w:p w:rsidR="007B753C" w:rsidRDefault="007B753C" w:rsidP="00C352AE">
      <w:pPr>
        <w:ind w:firstLine="709"/>
        <w:jc w:val="both"/>
        <w:rPr>
          <w:color w:val="000000"/>
        </w:rPr>
      </w:pPr>
      <w:r w:rsidRPr="007B753C">
        <w:rPr>
          <w:color w:val="000000"/>
        </w:rPr>
        <w:t>Кадастровая стоимость земельных участков определяется путем умножения УПКС земельных участков на их площадь.</w:t>
      </w:r>
    </w:p>
    <w:p w:rsidR="00C352AE" w:rsidRDefault="00C352AE" w:rsidP="00C352AE">
      <w:pPr>
        <w:ind w:firstLine="709"/>
        <w:jc w:val="both"/>
        <w:rPr>
          <w:color w:val="000000"/>
        </w:rPr>
      </w:pPr>
      <w:r>
        <w:rPr>
          <w:color w:val="000000"/>
        </w:rPr>
        <w:t>По результатам анализа графической части перечня объектов оценки сделан вывод о недостаточном количестве информации о схеме расположения большинства земельных участков. Изучение расположения земельных участков группы «</w:t>
      </w:r>
      <w:r w:rsidRPr="00E20D05">
        <w:rPr>
          <w:color w:val="000000"/>
        </w:rPr>
        <w:t>Линейные объекты</w:t>
      </w:r>
      <w:r>
        <w:rPr>
          <w:color w:val="000000"/>
        </w:rPr>
        <w:t xml:space="preserve">» не позволяет достоверно определить перечень земельных участков, граничащих с оцениваемыми. </w:t>
      </w:r>
    </w:p>
    <w:p w:rsidR="00C352AE" w:rsidRDefault="00C352AE" w:rsidP="00C352AE">
      <w:pPr>
        <w:ind w:firstLine="709"/>
        <w:jc w:val="both"/>
      </w:pPr>
      <w:r>
        <w:t xml:space="preserve">В связи с этим, УПКС земельных участков группы </w:t>
      </w:r>
      <w:r w:rsidRPr="00C352AE">
        <w:t>«Линейные объекты»</w:t>
      </w:r>
      <w:r>
        <w:t xml:space="preserve"> в границах кадастрового квартала определен в размере средневзвешенного по площади удельного показателя кадастровой стоимости всех объектов недвижимости, входящих в кадастровый квартал.</w:t>
      </w:r>
    </w:p>
    <w:p w:rsidR="00915F96" w:rsidRPr="005E08A9" w:rsidRDefault="00C866C4" w:rsidP="005E08A9">
      <w:pPr>
        <w:ind w:firstLine="709"/>
        <w:rPr>
          <w:i/>
        </w:rPr>
      </w:pPr>
      <w:r w:rsidRPr="00C866C4">
        <w:t xml:space="preserve">Результаты определения кадастровой стоимости представлены в </w:t>
      </w:r>
      <w:r w:rsidRPr="00C866C4">
        <w:rPr>
          <w:i/>
        </w:rPr>
        <w:t>Приложении 3.</w:t>
      </w:r>
    </w:p>
    <w:p w:rsidR="00FB5277" w:rsidRDefault="00FB5277" w:rsidP="00506839">
      <w:pPr>
        <w:pStyle w:val="aff"/>
        <w:spacing w:line="22" w:lineRule="atLeast"/>
        <w:ind w:left="1428"/>
        <w:jc w:val="center"/>
        <w:rPr>
          <w:color w:val="000000"/>
        </w:rPr>
      </w:pPr>
    </w:p>
    <w:p w:rsidR="00506839" w:rsidRDefault="00506839" w:rsidP="00915F96">
      <w:pPr>
        <w:pStyle w:val="aff"/>
        <w:spacing w:line="22" w:lineRule="atLeast"/>
        <w:ind w:left="1429"/>
        <w:jc w:val="center"/>
        <w:outlineLvl w:val="3"/>
        <w:rPr>
          <w:color w:val="000000"/>
        </w:rPr>
      </w:pPr>
      <w:r w:rsidRPr="00277E46">
        <w:rPr>
          <w:color w:val="000000"/>
        </w:rPr>
        <w:t>Подгруппа 6.</w:t>
      </w:r>
      <w:r w:rsidR="00150C8B">
        <w:rPr>
          <w:color w:val="000000"/>
        </w:rPr>
        <w:t>3</w:t>
      </w:r>
      <w:r w:rsidRPr="00277E46">
        <w:rPr>
          <w:color w:val="000000"/>
        </w:rPr>
        <w:t xml:space="preserve"> Сельскохозяйственное производство</w:t>
      </w:r>
    </w:p>
    <w:p w:rsidR="00FB5277" w:rsidRPr="00B903E5" w:rsidRDefault="00FB5277" w:rsidP="00B903E5">
      <w:pPr>
        <w:spacing w:line="22" w:lineRule="atLeast"/>
        <w:rPr>
          <w:color w:val="000000"/>
        </w:rPr>
      </w:pPr>
    </w:p>
    <w:p w:rsidR="00FB5277" w:rsidRDefault="00FB5277" w:rsidP="00915F96">
      <w:pPr>
        <w:pStyle w:val="aff"/>
        <w:spacing w:line="22" w:lineRule="atLeast"/>
        <w:ind w:left="1429"/>
        <w:jc w:val="center"/>
        <w:outlineLvl w:val="4"/>
        <w:rPr>
          <w:color w:val="000000"/>
        </w:rPr>
      </w:pPr>
      <w:r w:rsidRPr="005B73D4">
        <w:rPr>
          <w:color w:val="000000"/>
        </w:rPr>
        <w:t>Подгруппа 6.</w:t>
      </w:r>
      <w:r w:rsidR="00C02309">
        <w:rPr>
          <w:color w:val="000000"/>
        </w:rPr>
        <w:t>3</w:t>
      </w:r>
      <w:r w:rsidRPr="005B73D4">
        <w:rPr>
          <w:color w:val="000000"/>
        </w:rPr>
        <w:t xml:space="preserve">.1 </w:t>
      </w:r>
      <w:r w:rsidR="004C5D7C">
        <w:rPr>
          <w:color w:val="000000"/>
        </w:rPr>
        <w:t>Сельскохозяйственное производство</w:t>
      </w:r>
      <w:r w:rsidR="00F45956">
        <w:rPr>
          <w:color w:val="000000"/>
        </w:rPr>
        <w:t xml:space="preserve"> (Животноводство)</w:t>
      </w:r>
    </w:p>
    <w:p w:rsidR="00915F96" w:rsidRDefault="004C5D7C" w:rsidP="004C5D7C">
      <w:pPr>
        <w:pStyle w:val="aff"/>
        <w:spacing w:line="22" w:lineRule="atLeast"/>
        <w:ind w:left="0" w:firstLine="709"/>
        <w:jc w:val="both"/>
        <w:rPr>
          <w:color w:val="000000"/>
        </w:rPr>
      </w:pPr>
      <w:r>
        <w:rPr>
          <w:color w:val="000000"/>
        </w:rPr>
        <w:t>К подгруппе 6.4.1 «Сельскохозяйственное производство» относятся объекты с кодами 01:087, 01:100, 01:122, 01:150, 01:180.</w:t>
      </w:r>
    </w:p>
    <w:p w:rsidR="00F45956" w:rsidRDefault="00F45956" w:rsidP="00F45956">
      <w:pPr>
        <w:pStyle w:val="aff"/>
        <w:spacing w:line="22" w:lineRule="atLeast"/>
        <w:ind w:left="0" w:firstLine="709"/>
        <w:jc w:val="both"/>
        <w:rPr>
          <w:color w:val="000000"/>
        </w:rPr>
      </w:pPr>
      <w:r>
        <w:rPr>
          <w:color w:val="000000"/>
        </w:rPr>
        <w:t>В соответствии с Методическими указаниями о</w:t>
      </w:r>
      <w:r w:rsidRPr="00F45956">
        <w:rPr>
          <w:color w:val="000000"/>
        </w:rPr>
        <w:t>пределение кадастровой стоимости земельных участков</w:t>
      </w:r>
      <w:r>
        <w:rPr>
          <w:color w:val="000000"/>
        </w:rPr>
        <w:t xml:space="preserve"> данной группы </w:t>
      </w:r>
      <w:r w:rsidRPr="00F45956">
        <w:rPr>
          <w:color w:val="000000"/>
        </w:rPr>
        <w:t>осуществляется в следующем порядке:</w:t>
      </w:r>
    </w:p>
    <w:p w:rsidR="00F45956" w:rsidRPr="00F45956" w:rsidRDefault="00F45956" w:rsidP="00F45956">
      <w:pPr>
        <w:pStyle w:val="aff"/>
        <w:spacing w:line="22" w:lineRule="atLeast"/>
        <w:ind w:firstLine="709"/>
        <w:jc w:val="both"/>
        <w:rPr>
          <w:color w:val="000000"/>
        </w:rPr>
      </w:pPr>
      <w:r w:rsidRPr="00F45956">
        <w:rPr>
          <w:color w:val="000000"/>
        </w:rPr>
        <w:t>1) группировка земельных участков на основе схожести их характеристик, определенных в р</w:t>
      </w:r>
      <w:r>
        <w:rPr>
          <w:color w:val="000000"/>
        </w:rPr>
        <w:t>азрезе ценообразующих факторов;</w:t>
      </w:r>
    </w:p>
    <w:p w:rsidR="00F45956" w:rsidRPr="00F45956" w:rsidRDefault="00F45956" w:rsidP="00F45956">
      <w:pPr>
        <w:pStyle w:val="aff"/>
        <w:spacing w:line="22" w:lineRule="atLeast"/>
        <w:ind w:firstLine="709"/>
        <w:jc w:val="both"/>
        <w:rPr>
          <w:color w:val="000000"/>
        </w:rPr>
      </w:pPr>
      <w:r w:rsidRPr="00F45956">
        <w:rPr>
          <w:color w:val="000000"/>
        </w:rPr>
        <w:t>2) определение кадастрово</w:t>
      </w:r>
      <w:r>
        <w:rPr>
          <w:color w:val="000000"/>
        </w:rPr>
        <w:t>й стоимости земельных участков.</w:t>
      </w:r>
    </w:p>
    <w:p w:rsidR="00F45956" w:rsidRPr="00F45956" w:rsidRDefault="00F45956" w:rsidP="00F45956">
      <w:pPr>
        <w:pStyle w:val="aff"/>
        <w:spacing w:line="22" w:lineRule="atLeast"/>
        <w:ind w:firstLine="709"/>
        <w:jc w:val="both"/>
        <w:rPr>
          <w:color w:val="000000"/>
        </w:rPr>
      </w:pPr>
      <w:r w:rsidRPr="00F45956">
        <w:rPr>
          <w:color w:val="000000"/>
        </w:rPr>
        <w:t>Группировка земельных участков предусматривает следующ</w:t>
      </w:r>
      <w:r>
        <w:rPr>
          <w:color w:val="000000"/>
        </w:rPr>
        <w:t>ую последовательность действий:</w:t>
      </w:r>
    </w:p>
    <w:p w:rsidR="00F45956" w:rsidRPr="00F45956" w:rsidRDefault="00F45956" w:rsidP="00F45956">
      <w:pPr>
        <w:pStyle w:val="aff"/>
        <w:spacing w:line="22" w:lineRule="atLeast"/>
        <w:ind w:firstLine="709"/>
        <w:jc w:val="both"/>
        <w:rPr>
          <w:color w:val="000000"/>
        </w:rPr>
      </w:pPr>
      <w:r w:rsidRPr="00F45956">
        <w:rPr>
          <w:color w:val="000000"/>
        </w:rPr>
        <w:t>определение перечня ценообразующих факторов для земельных участков на уровне населенного пункта, муниципального образования, субъекта Российской Ф</w:t>
      </w:r>
      <w:r>
        <w:rPr>
          <w:color w:val="000000"/>
        </w:rPr>
        <w:t>едерации, Российской Федерации;</w:t>
      </w:r>
    </w:p>
    <w:p w:rsidR="00F45956" w:rsidRPr="00F45956" w:rsidRDefault="00F45956" w:rsidP="00F45956">
      <w:pPr>
        <w:pStyle w:val="aff"/>
        <w:spacing w:line="22" w:lineRule="atLeast"/>
        <w:ind w:firstLine="709"/>
        <w:jc w:val="both"/>
        <w:rPr>
          <w:color w:val="000000"/>
        </w:rPr>
      </w:pPr>
      <w:r w:rsidRPr="00F45956">
        <w:rPr>
          <w:color w:val="000000"/>
        </w:rPr>
        <w:t>объединение земельных участков в группы (подгруппы) на основе схожести их хар</w:t>
      </w:r>
      <w:r>
        <w:rPr>
          <w:color w:val="000000"/>
        </w:rPr>
        <w:t>актеристик;</w:t>
      </w:r>
    </w:p>
    <w:p w:rsidR="00F45956" w:rsidRPr="00F45956" w:rsidRDefault="00F45956" w:rsidP="00F45956">
      <w:pPr>
        <w:pStyle w:val="aff"/>
        <w:spacing w:line="22" w:lineRule="atLeast"/>
        <w:ind w:firstLine="709"/>
        <w:jc w:val="both"/>
        <w:rPr>
          <w:color w:val="000000"/>
        </w:rPr>
      </w:pPr>
      <w:r w:rsidRPr="00F45956">
        <w:rPr>
          <w:color w:val="000000"/>
        </w:rPr>
        <w:t xml:space="preserve">сбор достаточной рыночной информации о земельных участках по каждой </w:t>
      </w:r>
      <w:r>
        <w:rPr>
          <w:color w:val="000000"/>
        </w:rPr>
        <w:t>из полученных групп (подгрупп);</w:t>
      </w:r>
    </w:p>
    <w:p w:rsidR="00F45956" w:rsidRPr="00F45956" w:rsidRDefault="00F45956" w:rsidP="00F45956">
      <w:pPr>
        <w:pStyle w:val="aff"/>
        <w:spacing w:line="22" w:lineRule="atLeast"/>
        <w:ind w:firstLine="709"/>
        <w:jc w:val="both"/>
        <w:rPr>
          <w:color w:val="000000"/>
        </w:rPr>
      </w:pPr>
      <w:r w:rsidRPr="00F45956">
        <w:rPr>
          <w:color w:val="000000"/>
        </w:rPr>
        <w:t>проведение статистического анализа связи между рыночной ценой и (или) рыночной стоимостью земельных участков и ценообразующими факторами и последующее установление уравнения данной связи (статистической (регрессионной) модели).</w:t>
      </w:r>
    </w:p>
    <w:p w:rsidR="00F45956" w:rsidRDefault="00F45956" w:rsidP="00F45956">
      <w:pPr>
        <w:pStyle w:val="aff"/>
        <w:spacing w:line="22" w:lineRule="atLeast"/>
        <w:ind w:left="0" w:firstLine="709"/>
        <w:jc w:val="both"/>
        <w:rPr>
          <w:color w:val="000000"/>
        </w:rPr>
      </w:pPr>
      <w:r w:rsidRPr="00F45956">
        <w:rPr>
          <w:color w:val="000000"/>
        </w:rPr>
        <w:t>Определение кадастровой стоимости земельных участков, входящих в группу (подгруппу) с достаточной информацией о рыночных ценах и (или) рыночной стоимости земельных участков, осуществляется путем подстановки в уравнение связи между рыночной ценой и (или) рыночной стоимостью земельных участков и ценообразующими факторами индивидуальных характеристик земельного участка, определенных в разрезе ценообразующих факторов, или методом сравнения продаж.</w:t>
      </w:r>
    </w:p>
    <w:p w:rsidR="00F45956" w:rsidRPr="005F45B4" w:rsidRDefault="00F45956" w:rsidP="00F45956">
      <w:pPr>
        <w:pStyle w:val="aff"/>
        <w:spacing w:line="22" w:lineRule="atLeast"/>
        <w:ind w:left="0" w:firstLine="709"/>
        <w:jc w:val="both"/>
        <w:rPr>
          <w:color w:val="000000"/>
        </w:rPr>
      </w:pPr>
      <w:r w:rsidRPr="005F45B4">
        <w:rPr>
          <w:color w:val="000000"/>
        </w:rPr>
        <w:t xml:space="preserve">При расчете кадастровой стоимости в данном сегменте использован метод моделирования на </w:t>
      </w:r>
      <w:r>
        <w:rPr>
          <w:color w:val="000000"/>
        </w:rPr>
        <w:t>основе УПКС по данным сегмента 6</w:t>
      </w:r>
      <w:r w:rsidRPr="005F45B4">
        <w:rPr>
          <w:color w:val="000000"/>
        </w:rPr>
        <w:t xml:space="preserve"> группы </w:t>
      </w:r>
      <w:r>
        <w:rPr>
          <w:color w:val="000000"/>
        </w:rPr>
        <w:t>6.1 «Объекты производственного назначения»</w:t>
      </w:r>
      <w:r w:rsidRPr="005F45B4">
        <w:rPr>
          <w:color w:val="000000"/>
        </w:rPr>
        <w:t xml:space="preserve">, с последующей корректировкой. </w:t>
      </w:r>
    </w:p>
    <w:p w:rsidR="00F45956" w:rsidRPr="005F45B4" w:rsidRDefault="00F45956" w:rsidP="00F45956">
      <w:pPr>
        <w:ind w:firstLine="709"/>
        <w:jc w:val="both"/>
        <w:rPr>
          <w:color w:val="000000"/>
        </w:rPr>
      </w:pPr>
      <w:r w:rsidRPr="005F45B4">
        <w:rPr>
          <w:color w:val="000000"/>
        </w:rPr>
        <w:t xml:space="preserve">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w:t>
      </w:r>
      <w:r w:rsidRPr="005F45B4">
        <w:rPr>
          <w:color w:val="000000"/>
        </w:rPr>
        <w:lastRenderedPageBreak/>
        <w:t>(адресе)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F45956" w:rsidRPr="005F45B4" w:rsidRDefault="00F45956" w:rsidP="00F45956">
      <w:pPr>
        <w:ind w:firstLine="709"/>
        <w:jc w:val="both"/>
        <w:rPr>
          <w:color w:val="000000"/>
        </w:rPr>
      </w:pPr>
      <w:r w:rsidRPr="005F45B4">
        <w:rPr>
          <w:color w:val="000000"/>
        </w:rPr>
        <w:t>Метод моделирования на основе УПКС.</w:t>
      </w:r>
    </w:p>
    <w:p w:rsidR="00F45956" w:rsidRPr="005F45B4" w:rsidRDefault="00F45956" w:rsidP="00F45956">
      <w:pPr>
        <w:ind w:firstLine="709"/>
        <w:jc w:val="both"/>
        <w:rPr>
          <w:color w:val="000000"/>
        </w:rPr>
      </w:pPr>
      <w:r w:rsidRPr="005F45B4">
        <w:rPr>
          <w:color w:val="000000"/>
        </w:rPr>
        <w:t>Расчет кадастровой стоимости объектов оценки на основе УПКС объектов недвижимости других групп (подгрупп) объектов оценки.</w:t>
      </w:r>
    </w:p>
    <w:p w:rsidR="00F45956" w:rsidRPr="005F45B4" w:rsidRDefault="00F45956" w:rsidP="00F45956">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7531E9" w:rsidRDefault="00F45956" w:rsidP="00590DA5">
      <w:pPr>
        <w:ind w:firstLine="709"/>
        <w:jc w:val="both"/>
        <w:rPr>
          <w:noProof/>
        </w:rPr>
      </w:pPr>
      <w:r w:rsidRPr="005F45B4">
        <w:rPr>
          <w:color w:val="000000"/>
        </w:rPr>
        <w:t xml:space="preserve">Корректировки и индексы к УПКС рассчитываются </w:t>
      </w:r>
      <w:r w:rsidR="00590DA5" w:rsidRPr="00A7620F">
        <w:rPr>
          <w:lang w:eastAsia="x-none"/>
        </w:rPr>
        <w:t>в соответствии со справочником «Сборник корректировок. Сегмент «Земельные участки» 01.01.202</w:t>
      </w:r>
      <w:r w:rsidR="00590DA5">
        <w:rPr>
          <w:lang w:eastAsia="x-none"/>
        </w:rPr>
        <w:t>5</w:t>
      </w:r>
      <w:r w:rsidR="00590DA5" w:rsidRPr="00A7620F">
        <w:rPr>
          <w:lang w:eastAsia="x-none"/>
        </w:rPr>
        <w:t>» Areal.ru (рекомендовано к использованию профессиональными участниками рынка)</w:t>
      </w:r>
      <w:r w:rsidR="00972A3A">
        <w:rPr>
          <w:noProof/>
        </w:rPr>
        <w:t>.</w:t>
      </w:r>
    </w:p>
    <w:p w:rsidR="00972A3A" w:rsidRPr="005F45B4" w:rsidRDefault="00972A3A" w:rsidP="00991E6A">
      <w:pPr>
        <w:jc w:val="center"/>
        <w:rPr>
          <w:color w:val="000000"/>
        </w:rPr>
      </w:pPr>
      <w:r w:rsidRPr="00972A3A">
        <w:rPr>
          <w:noProof/>
          <w:color w:val="000000"/>
        </w:rPr>
        <w:drawing>
          <wp:inline distT="0" distB="0" distL="0" distR="0" wp14:anchorId="11A2BF0E" wp14:editId="4C1095F2">
            <wp:extent cx="5940425" cy="336550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40425" cy="3365500"/>
                    </a:xfrm>
                    <a:prstGeom prst="rect">
                      <a:avLst/>
                    </a:prstGeom>
                  </pic:spPr>
                </pic:pic>
              </a:graphicData>
            </a:graphic>
          </wp:inline>
        </w:drawing>
      </w:r>
    </w:p>
    <w:p w:rsidR="00F45956" w:rsidRDefault="00F45956" w:rsidP="004C5D7C">
      <w:pPr>
        <w:pStyle w:val="aff"/>
        <w:spacing w:line="22" w:lineRule="atLeast"/>
        <w:ind w:left="0" w:firstLine="709"/>
        <w:jc w:val="both"/>
        <w:rPr>
          <w:color w:val="000000"/>
        </w:rPr>
      </w:pPr>
    </w:p>
    <w:p w:rsidR="007531E9" w:rsidRPr="00972A3A" w:rsidRDefault="007531E9" w:rsidP="00972A3A">
      <w:pPr>
        <w:ind w:firstLine="709"/>
        <w:jc w:val="both"/>
        <w:rPr>
          <w:noProof/>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 xml:space="preserve">ственно к объектам недвижимости, но оказывающей влияние на ценообразование, в соответствии </w:t>
      </w:r>
      <w:r w:rsidR="00972A3A" w:rsidRPr="00A7620F">
        <w:rPr>
          <w:lang w:eastAsia="x-none"/>
        </w:rPr>
        <w:t>со справочником «Сборник корректировок. Сегмент «Земельные участки» 01.01.202</w:t>
      </w:r>
      <w:r w:rsidR="00972A3A">
        <w:rPr>
          <w:lang w:eastAsia="x-none"/>
        </w:rPr>
        <w:t>5</w:t>
      </w:r>
      <w:r w:rsidR="00972A3A" w:rsidRPr="00A7620F">
        <w:rPr>
          <w:lang w:eastAsia="x-none"/>
        </w:rPr>
        <w:t>» Areal.ru (рекомендовано к использованию профессиональными участниками рынка)</w:t>
      </w:r>
      <w:r w:rsidR="00972A3A">
        <w:rPr>
          <w:noProof/>
        </w:rPr>
        <w:t xml:space="preserve"> </w:t>
      </w:r>
      <w:r w:rsidRPr="007531E9">
        <w:rPr>
          <w:color w:val="000000"/>
        </w:rPr>
        <w:t>рассчитаны корректировки</w:t>
      </w:r>
      <w:r w:rsidR="00991E6A">
        <w:rPr>
          <w:color w:val="000000"/>
        </w:rPr>
        <w:t xml:space="preserve"> у удельной стоимости объектов недвижимости группы 6.1 «Объекты производственного назначения»</w:t>
      </w:r>
      <w:r w:rsidRPr="007531E9">
        <w:rPr>
          <w:color w:val="000000"/>
        </w:rPr>
        <w:t>:</w:t>
      </w:r>
    </w:p>
    <w:p w:rsidR="007531E9" w:rsidRPr="00B315DE" w:rsidRDefault="007531E9" w:rsidP="00A33B1C">
      <w:pPr>
        <w:jc w:val="right"/>
        <w:rPr>
          <w:b/>
          <w:color w:val="000000"/>
          <w:sz w:val="20"/>
        </w:rPr>
      </w:pPr>
      <w:r w:rsidRPr="004077E5">
        <w:rPr>
          <w:b/>
          <w:color w:val="000000"/>
          <w:sz w:val="20"/>
        </w:rPr>
        <w:t xml:space="preserve">Таблица </w:t>
      </w:r>
      <w:r>
        <w:rPr>
          <w:b/>
          <w:color w:val="000000"/>
          <w:sz w:val="20"/>
        </w:rPr>
        <w:t>38</w:t>
      </w:r>
      <w:r w:rsidRPr="004077E5">
        <w:rPr>
          <w:b/>
          <w:color w:val="000000"/>
          <w:sz w:val="20"/>
        </w:rPr>
        <w:t>. Значения корректировок</w:t>
      </w:r>
      <w:r>
        <w:rPr>
          <w:b/>
          <w:color w:val="000000"/>
          <w:sz w:val="20"/>
        </w:rPr>
        <w:t xml:space="preserve"> для объектов группы 6.</w:t>
      </w:r>
      <w:r w:rsidR="008A49A4">
        <w:rPr>
          <w:b/>
          <w:color w:val="000000"/>
          <w:sz w:val="20"/>
        </w:rPr>
        <w:t>3</w:t>
      </w:r>
      <w:r>
        <w:rPr>
          <w:b/>
          <w:color w:val="000000"/>
          <w:sz w:val="20"/>
        </w:rPr>
        <w:t xml:space="preserve">.1 </w:t>
      </w:r>
      <w:r w:rsidRPr="00B315DE">
        <w:rPr>
          <w:b/>
          <w:color w:val="000000"/>
          <w:sz w:val="20"/>
        </w:rPr>
        <w:t>«</w:t>
      </w:r>
      <w:r>
        <w:rPr>
          <w:b/>
          <w:color w:val="000000"/>
          <w:sz w:val="20"/>
        </w:rPr>
        <w:t>С</w:t>
      </w:r>
      <w:r w:rsidR="00A33B1C">
        <w:rPr>
          <w:b/>
          <w:color w:val="000000"/>
          <w:sz w:val="20"/>
        </w:rPr>
        <w:t xml:space="preserve">ельскохозяйственное </w:t>
      </w:r>
      <w:r>
        <w:rPr>
          <w:b/>
          <w:color w:val="000000"/>
          <w:sz w:val="20"/>
        </w:rPr>
        <w:t>производство»</w:t>
      </w:r>
    </w:p>
    <w:tbl>
      <w:tblPr>
        <w:tblW w:w="949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394"/>
        <w:gridCol w:w="1701"/>
        <w:gridCol w:w="2694"/>
      </w:tblGrid>
      <w:tr w:rsidR="000805B9" w:rsidRPr="003E14E9" w:rsidTr="000805B9">
        <w:trPr>
          <w:trHeight w:val="20"/>
        </w:trPr>
        <w:tc>
          <w:tcPr>
            <w:tcW w:w="708" w:type="dxa"/>
          </w:tcPr>
          <w:p w:rsidR="000805B9" w:rsidRPr="003E14E9" w:rsidRDefault="000805B9" w:rsidP="005B73D4">
            <w:pPr>
              <w:jc w:val="center"/>
              <w:rPr>
                <w:b/>
                <w:bCs/>
                <w:color w:val="000000"/>
                <w:sz w:val="20"/>
                <w:szCs w:val="20"/>
              </w:rPr>
            </w:pPr>
            <w:r>
              <w:rPr>
                <w:b/>
                <w:bCs/>
                <w:color w:val="000000"/>
                <w:sz w:val="20"/>
                <w:szCs w:val="20"/>
              </w:rPr>
              <w:t>Группа</w:t>
            </w:r>
          </w:p>
        </w:tc>
        <w:tc>
          <w:tcPr>
            <w:tcW w:w="4394" w:type="dxa"/>
            <w:shd w:val="clear" w:color="auto" w:fill="auto"/>
            <w:vAlign w:val="center"/>
            <w:hideMark/>
          </w:tcPr>
          <w:p w:rsidR="000805B9" w:rsidRPr="003E14E9" w:rsidRDefault="000805B9" w:rsidP="005B73D4">
            <w:pPr>
              <w:jc w:val="center"/>
              <w:rPr>
                <w:b/>
                <w:bCs/>
                <w:color w:val="000000"/>
                <w:sz w:val="20"/>
                <w:szCs w:val="20"/>
              </w:rPr>
            </w:pPr>
            <w:r w:rsidRPr="003E14E9">
              <w:rPr>
                <w:b/>
                <w:bCs/>
                <w:color w:val="000000"/>
                <w:sz w:val="20"/>
                <w:szCs w:val="20"/>
              </w:rPr>
              <w:t>Наименование вида использования</w:t>
            </w:r>
          </w:p>
        </w:tc>
        <w:tc>
          <w:tcPr>
            <w:tcW w:w="1701" w:type="dxa"/>
            <w:shd w:val="clear" w:color="auto" w:fill="auto"/>
            <w:vAlign w:val="center"/>
            <w:hideMark/>
          </w:tcPr>
          <w:p w:rsidR="000805B9" w:rsidRPr="003E14E9" w:rsidRDefault="000805B9" w:rsidP="005B73D4">
            <w:pPr>
              <w:jc w:val="center"/>
              <w:rPr>
                <w:b/>
                <w:bCs/>
                <w:color w:val="000000"/>
                <w:sz w:val="20"/>
                <w:szCs w:val="20"/>
              </w:rPr>
            </w:pPr>
            <w:r w:rsidRPr="003E14E9">
              <w:rPr>
                <w:b/>
                <w:bCs/>
                <w:color w:val="000000"/>
                <w:sz w:val="20"/>
                <w:szCs w:val="20"/>
              </w:rPr>
              <w:t>Код расчета вида использования</w:t>
            </w:r>
          </w:p>
        </w:tc>
        <w:tc>
          <w:tcPr>
            <w:tcW w:w="2694" w:type="dxa"/>
            <w:shd w:val="clear" w:color="auto" w:fill="auto"/>
            <w:vAlign w:val="center"/>
          </w:tcPr>
          <w:p w:rsidR="000805B9" w:rsidRPr="003E14E9" w:rsidRDefault="000805B9" w:rsidP="00F051AC">
            <w:pPr>
              <w:jc w:val="center"/>
              <w:rPr>
                <w:b/>
                <w:bCs/>
                <w:color w:val="000000"/>
                <w:sz w:val="20"/>
                <w:szCs w:val="20"/>
              </w:rPr>
            </w:pPr>
            <w:r w:rsidRPr="00842B47">
              <w:rPr>
                <w:b/>
                <w:bCs/>
                <w:color w:val="000000"/>
                <w:sz w:val="20"/>
                <w:szCs w:val="20"/>
              </w:rPr>
              <w:t xml:space="preserve">Значение отношения удельной цены ЗУ </w:t>
            </w:r>
            <w:r>
              <w:rPr>
                <w:b/>
                <w:color w:val="333333"/>
                <w:sz w:val="20"/>
                <w:szCs w:val="20"/>
                <w:shd w:val="clear" w:color="auto" w:fill="FFFFFF"/>
              </w:rPr>
              <w:t>под индустриальную застройку</w:t>
            </w:r>
            <w:r w:rsidRPr="00842B47">
              <w:rPr>
                <w:b/>
                <w:bCs/>
                <w:color w:val="000000"/>
                <w:sz w:val="20"/>
                <w:szCs w:val="20"/>
              </w:rPr>
              <w:t xml:space="preserve"> к </w:t>
            </w:r>
            <w:r>
              <w:rPr>
                <w:b/>
                <w:bCs/>
                <w:color w:val="000000"/>
                <w:sz w:val="20"/>
                <w:szCs w:val="20"/>
              </w:rPr>
              <w:t>цене аналогичных участков сельскохозяйственного назначения (под сельхозпроизводство)</w:t>
            </w:r>
            <w:r w:rsidRPr="00842B47">
              <w:rPr>
                <w:b/>
                <w:bCs/>
                <w:color w:val="000000"/>
                <w:sz w:val="20"/>
                <w:szCs w:val="20"/>
              </w:rPr>
              <w:t xml:space="preserve"> </w:t>
            </w:r>
          </w:p>
        </w:tc>
      </w:tr>
      <w:tr w:rsidR="000805B9" w:rsidRPr="003E14E9" w:rsidTr="000805B9">
        <w:trPr>
          <w:trHeight w:val="20"/>
        </w:trPr>
        <w:tc>
          <w:tcPr>
            <w:tcW w:w="708" w:type="dxa"/>
          </w:tcPr>
          <w:p w:rsidR="000805B9" w:rsidRDefault="000805B9" w:rsidP="005F624E">
            <w:pPr>
              <w:jc w:val="center"/>
              <w:rPr>
                <w:b/>
                <w:bCs/>
                <w:color w:val="000000"/>
                <w:sz w:val="20"/>
                <w:szCs w:val="20"/>
              </w:rPr>
            </w:pPr>
          </w:p>
        </w:tc>
        <w:tc>
          <w:tcPr>
            <w:tcW w:w="4394" w:type="dxa"/>
            <w:shd w:val="clear" w:color="auto" w:fill="auto"/>
            <w:vAlign w:val="center"/>
          </w:tcPr>
          <w:p w:rsidR="000805B9" w:rsidRPr="003E14E9" w:rsidRDefault="000805B9" w:rsidP="005F624E">
            <w:pPr>
              <w:jc w:val="center"/>
              <w:rPr>
                <w:b/>
                <w:bCs/>
                <w:color w:val="000000"/>
                <w:sz w:val="20"/>
                <w:szCs w:val="20"/>
              </w:rPr>
            </w:pPr>
            <w:r>
              <w:rPr>
                <w:b/>
                <w:bCs/>
                <w:color w:val="000000"/>
                <w:sz w:val="20"/>
                <w:szCs w:val="20"/>
              </w:rPr>
              <w:t>1</w:t>
            </w:r>
          </w:p>
        </w:tc>
        <w:tc>
          <w:tcPr>
            <w:tcW w:w="1701" w:type="dxa"/>
            <w:shd w:val="clear" w:color="auto" w:fill="auto"/>
            <w:vAlign w:val="center"/>
          </w:tcPr>
          <w:p w:rsidR="000805B9" w:rsidRPr="003E14E9" w:rsidRDefault="000805B9" w:rsidP="005B73D4">
            <w:pPr>
              <w:jc w:val="center"/>
              <w:rPr>
                <w:b/>
                <w:bCs/>
                <w:color w:val="000000"/>
                <w:sz w:val="20"/>
                <w:szCs w:val="20"/>
              </w:rPr>
            </w:pPr>
            <w:r>
              <w:rPr>
                <w:b/>
                <w:bCs/>
                <w:color w:val="000000"/>
                <w:sz w:val="20"/>
                <w:szCs w:val="20"/>
              </w:rPr>
              <w:t>2</w:t>
            </w:r>
          </w:p>
        </w:tc>
        <w:tc>
          <w:tcPr>
            <w:tcW w:w="2694" w:type="dxa"/>
            <w:shd w:val="clear" w:color="auto" w:fill="auto"/>
            <w:vAlign w:val="center"/>
          </w:tcPr>
          <w:p w:rsidR="000805B9" w:rsidRPr="003E14E9" w:rsidRDefault="000805B9" w:rsidP="005B73D4">
            <w:pPr>
              <w:jc w:val="center"/>
              <w:rPr>
                <w:b/>
                <w:bCs/>
                <w:color w:val="000000"/>
                <w:sz w:val="20"/>
                <w:szCs w:val="20"/>
              </w:rPr>
            </w:pPr>
            <w:r>
              <w:rPr>
                <w:b/>
                <w:bCs/>
                <w:color w:val="000000"/>
                <w:sz w:val="20"/>
                <w:szCs w:val="20"/>
              </w:rPr>
              <w:t>3</w:t>
            </w:r>
          </w:p>
        </w:tc>
      </w:tr>
      <w:tr w:rsidR="000805B9" w:rsidRPr="003E14E9" w:rsidTr="000805B9">
        <w:trPr>
          <w:trHeight w:val="20"/>
        </w:trPr>
        <w:tc>
          <w:tcPr>
            <w:tcW w:w="708" w:type="dxa"/>
          </w:tcPr>
          <w:p w:rsidR="000805B9" w:rsidRDefault="000805B9" w:rsidP="00F051AC">
            <w:pPr>
              <w:rPr>
                <w:b/>
                <w:bCs/>
                <w:color w:val="000000"/>
                <w:sz w:val="20"/>
                <w:szCs w:val="20"/>
              </w:rPr>
            </w:pPr>
          </w:p>
        </w:tc>
        <w:tc>
          <w:tcPr>
            <w:tcW w:w="4394" w:type="dxa"/>
            <w:shd w:val="clear" w:color="auto" w:fill="auto"/>
            <w:vAlign w:val="center"/>
            <w:hideMark/>
          </w:tcPr>
          <w:p w:rsidR="000805B9" w:rsidRPr="003E14E9" w:rsidRDefault="000805B9" w:rsidP="00F051AC">
            <w:pPr>
              <w:rPr>
                <w:b/>
                <w:bCs/>
                <w:color w:val="000000"/>
                <w:sz w:val="20"/>
                <w:szCs w:val="20"/>
              </w:rPr>
            </w:pPr>
            <w:r>
              <w:rPr>
                <w:b/>
                <w:bCs/>
                <w:color w:val="000000"/>
                <w:sz w:val="20"/>
                <w:szCs w:val="20"/>
              </w:rPr>
              <w:t>6</w:t>
            </w:r>
            <w:r w:rsidRPr="003E14E9">
              <w:rPr>
                <w:b/>
                <w:bCs/>
                <w:color w:val="000000"/>
                <w:sz w:val="20"/>
                <w:szCs w:val="20"/>
              </w:rPr>
              <w:t xml:space="preserve">. СЕГМЕНТ </w:t>
            </w:r>
            <w:r>
              <w:rPr>
                <w:b/>
                <w:bCs/>
                <w:color w:val="000000"/>
                <w:sz w:val="20"/>
                <w:szCs w:val="20"/>
              </w:rPr>
              <w:t>«Производственная деятельность»</w:t>
            </w:r>
          </w:p>
        </w:tc>
        <w:tc>
          <w:tcPr>
            <w:tcW w:w="1701" w:type="dxa"/>
            <w:shd w:val="clear" w:color="auto" w:fill="auto"/>
            <w:vAlign w:val="center"/>
            <w:hideMark/>
          </w:tcPr>
          <w:p w:rsidR="000805B9" w:rsidRPr="003E14E9" w:rsidRDefault="000805B9" w:rsidP="005B73D4">
            <w:pPr>
              <w:jc w:val="center"/>
              <w:rPr>
                <w:b/>
                <w:bCs/>
                <w:color w:val="000000"/>
                <w:sz w:val="20"/>
                <w:szCs w:val="20"/>
              </w:rPr>
            </w:pPr>
            <w:r w:rsidRPr="003E14E9">
              <w:rPr>
                <w:b/>
                <w:bCs/>
                <w:color w:val="000000"/>
                <w:sz w:val="20"/>
                <w:szCs w:val="20"/>
              </w:rPr>
              <w:t> </w:t>
            </w:r>
          </w:p>
        </w:tc>
        <w:tc>
          <w:tcPr>
            <w:tcW w:w="2694" w:type="dxa"/>
            <w:shd w:val="clear" w:color="auto" w:fill="auto"/>
            <w:vAlign w:val="center"/>
          </w:tcPr>
          <w:p w:rsidR="000805B9" w:rsidRPr="003E14E9" w:rsidRDefault="000805B9" w:rsidP="005B73D4">
            <w:pPr>
              <w:jc w:val="center"/>
              <w:rPr>
                <w:b/>
                <w:bCs/>
                <w:color w:val="000000"/>
                <w:sz w:val="20"/>
                <w:szCs w:val="20"/>
              </w:rPr>
            </w:pPr>
          </w:p>
        </w:tc>
      </w:tr>
      <w:tr w:rsidR="000805B9" w:rsidRPr="003E14E9" w:rsidTr="000805B9">
        <w:trPr>
          <w:trHeight w:val="20"/>
        </w:trPr>
        <w:tc>
          <w:tcPr>
            <w:tcW w:w="708" w:type="dxa"/>
          </w:tcPr>
          <w:p w:rsidR="000805B9" w:rsidRDefault="000805B9" w:rsidP="005B73D4">
            <w:pPr>
              <w:rPr>
                <w:color w:val="22272F"/>
                <w:sz w:val="23"/>
                <w:szCs w:val="23"/>
                <w:shd w:val="clear" w:color="auto" w:fill="FFFFFF"/>
              </w:rPr>
            </w:pPr>
            <w:r>
              <w:rPr>
                <w:color w:val="22272F"/>
                <w:sz w:val="23"/>
                <w:szCs w:val="23"/>
                <w:shd w:val="clear" w:color="auto" w:fill="FFFFFF"/>
              </w:rPr>
              <w:t>6.3.1</w:t>
            </w:r>
          </w:p>
        </w:tc>
        <w:tc>
          <w:tcPr>
            <w:tcW w:w="4394" w:type="dxa"/>
            <w:shd w:val="clear" w:color="auto" w:fill="auto"/>
            <w:vAlign w:val="center"/>
            <w:hideMark/>
          </w:tcPr>
          <w:p w:rsidR="000805B9" w:rsidRPr="003E14E9" w:rsidRDefault="000805B9" w:rsidP="005B73D4">
            <w:pPr>
              <w:rPr>
                <w:color w:val="000000"/>
                <w:sz w:val="20"/>
                <w:szCs w:val="20"/>
              </w:rPr>
            </w:pPr>
            <w:r>
              <w:rPr>
                <w:color w:val="22272F"/>
                <w:sz w:val="23"/>
                <w:szCs w:val="23"/>
                <w:shd w:val="clear" w:color="auto" w:fill="FFFFFF"/>
              </w:rPr>
              <w:t xml:space="preserve">Скотоводство. Размещение зданий, сооружений, используемых для </w:t>
            </w:r>
            <w:r>
              <w:rPr>
                <w:color w:val="22272F"/>
                <w:sz w:val="23"/>
                <w:szCs w:val="23"/>
                <w:shd w:val="clear" w:color="auto" w:fill="FFFFFF"/>
              </w:rPr>
              <w:lastRenderedPageBreak/>
              <w:t>содержания и разведения скота, хранения кормов</w:t>
            </w:r>
          </w:p>
        </w:tc>
        <w:tc>
          <w:tcPr>
            <w:tcW w:w="1701" w:type="dxa"/>
            <w:shd w:val="clear" w:color="auto" w:fill="auto"/>
            <w:vAlign w:val="center"/>
            <w:hideMark/>
          </w:tcPr>
          <w:p w:rsidR="000805B9" w:rsidRPr="003E14E9" w:rsidRDefault="000805B9" w:rsidP="005B73D4">
            <w:pPr>
              <w:jc w:val="center"/>
              <w:rPr>
                <w:b/>
                <w:bCs/>
                <w:color w:val="000000"/>
                <w:sz w:val="20"/>
                <w:szCs w:val="20"/>
              </w:rPr>
            </w:pPr>
            <w:r>
              <w:rPr>
                <w:b/>
                <w:bCs/>
                <w:color w:val="000000"/>
                <w:sz w:val="20"/>
                <w:szCs w:val="20"/>
              </w:rPr>
              <w:lastRenderedPageBreak/>
              <w:t>01:087</w:t>
            </w:r>
          </w:p>
        </w:tc>
        <w:tc>
          <w:tcPr>
            <w:tcW w:w="2694" w:type="dxa"/>
            <w:shd w:val="clear" w:color="auto" w:fill="auto"/>
            <w:vAlign w:val="center"/>
          </w:tcPr>
          <w:p w:rsidR="000805B9" w:rsidRPr="003E14E9" w:rsidRDefault="000805B9" w:rsidP="005B73D4">
            <w:pPr>
              <w:jc w:val="center"/>
              <w:rPr>
                <w:b/>
                <w:bCs/>
                <w:color w:val="000000"/>
                <w:sz w:val="20"/>
                <w:szCs w:val="20"/>
              </w:rPr>
            </w:pPr>
            <w:r>
              <w:rPr>
                <w:b/>
                <w:bCs/>
                <w:color w:val="000000"/>
                <w:sz w:val="20"/>
                <w:szCs w:val="20"/>
              </w:rPr>
              <w:t>0.59</w:t>
            </w:r>
          </w:p>
        </w:tc>
      </w:tr>
      <w:tr w:rsidR="000805B9" w:rsidRPr="003E14E9" w:rsidTr="000805B9">
        <w:trPr>
          <w:trHeight w:val="20"/>
        </w:trPr>
        <w:tc>
          <w:tcPr>
            <w:tcW w:w="708" w:type="dxa"/>
          </w:tcPr>
          <w:p w:rsidR="000805B9" w:rsidRDefault="000805B9" w:rsidP="00F051AC">
            <w:r>
              <w:rPr>
                <w:color w:val="22272F"/>
                <w:sz w:val="23"/>
                <w:szCs w:val="23"/>
                <w:shd w:val="clear" w:color="auto" w:fill="FFFFFF"/>
              </w:rPr>
              <w:t>6.3.1</w:t>
            </w:r>
          </w:p>
        </w:tc>
        <w:tc>
          <w:tcPr>
            <w:tcW w:w="4394" w:type="dxa"/>
            <w:shd w:val="clear" w:color="auto" w:fill="auto"/>
            <w:vAlign w:val="center"/>
            <w:hideMark/>
          </w:tcPr>
          <w:p w:rsidR="000805B9" w:rsidRPr="003E14E9" w:rsidRDefault="000805B9" w:rsidP="00F051AC">
            <w:pPr>
              <w:rPr>
                <w:color w:val="000000"/>
                <w:sz w:val="20"/>
                <w:szCs w:val="20"/>
              </w:rPr>
            </w:pPr>
            <w:r w:rsidRPr="00F051AC">
              <w:rPr>
                <w:color w:val="000000"/>
                <w:sz w:val="20"/>
                <w:szCs w:val="20"/>
              </w:rPr>
              <w:t>Птицеводство в целом. Разведение домашних пород птиц, в том числе водоплавающих</w:t>
            </w:r>
          </w:p>
        </w:tc>
        <w:tc>
          <w:tcPr>
            <w:tcW w:w="1701" w:type="dxa"/>
            <w:shd w:val="clear" w:color="auto" w:fill="auto"/>
            <w:vAlign w:val="center"/>
            <w:hideMark/>
          </w:tcPr>
          <w:p w:rsidR="000805B9" w:rsidRPr="003E14E9" w:rsidRDefault="000805B9" w:rsidP="00F051AC">
            <w:pPr>
              <w:jc w:val="center"/>
              <w:rPr>
                <w:b/>
                <w:bCs/>
                <w:color w:val="000000"/>
                <w:sz w:val="20"/>
                <w:szCs w:val="20"/>
              </w:rPr>
            </w:pPr>
            <w:r>
              <w:rPr>
                <w:b/>
                <w:bCs/>
                <w:color w:val="000000"/>
                <w:sz w:val="20"/>
                <w:szCs w:val="20"/>
              </w:rPr>
              <w:t>01:100</w:t>
            </w:r>
          </w:p>
        </w:tc>
        <w:tc>
          <w:tcPr>
            <w:tcW w:w="2694" w:type="dxa"/>
            <w:shd w:val="clear" w:color="auto" w:fill="auto"/>
            <w:vAlign w:val="center"/>
          </w:tcPr>
          <w:p w:rsidR="000805B9" w:rsidRPr="003E14E9" w:rsidRDefault="000805B9" w:rsidP="00F051AC">
            <w:pPr>
              <w:jc w:val="center"/>
              <w:rPr>
                <w:b/>
                <w:bCs/>
                <w:color w:val="000000"/>
                <w:sz w:val="20"/>
                <w:szCs w:val="20"/>
              </w:rPr>
            </w:pPr>
            <w:r>
              <w:rPr>
                <w:b/>
                <w:bCs/>
                <w:color w:val="000000"/>
                <w:sz w:val="20"/>
                <w:szCs w:val="20"/>
              </w:rPr>
              <w:t>0.59</w:t>
            </w:r>
          </w:p>
        </w:tc>
      </w:tr>
      <w:tr w:rsidR="000805B9" w:rsidRPr="00AC24F1" w:rsidTr="000805B9">
        <w:trPr>
          <w:trHeight w:val="20"/>
        </w:trPr>
        <w:tc>
          <w:tcPr>
            <w:tcW w:w="708" w:type="dxa"/>
          </w:tcPr>
          <w:p w:rsidR="000805B9" w:rsidRDefault="000805B9" w:rsidP="00F051AC">
            <w:r>
              <w:rPr>
                <w:color w:val="22272F"/>
                <w:sz w:val="23"/>
                <w:szCs w:val="23"/>
                <w:shd w:val="clear" w:color="auto" w:fill="FFFFFF"/>
              </w:rPr>
              <w:t>6.3.1</w:t>
            </w:r>
          </w:p>
        </w:tc>
        <w:tc>
          <w:tcPr>
            <w:tcW w:w="4394" w:type="dxa"/>
            <w:shd w:val="clear" w:color="auto" w:fill="auto"/>
            <w:vAlign w:val="center"/>
            <w:hideMark/>
          </w:tcPr>
          <w:p w:rsidR="000805B9" w:rsidRPr="003E14E9" w:rsidRDefault="000805B9" w:rsidP="00F051AC">
            <w:pPr>
              <w:rPr>
                <w:color w:val="000000"/>
                <w:sz w:val="20"/>
                <w:szCs w:val="20"/>
              </w:rPr>
            </w:pPr>
            <w:r w:rsidRPr="00F051AC">
              <w:rPr>
                <w:color w:val="000000"/>
                <w:sz w:val="20"/>
                <w:szCs w:val="20"/>
              </w:rPr>
              <w:t>Пчеловодство. Размещение сооружений, используемых для хранения и первичной переработки продукции пчеловодства</w:t>
            </w:r>
          </w:p>
        </w:tc>
        <w:tc>
          <w:tcPr>
            <w:tcW w:w="1701" w:type="dxa"/>
            <w:shd w:val="clear" w:color="auto" w:fill="auto"/>
            <w:vAlign w:val="center"/>
            <w:hideMark/>
          </w:tcPr>
          <w:p w:rsidR="000805B9" w:rsidRPr="003E14E9" w:rsidRDefault="000805B9" w:rsidP="00F051AC">
            <w:pPr>
              <w:jc w:val="center"/>
              <w:rPr>
                <w:b/>
                <w:bCs/>
                <w:color w:val="000000"/>
                <w:sz w:val="20"/>
                <w:szCs w:val="20"/>
              </w:rPr>
            </w:pPr>
            <w:r>
              <w:rPr>
                <w:b/>
                <w:bCs/>
                <w:color w:val="000000"/>
                <w:sz w:val="20"/>
                <w:szCs w:val="20"/>
              </w:rPr>
              <w:t>01:122</w:t>
            </w:r>
          </w:p>
        </w:tc>
        <w:tc>
          <w:tcPr>
            <w:tcW w:w="2694" w:type="dxa"/>
            <w:shd w:val="clear" w:color="auto" w:fill="auto"/>
            <w:vAlign w:val="center"/>
          </w:tcPr>
          <w:p w:rsidR="000805B9" w:rsidRPr="003E14E9" w:rsidRDefault="000805B9" w:rsidP="00F051AC">
            <w:pPr>
              <w:jc w:val="center"/>
              <w:rPr>
                <w:b/>
                <w:bCs/>
                <w:color w:val="000000"/>
                <w:sz w:val="20"/>
                <w:szCs w:val="20"/>
              </w:rPr>
            </w:pPr>
            <w:r>
              <w:rPr>
                <w:b/>
                <w:bCs/>
                <w:color w:val="000000"/>
                <w:sz w:val="20"/>
                <w:szCs w:val="20"/>
              </w:rPr>
              <w:t>0.59</w:t>
            </w:r>
          </w:p>
        </w:tc>
      </w:tr>
      <w:tr w:rsidR="000805B9" w:rsidRPr="00AC24F1" w:rsidTr="000805B9">
        <w:trPr>
          <w:trHeight w:val="20"/>
        </w:trPr>
        <w:tc>
          <w:tcPr>
            <w:tcW w:w="708" w:type="dxa"/>
          </w:tcPr>
          <w:p w:rsidR="000805B9" w:rsidRDefault="000805B9" w:rsidP="00F051AC">
            <w:r>
              <w:rPr>
                <w:color w:val="22272F"/>
                <w:sz w:val="23"/>
                <w:szCs w:val="23"/>
                <w:shd w:val="clear" w:color="auto" w:fill="FFFFFF"/>
              </w:rPr>
              <w:t>6.3.1</w:t>
            </w:r>
          </w:p>
        </w:tc>
        <w:tc>
          <w:tcPr>
            <w:tcW w:w="4394" w:type="dxa"/>
            <w:shd w:val="clear" w:color="auto" w:fill="auto"/>
            <w:vAlign w:val="center"/>
          </w:tcPr>
          <w:p w:rsidR="000805B9" w:rsidRPr="003E14E9" w:rsidRDefault="000805B9" w:rsidP="00F051AC">
            <w:pPr>
              <w:rPr>
                <w:color w:val="000000"/>
                <w:sz w:val="20"/>
                <w:szCs w:val="20"/>
              </w:rPr>
            </w:pPr>
            <w:r w:rsidRPr="00F051AC">
              <w:rPr>
                <w:color w:val="000000"/>
                <w:sz w:val="20"/>
                <w:szCs w:val="20"/>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1" w:type="dxa"/>
            <w:shd w:val="clear" w:color="auto" w:fill="auto"/>
            <w:vAlign w:val="center"/>
          </w:tcPr>
          <w:p w:rsidR="000805B9" w:rsidRDefault="000805B9" w:rsidP="00F051AC">
            <w:pPr>
              <w:jc w:val="center"/>
              <w:rPr>
                <w:b/>
                <w:bCs/>
                <w:color w:val="000000"/>
                <w:sz w:val="20"/>
                <w:szCs w:val="20"/>
              </w:rPr>
            </w:pPr>
            <w:r>
              <w:rPr>
                <w:b/>
                <w:bCs/>
                <w:color w:val="000000"/>
                <w:sz w:val="20"/>
                <w:szCs w:val="20"/>
              </w:rPr>
              <w:t>01:150</w:t>
            </w:r>
          </w:p>
        </w:tc>
        <w:tc>
          <w:tcPr>
            <w:tcW w:w="2694" w:type="dxa"/>
            <w:shd w:val="clear" w:color="auto" w:fill="auto"/>
            <w:vAlign w:val="center"/>
          </w:tcPr>
          <w:p w:rsidR="000805B9" w:rsidRPr="003E14E9" w:rsidRDefault="000805B9" w:rsidP="00F051AC">
            <w:pPr>
              <w:jc w:val="center"/>
              <w:rPr>
                <w:b/>
                <w:bCs/>
                <w:color w:val="000000"/>
                <w:sz w:val="20"/>
                <w:szCs w:val="20"/>
              </w:rPr>
            </w:pPr>
            <w:r>
              <w:rPr>
                <w:b/>
                <w:bCs/>
                <w:color w:val="000000"/>
                <w:sz w:val="20"/>
                <w:szCs w:val="20"/>
              </w:rPr>
              <w:t>0.59</w:t>
            </w:r>
          </w:p>
        </w:tc>
      </w:tr>
      <w:tr w:rsidR="000805B9" w:rsidRPr="00AC24F1" w:rsidTr="000805B9">
        <w:trPr>
          <w:trHeight w:val="20"/>
        </w:trPr>
        <w:tc>
          <w:tcPr>
            <w:tcW w:w="708" w:type="dxa"/>
          </w:tcPr>
          <w:p w:rsidR="000805B9" w:rsidRDefault="000805B9" w:rsidP="00F051AC">
            <w:r>
              <w:rPr>
                <w:color w:val="22272F"/>
                <w:sz w:val="23"/>
                <w:szCs w:val="23"/>
                <w:shd w:val="clear" w:color="auto" w:fill="FFFFFF"/>
              </w:rPr>
              <w:t>6.3.1</w:t>
            </w:r>
          </w:p>
        </w:tc>
        <w:tc>
          <w:tcPr>
            <w:tcW w:w="4394" w:type="dxa"/>
            <w:shd w:val="clear" w:color="auto" w:fill="auto"/>
            <w:vAlign w:val="center"/>
          </w:tcPr>
          <w:p w:rsidR="000805B9" w:rsidRPr="003E14E9" w:rsidRDefault="000805B9" w:rsidP="00F051AC">
            <w:pPr>
              <w:rPr>
                <w:color w:val="000000"/>
                <w:sz w:val="20"/>
                <w:szCs w:val="20"/>
              </w:rPr>
            </w:pPr>
            <w:r w:rsidRPr="00F051AC">
              <w:rPr>
                <w:color w:val="000000"/>
                <w:sz w:val="20"/>
                <w:szCs w:val="20"/>
              </w:rPr>
              <w:t>Обеспечение сельскохозяйственного производства в целом.</w:t>
            </w:r>
          </w:p>
        </w:tc>
        <w:tc>
          <w:tcPr>
            <w:tcW w:w="1701" w:type="dxa"/>
            <w:shd w:val="clear" w:color="auto" w:fill="auto"/>
            <w:vAlign w:val="center"/>
          </w:tcPr>
          <w:p w:rsidR="000805B9" w:rsidRDefault="000805B9" w:rsidP="00F051AC">
            <w:pPr>
              <w:jc w:val="center"/>
              <w:rPr>
                <w:b/>
                <w:bCs/>
                <w:color w:val="000000"/>
                <w:sz w:val="20"/>
                <w:szCs w:val="20"/>
              </w:rPr>
            </w:pPr>
            <w:r>
              <w:rPr>
                <w:b/>
                <w:bCs/>
                <w:color w:val="000000"/>
                <w:sz w:val="20"/>
                <w:szCs w:val="20"/>
              </w:rPr>
              <w:t>01:180</w:t>
            </w:r>
          </w:p>
        </w:tc>
        <w:tc>
          <w:tcPr>
            <w:tcW w:w="2694" w:type="dxa"/>
            <w:shd w:val="clear" w:color="auto" w:fill="auto"/>
            <w:vAlign w:val="center"/>
          </w:tcPr>
          <w:p w:rsidR="000805B9" w:rsidRPr="003E14E9" w:rsidRDefault="000805B9" w:rsidP="00F051AC">
            <w:pPr>
              <w:jc w:val="center"/>
              <w:rPr>
                <w:b/>
                <w:bCs/>
                <w:color w:val="000000"/>
                <w:sz w:val="20"/>
                <w:szCs w:val="20"/>
              </w:rPr>
            </w:pPr>
            <w:r>
              <w:rPr>
                <w:b/>
                <w:bCs/>
                <w:color w:val="000000"/>
                <w:sz w:val="20"/>
                <w:szCs w:val="20"/>
              </w:rPr>
              <w:t>0.59</w:t>
            </w:r>
          </w:p>
        </w:tc>
      </w:tr>
    </w:tbl>
    <w:p w:rsidR="0031221C" w:rsidRPr="00355A19" w:rsidRDefault="0031221C" w:rsidP="0031221C">
      <w:pPr>
        <w:suppressAutoHyphens/>
        <w:autoSpaceDN w:val="0"/>
        <w:spacing w:before="120"/>
        <w:ind w:firstLine="567"/>
        <w:jc w:val="both"/>
        <w:textAlignment w:val="baseline"/>
        <w:rPr>
          <w:i/>
        </w:rPr>
      </w:pPr>
      <w:r w:rsidRPr="00355A19">
        <w:t>Результаты определения кадастровой стоимости представлены</w:t>
      </w:r>
      <w:r>
        <w:t xml:space="preserve"> в </w:t>
      </w:r>
      <w:r>
        <w:rPr>
          <w:i/>
        </w:rPr>
        <w:t>Приложении 3</w:t>
      </w:r>
      <w:r w:rsidRPr="00355A19">
        <w:rPr>
          <w:i/>
        </w:rPr>
        <w:t>.</w:t>
      </w:r>
    </w:p>
    <w:p w:rsidR="00FB5277" w:rsidRDefault="00FB5277" w:rsidP="00FB5277">
      <w:pPr>
        <w:pStyle w:val="aff"/>
        <w:spacing w:line="22" w:lineRule="atLeast"/>
        <w:ind w:left="1428"/>
        <w:jc w:val="center"/>
        <w:rPr>
          <w:color w:val="000000"/>
        </w:rPr>
      </w:pPr>
    </w:p>
    <w:p w:rsidR="00FB5277" w:rsidRDefault="00FB5277" w:rsidP="00915F96">
      <w:pPr>
        <w:pStyle w:val="aff"/>
        <w:spacing w:line="22" w:lineRule="atLeast"/>
        <w:ind w:left="1429"/>
        <w:jc w:val="center"/>
        <w:outlineLvl w:val="4"/>
        <w:rPr>
          <w:color w:val="000000"/>
        </w:rPr>
      </w:pPr>
      <w:r>
        <w:rPr>
          <w:color w:val="000000"/>
        </w:rPr>
        <w:t xml:space="preserve">Подгруппа </w:t>
      </w:r>
      <w:r w:rsidRPr="00E20D05">
        <w:rPr>
          <w:color w:val="000000"/>
        </w:rPr>
        <w:t>6.</w:t>
      </w:r>
      <w:r w:rsidR="00C02309">
        <w:rPr>
          <w:color w:val="000000"/>
        </w:rPr>
        <w:t>3</w:t>
      </w:r>
      <w:r>
        <w:rPr>
          <w:color w:val="000000"/>
        </w:rPr>
        <w:t>.2 Рыбоводство</w:t>
      </w:r>
    </w:p>
    <w:p w:rsidR="00B903E5" w:rsidRDefault="00DB10A9" w:rsidP="00DB10A9">
      <w:pPr>
        <w:pStyle w:val="aff"/>
        <w:spacing w:line="22" w:lineRule="atLeast"/>
        <w:ind w:left="0" w:firstLine="709"/>
        <w:jc w:val="both"/>
        <w:rPr>
          <w:color w:val="000000"/>
        </w:rPr>
      </w:pPr>
      <w:r>
        <w:rPr>
          <w:color w:val="000000"/>
        </w:rPr>
        <w:t xml:space="preserve">К группе «Рыбоводство» сегмента «Производственная деятельность» отнесены объекты, </w:t>
      </w:r>
      <w:r w:rsidRPr="00DB10A9">
        <w:rPr>
          <w:color w:val="000000"/>
        </w:rPr>
        <w:t>занятые обособленными водными объектами или их частями, в том числе участки, занятые объектами рыбного хозяйства</w:t>
      </w:r>
      <w:r>
        <w:rPr>
          <w:color w:val="000000"/>
        </w:rPr>
        <w:t xml:space="preserve">. </w:t>
      </w:r>
    </w:p>
    <w:p w:rsidR="00DB10A9" w:rsidRDefault="00DB10A9" w:rsidP="00DB10A9">
      <w:pPr>
        <w:pStyle w:val="aff"/>
        <w:spacing w:line="22" w:lineRule="atLeast"/>
        <w:ind w:left="0" w:firstLine="709"/>
        <w:jc w:val="both"/>
        <w:rPr>
          <w:color w:val="000000"/>
        </w:rPr>
      </w:pPr>
      <w:r>
        <w:rPr>
          <w:color w:val="000000"/>
        </w:rPr>
        <w:t>В соответствии с пунктом 57.8.1 Методических указаний р</w:t>
      </w:r>
      <w:r w:rsidRPr="00DB10A9">
        <w:rPr>
          <w:color w:val="000000"/>
        </w:rPr>
        <w:t>асчет кадастровой стоимости участков, занятых обособленными водными объектами, в том числе участков, занятых объектами рыбного хозяйства, осуществляется методом капитализации земельной ренты.</w:t>
      </w:r>
    </w:p>
    <w:p w:rsidR="00C36C0F" w:rsidRPr="00C36C0F" w:rsidRDefault="00C36C0F" w:rsidP="00DB10A9">
      <w:pPr>
        <w:pStyle w:val="aff"/>
        <w:spacing w:line="22" w:lineRule="atLeast"/>
        <w:ind w:left="0" w:firstLine="709"/>
        <w:jc w:val="both"/>
        <w:rPr>
          <w:color w:val="000000"/>
        </w:rPr>
      </w:pPr>
      <w:r w:rsidRPr="00C36C0F">
        <w:rPr>
          <w:color w:val="000000"/>
        </w:rPr>
        <w:t>Земельная рента для целей Указаний рассчитывается как разность между валовым доходом и затратами на разведение рыбы. Валовой доход для целей Указаний рассчитывается для единицы площади земельного участка как произведение массы, выращенной и готовой к реализации рыбы на ее рыночную цену.</w:t>
      </w:r>
    </w:p>
    <w:p w:rsidR="00C36C0F" w:rsidRPr="00C36C0F" w:rsidRDefault="00C36C0F" w:rsidP="00DB10A9">
      <w:pPr>
        <w:pStyle w:val="aff"/>
        <w:spacing w:line="22" w:lineRule="atLeast"/>
        <w:ind w:left="0" w:firstLine="709"/>
        <w:jc w:val="both"/>
        <w:rPr>
          <w:color w:val="000000"/>
        </w:rPr>
      </w:pPr>
      <w:r w:rsidRPr="00C36C0F">
        <w:rPr>
          <w:color w:val="000000"/>
        </w:rPr>
        <w:t>Для земельных участков, занятых крупными водными объектами, определение кадастровой стоимости целесообразно осуществлять исходя из затрат (стоимости) разведения рыбы в садках, для небольших по площади водных объектов - исходя из затрат (стоимости) разведения рыбы без устройства садков в открытом водоеме. Вид рыбы для разведения при определении кадастровой стоимости зависит от условий водного объекта.</w:t>
      </w:r>
    </w:p>
    <w:p w:rsidR="00C36C0F" w:rsidRPr="00C36C0F" w:rsidRDefault="00C36C0F" w:rsidP="00DB10A9">
      <w:pPr>
        <w:pStyle w:val="aff"/>
        <w:spacing w:line="22" w:lineRule="atLeast"/>
        <w:ind w:left="0" w:firstLine="709"/>
        <w:jc w:val="both"/>
        <w:rPr>
          <w:color w:val="000000"/>
        </w:rPr>
      </w:pPr>
      <w:r w:rsidRPr="00C36C0F">
        <w:rPr>
          <w:color w:val="000000"/>
        </w:rPr>
        <w:t>Для целей определения кадастровой стоимости валовой доход, получаемый от реализации рыбы, учитывается исходя из реализации на месте (без учета доставки потребителю) с учетом набора массы рыбой. Для целей Указаний цена реализации рыбы рассчитывается на килограмм живого веса отлавливаемой рыбы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на условиях самовывоза с учетом индексации этих цен на дату определения кадастровой стоимости. Расчетом необходимо предусматривать реализацию всей годной к продаже выращенной отлавливаемой рыбы без предварительной ее переработки. Переработка рыбы и реализация в виде полуфабрикатов или готовой продукции в расчете не учитываются.</w:t>
      </w:r>
    </w:p>
    <w:p w:rsidR="00C36C0F" w:rsidRPr="00C36C0F" w:rsidRDefault="00C36C0F" w:rsidP="00DB10A9">
      <w:pPr>
        <w:pStyle w:val="aff"/>
        <w:spacing w:line="22" w:lineRule="atLeast"/>
        <w:ind w:left="0" w:firstLine="709"/>
        <w:jc w:val="both"/>
        <w:rPr>
          <w:color w:val="000000"/>
        </w:rPr>
      </w:pPr>
      <w:r w:rsidRPr="00C36C0F">
        <w:rPr>
          <w:color w:val="000000"/>
        </w:rPr>
        <w:t>Общая величина затрат рассчитывается аккумулированием затрат, приведенных к ценам на дату определения кадастровой стоимости, необходимых для создания рыбного хозяйства.</w:t>
      </w:r>
    </w:p>
    <w:p w:rsidR="00FB5277" w:rsidRPr="00EE1501" w:rsidRDefault="00C36C0F" w:rsidP="00EE1501">
      <w:pPr>
        <w:pStyle w:val="aff"/>
        <w:spacing w:line="22" w:lineRule="atLeast"/>
        <w:ind w:left="0" w:firstLine="709"/>
        <w:jc w:val="both"/>
        <w:rPr>
          <w:color w:val="000000"/>
        </w:rPr>
      </w:pPr>
      <w:r w:rsidRPr="00C36C0F">
        <w:rPr>
          <w:color w:val="000000"/>
        </w:rPr>
        <w:t>Подробное описание процесса расчета удельных показателей кадастровой стоимости объектов, входящих в группу «Рыбоводство» сегмента 6 с указанием источников информации представлен в таблицах в приложении 2.</w:t>
      </w:r>
      <w:r w:rsidR="00701A54">
        <w:rPr>
          <w:color w:val="000000"/>
        </w:rPr>
        <w:t xml:space="preserve"> </w:t>
      </w:r>
    </w:p>
    <w:p w:rsidR="00506839" w:rsidRPr="00701A54" w:rsidRDefault="00506839" w:rsidP="00915F96">
      <w:pPr>
        <w:pStyle w:val="aff"/>
        <w:spacing w:line="22" w:lineRule="atLeast"/>
        <w:ind w:left="1429"/>
        <w:jc w:val="center"/>
        <w:outlineLvl w:val="3"/>
        <w:rPr>
          <w:color w:val="000000"/>
        </w:rPr>
      </w:pPr>
      <w:r w:rsidRPr="00701A54">
        <w:rPr>
          <w:color w:val="000000"/>
        </w:rPr>
        <w:t xml:space="preserve">Подгруппа </w:t>
      </w:r>
      <w:r w:rsidRPr="00701A54">
        <w:rPr>
          <w:color w:val="000000"/>
        </w:rPr>
        <w:tab/>
        <w:t>6.</w:t>
      </w:r>
      <w:r w:rsidR="00C02309">
        <w:rPr>
          <w:color w:val="000000"/>
        </w:rPr>
        <w:t>4</w:t>
      </w:r>
      <w:r w:rsidRPr="00701A54">
        <w:rPr>
          <w:color w:val="000000"/>
        </w:rPr>
        <w:t xml:space="preserve"> Недропользование</w:t>
      </w:r>
    </w:p>
    <w:p w:rsidR="00915F96" w:rsidRPr="00701A54" w:rsidRDefault="00791CFC" w:rsidP="00791CFC">
      <w:pPr>
        <w:pStyle w:val="aff"/>
        <w:spacing w:line="22" w:lineRule="atLeast"/>
        <w:ind w:left="0" w:firstLine="709"/>
        <w:jc w:val="both"/>
        <w:rPr>
          <w:color w:val="000000"/>
        </w:rPr>
      </w:pPr>
      <w:r w:rsidRPr="00701A54">
        <w:rPr>
          <w:color w:val="000000"/>
        </w:rPr>
        <w:t xml:space="preserve">Для расчета удельного показателя кадастровой стоимости земель подгруппы 6.5 «Недропользование» применялся метод </w:t>
      </w:r>
      <w:r w:rsidR="005F1F45">
        <w:rPr>
          <w:color w:val="000000"/>
        </w:rPr>
        <w:t>эталонного объекта недвижимости.</w:t>
      </w:r>
    </w:p>
    <w:p w:rsidR="005F1F45" w:rsidRDefault="005F1F45" w:rsidP="005F1F45">
      <w:pPr>
        <w:ind w:firstLine="709"/>
        <w:jc w:val="both"/>
      </w:pPr>
      <w:r>
        <w:rPr>
          <w:color w:val="000000"/>
        </w:rPr>
        <w:lastRenderedPageBreak/>
        <w:t xml:space="preserve">В соответствии с методическими указаниями расчет кадастровой стоимости земельных участков с видом разрешенного использования «Недропользование» производится без учета стоимости недр. По своим физическим характеристикам и характеру использования данные земельные участки в полной мере сопоставимы с земельными участками для производственного назначения, но имеют значительное преимущество – наличие недр, которое значительно увеличивает привлекательность данных земельных участков. Учитывая физические характеристики, особенности </w:t>
      </w:r>
      <w:r>
        <w:t xml:space="preserve">использования и отсутствие развитого и активного рынка </w:t>
      </w:r>
      <w:r w:rsidR="00681CEA">
        <w:t>участков с разрешенным использованием «Недропользование»</w:t>
      </w:r>
      <w:r>
        <w:t xml:space="preserve">, УПКС </w:t>
      </w:r>
      <w:r w:rsidR="00681CEA">
        <w:t xml:space="preserve">данных </w:t>
      </w:r>
      <w:r>
        <w:t>земельных участков определен в размере средневзвешенного по площади удельного показателя кадастровой стоимости всех объектов недвижимости, входящих в кадастровый квартал</w:t>
      </w:r>
      <w:r w:rsidR="00681CEA">
        <w:t xml:space="preserve"> и рассчитанный в группе 6.1 «Объекты производственного назначения»</w:t>
      </w:r>
      <w:r>
        <w:t>.</w:t>
      </w:r>
    </w:p>
    <w:p w:rsidR="00701A54" w:rsidRPr="00701A54" w:rsidRDefault="00701A54" w:rsidP="00701A54">
      <w:pPr>
        <w:pStyle w:val="aff"/>
        <w:spacing w:line="22" w:lineRule="atLeast"/>
        <w:ind w:left="0" w:firstLine="709"/>
        <w:jc w:val="both"/>
        <w:rPr>
          <w:color w:val="000000"/>
        </w:rPr>
      </w:pPr>
    </w:p>
    <w:p w:rsidR="00701A54" w:rsidRDefault="00701A54" w:rsidP="00EB3581">
      <w:pPr>
        <w:ind w:firstLine="709"/>
        <w:rPr>
          <w:i/>
        </w:rPr>
      </w:pPr>
      <w:r w:rsidRPr="00701A54">
        <w:t xml:space="preserve">Результаты определения кадастровой стоимости представлены в </w:t>
      </w:r>
      <w:r w:rsidRPr="00701A54">
        <w:rPr>
          <w:i/>
        </w:rPr>
        <w:t>Приложении 3.</w:t>
      </w:r>
    </w:p>
    <w:p w:rsidR="00864967" w:rsidRDefault="00864967" w:rsidP="00864967">
      <w:pPr>
        <w:pStyle w:val="3"/>
      </w:pPr>
      <w:bookmarkStart w:id="145" w:name="_Toc230962956"/>
      <w:bookmarkStart w:id="146" w:name="_Toc230963487"/>
      <w:r w:rsidRPr="00864967">
        <w:t>Определение кадастровой стоимос</w:t>
      </w:r>
      <w:r>
        <w:t xml:space="preserve">ти земельных участков сегмента 7 </w:t>
      </w:r>
      <w:r w:rsidRPr="00864967">
        <w:t>«</w:t>
      </w:r>
      <w:r w:rsidRPr="00864967">
        <w:rPr>
          <w:bCs w:val="0"/>
          <w:color w:val="22272F"/>
          <w:sz w:val="23"/>
          <w:szCs w:val="23"/>
          <w:shd w:val="clear" w:color="auto" w:fill="FFFFFF"/>
        </w:rPr>
        <w:t>Транспорт</w:t>
      </w:r>
      <w:r w:rsidRPr="00864967">
        <w:t>»</w:t>
      </w:r>
      <w:bookmarkEnd w:id="145"/>
      <w:bookmarkEnd w:id="146"/>
    </w:p>
    <w:p w:rsidR="008D7AE2" w:rsidRDefault="008D7AE2" w:rsidP="00D2490E">
      <w:pPr>
        <w:ind w:firstLine="709"/>
        <w:jc w:val="both"/>
        <w:rPr>
          <w:color w:val="000000"/>
        </w:rPr>
      </w:pPr>
      <w:r w:rsidRPr="005B781B">
        <w:rPr>
          <w:color w:val="000000"/>
        </w:rPr>
        <w:t>Кадастров</w:t>
      </w:r>
      <w:r>
        <w:rPr>
          <w:color w:val="000000"/>
        </w:rPr>
        <w:t>ая</w:t>
      </w:r>
      <w:r w:rsidRPr="005B781B">
        <w:rPr>
          <w:color w:val="000000"/>
        </w:rPr>
        <w:t xml:space="preserve"> оценк</w:t>
      </w:r>
      <w:r>
        <w:rPr>
          <w:color w:val="000000"/>
        </w:rPr>
        <w:t>а</w:t>
      </w:r>
      <w:r w:rsidRPr="005B781B">
        <w:rPr>
          <w:color w:val="000000"/>
        </w:rPr>
        <w:t xml:space="preserve"> стоимости земельных участков в данном сегменте проведен</w:t>
      </w:r>
      <w:r>
        <w:rPr>
          <w:color w:val="000000"/>
        </w:rPr>
        <w:t>а</w:t>
      </w:r>
      <w:r w:rsidRPr="005B781B">
        <w:rPr>
          <w:color w:val="000000"/>
        </w:rPr>
        <w:t xml:space="preserve"> по </w:t>
      </w:r>
      <w:r>
        <w:rPr>
          <w:color w:val="000000"/>
        </w:rPr>
        <w:t>кодам</w:t>
      </w:r>
      <w:r w:rsidRPr="005B781B">
        <w:rPr>
          <w:color w:val="000000"/>
        </w:rPr>
        <w:t>:</w:t>
      </w:r>
      <w:r w:rsidRPr="008D7AE2">
        <w:rPr>
          <w:color w:val="000000"/>
        </w:rPr>
        <w:t xml:space="preserve"> 02</w:t>
      </w:r>
      <w:r>
        <w:rPr>
          <w:color w:val="000000"/>
        </w:rPr>
        <w:t>:071, 04:090, 04:092, 07:023, 07:021.</w:t>
      </w:r>
    </w:p>
    <w:p w:rsidR="008D7AE2" w:rsidRDefault="008D7AE2" w:rsidP="00D2490E">
      <w:pPr>
        <w:ind w:firstLine="709"/>
        <w:jc w:val="both"/>
        <w:rPr>
          <w:color w:val="000000"/>
        </w:rPr>
      </w:pPr>
      <w:r>
        <w:rPr>
          <w:color w:val="000000"/>
        </w:rPr>
        <w:t xml:space="preserve">В соответствии с пунктом 62.1 Методических указаний </w:t>
      </w:r>
      <w:r w:rsidRPr="008D7AE2">
        <w:rPr>
          <w:color w:val="000000"/>
        </w:rPr>
        <w:t>Расчет кадастровой стоимост</w:t>
      </w:r>
      <w:r>
        <w:rPr>
          <w:color w:val="000000"/>
        </w:rPr>
        <w:t>и земельных участков сегментов «Общественное использование», «Предпринимательство», «Отдых (рекреация)», «Транспорт», «</w:t>
      </w:r>
      <w:r w:rsidRPr="008D7AE2">
        <w:rPr>
          <w:color w:val="000000"/>
        </w:rPr>
        <w:t>Обе</w:t>
      </w:r>
      <w:r>
        <w:rPr>
          <w:color w:val="000000"/>
        </w:rPr>
        <w:t>спечение обороны и безопасности», «</w:t>
      </w:r>
      <w:r w:rsidRPr="008D7AE2">
        <w:rPr>
          <w:color w:val="000000"/>
        </w:rPr>
        <w:t>Специальное, р</w:t>
      </w:r>
      <w:r>
        <w:rPr>
          <w:color w:val="000000"/>
        </w:rPr>
        <w:t>итуальное использование и запас»</w:t>
      </w:r>
      <w:r w:rsidRPr="008D7AE2">
        <w:rPr>
          <w:color w:val="000000"/>
        </w:rPr>
        <w:t xml:space="preserve"> осуществляется на основе построения статистических (регрессионных) моделей с использованием типового (эталонного) земельного участка и (или) в рамках индивидуального расчета в отношении объекта недвижимости.</w:t>
      </w:r>
    </w:p>
    <w:p w:rsidR="008D7AE2" w:rsidRDefault="008D7AE2" w:rsidP="00D2490E">
      <w:pPr>
        <w:ind w:firstLine="709"/>
        <w:jc w:val="both"/>
        <w:rPr>
          <w:color w:val="000000"/>
        </w:rPr>
      </w:pPr>
      <w:r>
        <w:rPr>
          <w:color w:val="000000"/>
        </w:rPr>
        <w:t>Исходя из возможно</w:t>
      </w:r>
      <w:r w:rsidR="008E6235">
        <w:rPr>
          <w:color w:val="000000"/>
        </w:rPr>
        <w:t>сти</w:t>
      </w:r>
      <w:r>
        <w:rPr>
          <w:color w:val="000000"/>
        </w:rPr>
        <w:t xml:space="preserve"> получения дохода </w:t>
      </w:r>
      <w:r w:rsidR="008E6235">
        <w:rPr>
          <w:color w:val="000000"/>
        </w:rPr>
        <w:t xml:space="preserve">от использования земельных участков </w:t>
      </w:r>
      <w:r w:rsidR="00897A64">
        <w:rPr>
          <w:color w:val="000000"/>
        </w:rPr>
        <w:t>в данном</w:t>
      </w:r>
      <w:r w:rsidR="008E6235">
        <w:rPr>
          <w:color w:val="000000"/>
        </w:rPr>
        <w:t xml:space="preserve"> сегменте </w:t>
      </w:r>
      <w:r>
        <w:rPr>
          <w:color w:val="000000"/>
        </w:rPr>
        <w:t>все объекты оценки сегмента «Транспорт» разделены на 2 группы:</w:t>
      </w:r>
    </w:p>
    <w:p w:rsidR="008D7AE2" w:rsidRDefault="008D7AE2" w:rsidP="008D7AE2">
      <w:pPr>
        <w:rPr>
          <w:color w:val="000000"/>
        </w:rPr>
      </w:pPr>
      <w:r>
        <w:rPr>
          <w:color w:val="000000"/>
        </w:rPr>
        <w:t xml:space="preserve">1) 7.1 </w:t>
      </w:r>
      <w:r w:rsidRPr="008D7AE2">
        <w:rPr>
          <w:color w:val="000000"/>
        </w:rPr>
        <w:t>Объекты гаражного назначения</w:t>
      </w:r>
    </w:p>
    <w:p w:rsidR="008D7AE2" w:rsidRDefault="008D7AE2" w:rsidP="008D7AE2">
      <w:pPr>
        <w:rPr>
          <w:color w:val="000000"/>
        </w:rPr>
      </w:pPr>
      <w:r>
        <w:rPr>
          <w:color w:val="000000"/>
        </w:rPr>
        <w:t xml:space="preserve">2) 7.2 </w:t>
      </w:r>
      <w:r w:rsidRPr="008D7AE2">
        <w:rPr>
          <w:color w:val="000000"/>
        </w:rPr>
        <w:t>Под оборудование для стоянок автомобильного транспорта</w:t>
      </w:r>
    </w:p>
    <w:p w:rsidR="00CA7B9C" w:rsidRDefault="00CA7B9C" w:rsidP="008D7AE2">
      <w:pPr>
        <w:rPr>
          <w:color w:val="000000"/>
        </w:rPr>
      </w:pPr>
    </w:p>
    <w:p w:rsidR="005B1741" w:rsidRPr="00D2490E" w:rsidRDefault="00CA7B9C" w:rsidP="00CA7B9C">
      <w:pPr>
        <w:jc w:val="center"/>
        <w:rPr>
          <w:color w:val="000000"/>
        </w:rPr>
      </w:pPr>
      <w:r w:rsidRPr="00D2490E">
        <w:rPr>
          <w:color w:val="000000"/>
        </w:rPr>
        <w:t>Группа «Объекты гаражного назначения»</w:t>
      </w:r>
    </w:p>
    <w:p w:rsidR="00CA7B9C" w:rsidRPr="005F45B4" w:rsidRDefault="00CA7B9C" w:rsidP="00CA7B9C">
      <w:pPr>
        <w:ind w:firstLine="709"/>
        <w:jc w:val="both"/>
        <w:rPr>
          <w:color w:val="000000"/>
        </w:rPr>
      </w:pPr>
      <w:r w:rsidRPr="00D2490E">
        <w:rPr>
          <w:color w:val="000000"/>
        </w:rPr>
        <w:t xml:space="preserve">При расчете кадастровой стоимости в данном сегменте использован метод моделирования на основе УПКС по данным сегмента </w:t>
      </w:r>
      <w:r w:rsidR="00127277" w:rsidRPr="00D2490E">
        <w:rPr>
          <w:color w:val="000000"/>
        </w:rPr>
        <w:t>2</w:t>
      </w:r>
      <w:r w:rsidRPr="00D2490E">
        <w:rPr>
          <w:color w:val="000000"/>
        </w:rPr>
        <w:t xml:space="preserve"> с последующей корректировкой.</w:t>
      </w:r>
      <w:r w:rsidRPr="005F45B4">
        <w:rPr>
          <w:color w:val="000000"/>
        </w:rPr>
        <w:t xml:space="preserve"> </w:t>
      </w:r>
    </w:p>
    <w:p w:rsidR="00CA7B9C" w:rsidRPr="005F45B4" w:rsidRDefault="00CA7B9C" w:rsidP="00CA7B9C">
      <w:pPr>
        <w:ind w:firstLine="709"/>
        <w:jc w:val="both"/>
        <w:rPr>
          <w:color w:val="000000"/>
        </w:rPr>
      </w:pPr>
      <w:r w:rsidRPr="005F45B4">
        <w:rPr>
          <w:color w:val="000000"/>
        </w:rPr>
        <w:t>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CA7B9C" w:rsidRPr="005F45B4" w:rsidRDefault="00CA7B9C" w:rsidP="00CA7B9C">
      <w:pPr>
        <w:ind w:firstLine="709"/>
        <w:jc w:val="both"/>
        <w:rPr>
          <w:color w:val="000000"/>
        </w:rPr>
      </w:pPr>
      <w:r w:rsidRPr="005F45B4">
        <w:rPr>
          <w:color w:val="000000"/>
        </w:rPr>
        <w:t>Метод моделирования на основе УПКС.</w:t>
      </w:r>
    </w:p>
    <w:p w:rsidR="00CA7B9C" w:rsidRPr="005F45B4" w:rsidRDefault="00CA7B9C" w:rsidP="00CA7B9C">
      <w:pPr>
        <w:ind w:firstLine="709"/>
        <w:jc w:val="both"/>
        <w:rPr>
          <w:color w:val="000000"/>
        </w:rPr>
      </w:pPr>
      <w:r w:rsidRPr="005F45B4">
        <w:rPr>
          <w:color w:val="000000"/>
        </w:rPr>
        <w:t>Расчет кадастровой стоимости объектов оценки на основе УПКС объектов недвижимости других групп (подгрупп) объектов оценки.</w:t>
      </w:r>
    </w:p>
    <w:p w:rsidR="00CA7B9C" w:rsidRPr="005F45B4" w:rsidRDefault="00CA7B9C" w:rsidP="00CA7B9C">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9F65C0" w:rsidRPr="009F65C0" w:rsidRDefault="009F65C0" w:rsidP="009F65C0">
      <w:pPr>
        <w:ind w:firstLine="709"/>
        <w:jc w:val="both"/>
        <w:rPr>
          <w:color w:val="000000"/>
        </w:rPr>
      </w:pPr>
      <w:r w:rsidRPr="009F65C0">
        <w:rPr>
          <w:color w:val="000000"/>
        </w:rPr>
        <w:t>Корректировки и индексы к УПКС рассчитываются на основе данных специализированного информационного портала недвижимости некоммерческой организации Ассоциация развития рынка недвижимости «</w:t>
      </w:r>
      <w:proofErr w:type="spellStart"/>
      <w:r w:rsidRPr="009F65C0">
        <w:rPr>
          <w:color w:val="000000"/>
        </w:rPr>
        <w:t>СтатРиелт</w:t>
      </w:r>
      <w:proofErr w:type="spellEnd"/>
      <w:r w:rsidRPr="009F65C0">
        <w:rPr>
          <w:color w:val="000000"/>
        </w:rPr>
        <w:t>».</w:t>
      </w:r>
    </w:p>
    <w:p w:rsidR="009F65C0" w:rsidRPr="009F65C0" w:rsidRDefault="009F65C0" w:rsidP="009F65C0">
      <w:pPr>
        <w:ind w:firstLine="709"/>
        <w:jc w:val="both"/>
        <w:rPr>
          <w:color w:val="000000"/>
        </w:rPr>
      </w:pPr>
      <w:r w:rsidRPr="009F65C0">
        <w:rPr>
          <w:color w:val="000000"/>
        </w:rPr>
        <w:lastRenderedPageBreak/>
        <w:t>Исследование рынков всех категорий земельных участков показывает, что зависимость рыночной стоимости единицы площади участка от вида разрешённого использования находится в значительных пределах, но вполне устойчива по территориям и по времени действия. Существенный размах значений верхней и нижней границ обусловлен различием районов местонахождения земельных участков и категорией земель.</w:t>
      </w:r>
    </w:p>
    <w:p w:rsidR="009F65C0" w:rsidRDefault="009F65C0" w:rsidP="009F65C0">
      <w:pPr>
        <w:ind w:firstLine="709"/>
        <w:jc w:val="both"/>
        <w:rPr>
          <w:color w:val="000000"/>
        </w:rPr>
      </w:pPr>
      <w:r w:rsidRPr="009F65C0">
        <w:rPr>
          <w:color w:val="000000"/>
        </w:rPr>
        <w:t>На специализированном информационном портале недвижимости некоммерческой организации Ассоциация развития рынка недвижимости «</w:t>
      </w:r>
      <w:proofErr w:type="spellStart"/>
      <w:r w:rsidRPr="009F65C0">
        <w:rPr>
          <w:color w:val="000000"/>
        </w:rPr>
        <w:t>СтатРиелт</w:t>
      </w:r>
      <w:proofErr w:type="spellEnd"/>
      <w:r w:rsidRPr="009F65C0">
        <w:rPr>
          <w:color w:val="000000"/>
        </w:rPr>
        <w:t>» приведены расчёты отношения удельных рыночных цен земельных участков различных видов разрешённого использования к средней удельной рыночной стоимости участков, предназначенных для многоэтажной жилой застройки.</w:t>
      </w:r>
    </w:p>
    <w:p w:rsidR="00D2490E" w:rsidRPr="009F65C0" w:rsidRDefault="00D2490E" w:rsidP="009F65C0">
      <w:pPr>
        <w:ind w:firstLine="709"/>
        <w:jc w:val="both"/>
        <w:rPr>
          <w:color w:val="000000"/>
        </w:rPr>
      </w:pPr>
    </w:p>
    <w:tbl>
      <w:tblPr>
        <w:tblStyle w:val="afffffff4"/>
        <w:tblW w:w="9351" w:type="dxa"/>
        <w:tblLook w:val="04A0" w:firstRow="1" w:lastRow="0" w:firstColumn="1" w:lastColumn="0" w:noHBand="0" w:noVBand="1"/>
      </w:tblPr>
      <w:tblGrid>
        <w:gridCol w:w="1711"/>
        <w:gridCol w:w="6506"/>
        <w:gridCol w:w="1134"/>
      </w:tblGrid>
      <w:tr w:rsidR="00D2490E" w:rsidTr="0099343D">
        <w:tc>
          <w:tcPr>
            <w:tcW w:w="1711" w:type="dxa"/>
            <w:shd w:val="clear" w:color="auto" w:fill="auto"/>
          </w:tcPr>
          <w:p w:rsidR="00D2490E" w:rsidRPr="004571D4" w:rsidRDefault="00D2490E" w:rsidP="0099343D">
            <w:pPr>
              <w:jc w:val="center"/>
              <w:rPr>
                <w:b/>
                <w:color w:val="333333"/>
                <w:sz w:val="20"/>
                <w:szCs w:val="20"/>
                <w:shd w:val="clear" w:color="auto" w:fill="FFFFFF"/>
              </w:rPr>
            </w:pPr>
            <w:r w:rsidRPr="004571D4">
              <w:rPr>
                <w:b/>
                <w:color w:val="333333"/>
                <w:sz w:val="20"/>
                <w:szCs w:val="20"/>
                <w:shd w:val="clear" w:color="auto" w:fill="FFFFFF"/>
              </w:rPr>
              <w:t>Наименование вида разрешенного использования земельного участка</w:t>
            </w:r>
          </w:p>
        </w:tc>
        <w:tc>
          <w:tcPr>
            <w:tcW w:w="6506" w:type="dxa"/>
            <w:shd w:val="clear" w:color="auto" w:fill="auto"/>
          </w:tcPr>
          <w:p w:rsidR="00D2490E" w:rsidRPr="004571D4" w:rsidRDefault="00D2490E" w:rsidP="0099343D">
            <w:pPr>
              <w:jc w:val="center"/>
              <w:rPr>
                <w:b/>
                <w:color w:val="333333"/>
                <w:sz w:val="20"/>
                <w:szCs w:val="20"/>
                <w:shd w:val="clear" w:color="auto" w:fill="FFFFFF"/>
              </w:rPr>
            </w:pPr>
            <w:r w:rsidRPr="004571D4">
              <w:rPr>
                <w:b/>
                <w:color w:val="333333"/>
                <w:sz w:val="20"/>
                <w:szCs w:val="20"/>
                <w:shd w:val="clear" w:color="auto" w:fill="FFFFFF"/>
              </w:rPr>
              <w:t>Описание вида разрешенного использования земельного участка</w:t>
            </w:r>
          </w:p>
        </w:tc>
        <w:tc>
          <w:tcPr>
            <w:tcW w:w="1134" w:type="dxa"/>
            <w:shd w:val="clear" w:color="auto" w:fill="auto"/>
          </w:tcPr>
          <w:p w:rsidR="00D2490E" w:rsidRPr="004571D4" w:rsidRDefault="00D2490E" w:rsidP="0099343D">
            <w:pPr>
              <w:jc w:val="center"/>
              <w:rPr>
                <w:b/>
                <w:color w:val="000000"/>
                <w:sz w:val="20"/>
                <w:szCs w:val="20"/>
              </w:rPr>
            </w:pPr>
            <w:r w:rsidRPr="004571D4">
              <w:rPr>
                <w:b/>
                <w:color w:val="000000"/>
                <w:sz w:val="20"/>
                <w:szCs w:val="20"/>
              </w:rPr>
              <w:t>Верхняя граница</w:t>
            </w:r>
          </w:p>
        </w:tc>
      </w:tr>
      <w:tr w:rsidR="00D2490E" w:rsidTr="0099343D">
        <w:tc>
          <w:tcPr>
            <w:tcW w:w="1711" w:type="dxa"/>
            <w:shd w:val="clear" w:color="auto" w:fill="auto"/>
          </w:tcPr>
          <w:p w:rsidR="00D2490E" w:rsidRPr="00104743" w:rsidRDefault="00D2490E" w:rsidP="0099343D">
            <w:pPr>
              <w:jc w:val="both"/>
              <w:rPr>
                <w:sz w:val="20"/>
                <w:szCs w:val="20"/>
              </w:rPr>
            </w:pPr>
            <w:r w:rsidRPr="00104743">
              <w:rPr>
                <w:sz w:val="20"/>
                <w:szCs w:val="20"/>
                <w:shd w:val="clear" w:color="auto" w:fill="FFFFFF"/>
              </w:rPr>
              <w:t>Многоэтажная жилая застройка</w:t>
            </w:r>
          </w:p>
        </w:tc>
        <w:tc>
          <w:tcPr>
            <w:tcW w:w="6506" w:type="dxa"/>
            <w:shd w:val="clear" w:color="auto" w:fill="auto"/>
          </w:tcPr>
          <w:p w:rsidR="00D2490E" w:rsidRPr="00104743" w:rsidRDefault="00D2490E" w:rsidP="0099343D">
            <w:pPr>
              <w:jc w:val="both"/>
              <w:rPr>
                <w:sz w:val="20"/>
                <w:szCs w:val="20"/>
              </w:rPr>
            </w:pPr>
            <w:r w:rsidRPr="00104743">
              <w:rPr>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shd w:val="clear" w:color="auto" w:fill="auto"/>
          </w:tcPr>
          <w:p w:rsidR="00D2490E" w:rsidRPr="004571D4" w:rsidRDefault="00D2490E" w:rsidP="0099343D">
            <w:pPr>
              <w:jc w:val="center"/>
              <w:rPr>
                <w:color w:val="000000"/>
                <w:sz w:val="20"/>
                <w:szCs w:val="20"/>
              </w:rPr>
            </w:pPr>
            <w:r>
              <w:rPr>
                <w:color w:val="000000"/>
                <w:sz w:val="20"/>
                <w:szCs w:val="20"/>
              </w:rPr>
              <w:t>1</w:t>
            </w:r>
          </w:p>
        </w:tc>
      </w:tr>
      <w:tr w:rsidR="00D2490E" w:rsidTr="0099343D">
        <w:tc>
          <w:tcPr>
            <w:tcW w:w="1711" w:type="dxa"/>
            <w:shd w:val="clear" w:color="auto" w:fill="auto"/>
          </w:tcPr>
          <w:p w:rsidR="00D2490E" w:rsidRPr="00104743" w:rsidRDefault="00D2490E" w:rsidP="0099343D">
            <w:pPr>
              <w:jc w:val="both"/>
              <w:rPr>
                <w:sz w:val="20"/>
                <w:szCs w:val="20"/>
              </w:rPr>
            </w:pPr>
            <w:r w:rsidRPr="00104743">
              <w:rPr>
                <w:sz w:val="20"/>
                <w:szCs w:val="20"/>
                <w:shd w:val="clear" w:color="auto" w:fill="FFFFFF"/>
              </w:rPr>
              <w:t>Хранение автотранспорта</w:t>
            </w:r>
          </w:p>
        </w:tc>
        <w:tc>
          <w:tcPr>
            <w:tcW w:w="6506" w:type="dxa"/>
            <w:shd w:val="clear" w:color="auto" w:fill="auto"/>
          </w:tcPr>
          <w:p w:rsidR="00D2490E" w:rsidRPr="00104743" w:rsidRDefault="007C1AF4" w:rsidP="0099343D">
            <w:pPr>
              <w:jc w:val="both"/>
              <w:rPr>
                <w:sz w:val="20"/>
                <w:szCs w:val="20"/>
              </w:rPr>
            </w:pPr>
            <w:r w:rsidRPr="007C1AF4">
              <w:rPr>
                <w:sz w:val="20"/>
                <w:szCs w:val="20"/>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34" w:type="dxa"/>
            <w:shd w:val="clear" w:color="auto" w:fill="auto"/>
          </w:tcPr>
          <w:p w:rsidR="00D2490E" w:rsidRPr="004571D4" w:rsidRDefault="00D2490E" w:rsidP="0099343D">
            <w:pPr>
              <w:jc w:val="center"/>
              <w:rPr>
                <w:color w:val="000000"/>
                <w:sz w:val="20"/>
                <w:szCs w:val="20"/>
              </w:rPr>
            </w:pPr>
            <w:r>
              <w:rPr>
                <w:color w:val="000000"/>
                <w:sz w:val="20"/>
                <w:szCs w:val="20"/>
              </w:rPr>
              <w:t>0.</w:t>
            </w:r>
            <w:r w:rsidR="007C1AF4">
              <w:rPr>
                <w:color w:val="000000"/>
                <w:sz w:val="20"/>
                <w:szCs w:val="20"/>
              </w:rPr>
              <w:t>88</w:t>
            </w:r>
          </w:p>
        </w:tc>
      </w:tr>
    </w:tbl>
    <w:p w:rsidR="00CA7B9C" w:rsidRDefault="00CA7B9C" w:rsidP="009F65C0">
      <w:pPr>
        <w:jc w:val="both"/>
        <w:rPr>
          <w:color w:val="000000"/>
        </w:rPr>
      </w:pPr>
    </w:p>
    <w:p w:rsidR="00104743" w:rsidRDefault="00104743" w:rsidP="00104743">
      <w:pPr>
        <w:ind w:firstLine="709"/>
        <w:jc w:val="both"/>
        <w:rPr>
          <w:color w:val="000000"/>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ственно к объектам недвижимости, но оказывающей влияние на ценообразование, в соответствии с данными «</w:t>
      </w:r>
      <w:proofErr w:type="spellStart"/>
      <w:r>
        <w:rPr>
          <w:color w:val="000000"/>
        </w:rPr>
        <w:t>СтатРиелт</w:t>
      </w:r>
      <w:proofErr w:type="spellEnd"/>
      <w:r>
        <w:rPr>
          <w:color w:val="000000"/>
        </w:rPr>
        <w:t>»</w:t>
      </w:r>
      <w:r w:rsidRPr="00760A58">
        <w:rPr>
          <w:color w:val="000000"/>
        </w:rPr>
        <w:t xml:space="preserve"> </w:t>
      </w:r>
      <w:r>
        <w:rPr>
          <w:color w:val="000000"/>
        </w:rPr>
        <w:t>подобраны корректировки:</w:t>
      </w:r>
    </w:p>
    <w:tbl>
      <w:tblPr>
        <w:tblW w:w="9345" w:type="dxa"/>
        <w:tblLook w:val="04A0" w:firstRow="1" w:lastRow="0" w:firstColumn="1" w:lastColumn="0" w:noHBand="0" w:noVBand="1"/>
      </w:tblPr>
      <w:tblGrid>
        <w:gridCol w:w="905"/>
        <w:gridCol w:w="4923"/>
        <w:gridCol w:w="916"/>
        <w:gridCol w:w="980"/>
        <w:gridCol w:w="1621"/>
      </w:tblGrid>
      <w:tr w:rsidR="00104743" w:rsidRPr="008A37DB" w:rsidTr="00104743">
        <w:trPr>
          <w:trHeight w:val="300"/>
        </w:trPr>
        <w:tc>
          <w:tcPr>
            <w:tcW w:w="905" w:type="dxa"/>
            <w:tcBorders>
              <w:top w:val="single" w:sz="4" w:space="0" w:color="auto"/>
              <w:left w:val="single" w:sz="4" w:space="0" w:color="auto"/>
              <w:bottom w:val="single" w:sz="4" w:space="0" w:color="auto"/>
              <w:right w:val="single" w:sz="4" w:space="0" w:color="auto"/>
            </w:tcBorders>
          </w:tcPr>
          <w:p w:rsidR="00104743" w:rsidRPr="00E03813" w:rsidRDefault="00104743" w:rsidP="0099343D">
            <w:pPr>
              <w:jc w:val="center"/>
              <w:rPr>
                <w:b/>
                <w:bCs/>
                <w:color w:val="000000"/>
                <w:sz w:val="20"/>
                <w:szCs w:val="20"/>
              </w:rPr>
            </w:pPr>
            <w:r w:rsidRPr="00E03813">
              <w:rPr>
                <w:b/>
                <w:bCs/>
                <w:color w:val="000000"/>
                <w:sz w:val="20"/>
                <w:szCs w:val="20"/>
              </w:rPr>
              <w:t>Код группы</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743" w:rsidRPr="00E03813" w:rsidRDefault="00104743" w:rsidP="0099343D">
            <w:pPr>
              <w:jc w:val="center"/>
              <w:rPr>
                <w:b/>
                <w:bCs/>
                <w:color w:val="000000"/>
                <w:sz w:val="20"/>
                <w:szCs w:val="20"/>
              </w:rPr>
            </w:pPr>
            <w:r>
              <w:rPr>
                <w:b/>
                <w:bCs/>
                <w:color w:val="000000"/>
                <w:sz w:val="20"/>
                <w:szCs w:val="20"/>
              </w:rPr>
              <w:t>7</w:t>
            </w:r>
            <w:r w:rsidRPr="00E03813">
              <w:rPr>
                <w:b/>
                <w:bCs/>
                <w:color w:val="000000"/>
                <w:sz w:val="20"/>
                <w:szCs w:val="20"/>
              </w:rPr>
              <w:t>. СЕГМЕН</w:t>
            </w:r>
            <w:r>
              <w:rPr>
                <w:b/>
                <w:bCs/>
                <w:color w:val="000000"/>
                <w:sz w:val="20"/>
                <w:szCs w:val="20"/>
              </w:rPr>
              <w:t>Т «Транспорт»</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104743" w:rsidRPr="00E03813" w:rsidRDefault="00104743" w:rsidP="0099343D">
            <w:pPr>
              <w:jc w:val="center"/>
              <w:rPr>
                <w:b/>
                <w:color w:val="000000"/>
                <w:sz w:val="20"/>
                <w:szCs w:val="20"/>
              </w:rPr>
            </w:pPr>
            <w:r w:rsidRPr="00E03813">
              <w:rPr>
                <w:b/>
                <w:color w:val="000000"/>
                <w:sz w:val="20"/>
                <w:szCs w:val="20"/>
              </w:rPr>
              <w:t>Код расчета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04743" w:rsidRPr="00E03813" w:rsidRDefault="00104743" w:rsidP="0099343D">
            <w:pPr>
              <w:jc w:val="center"/>
              <w:rPr>
                <w:b/>
                <w:color w:val="000000"/>
                <w:sz w:val="20"/>
                <w:szCs w:val="20"/>
              </w:rPr>
            </w:pPr>
            <w:r w:rsidRPr="00E03813">
              <w:rPr>
                <w:b/>
                <w:color w:val="000000"/>
                <w:sz w:val="20"/>
                <w:szCs w:val="20"/>
              </w:rPr>
              <w:t>Сегмент</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rsidR="00104743" w:rsidRPr="00E03813" w:rsidRDefault="00104743" w:rsidP="0099343D">
            <w:pPr>
              <w:jc w:val="center"/>
              <w:rPr>
                <w:b/>
                <w:color w:val="000000"/>
                <w:sz w:val="20"/>
                <w:szCs w:val="20"/>
              </w:rPr>
            </w:pPr>
            <w:r w:rsidRPr="00E03813">
              <w:rPr>
                <w:b/>
                <w:color w:val="000000"/>
                <w:sz w:val="20"/>
                <w:szCs w:val="20"/>
              </w:rPr>
              <w:t>Значение корректировки</w:t>
            </w:r>
          </w:p>
        </w:tc>
      </w:tr>
      <w:tr w:rsidR="00104743" w:rsidRPr="008A37DB" w:rsidTr="00104743">
        <w:trPr>
          <w:trHeight w:val="2400"/>
        </w:trPr>
        <w:tc>
          <w:tcPr>
            <w:tcW w:w="905" w:type="dxa"/>
            <w:tcBorders>
              <w:top w:val="nil"/>
              <w:left w:val="single" w:sz="4" w:space="0" w:color="auto"/>
              <w:bottom w:val="single" w:sz="4" w:space="0" w:color="auto"/>
              <w:right w:val="single" w:sz="4" w:space="0" w:color="auto"/>
            </w:tcBorders>
          </w:tcPr>
          <w:p w:rsidR="00104743" w:rsidRPr="008A37DB" w:rsidRDefault="00104743" w:rsidP="0099343D">
            <w:pPr>
              <w:rPr>
                <w:color w:val="000000"/>
                <w:sz w:val="20"/>
                <w:szCs w:val="20"/>
              </w:rPr>
            </w:pPr>
            <w:r>
              <w:rPr>
                <w:color w:val="000000"/>
                <w:sz w:val="20"/>
                <w:szCs w:val="20"/>
              </w:rPr>
              <w:t>7.1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104743" w:rsidRPr="008A37DB" w:rsidRDefault="00104743" w:rsidP="0099343D">
            <w:pPr>
              <w:rPr>
                <w:color w:val="000000"/>
                <w:sz w:val="20"/>
                <w:szCs w:val="20"/>
              </w:rPr>
            </w:pPr>
            <w:r>
              <w:rPr>
                <w:color w:val="22272F"/>
                <w:sz w:val="23"/>
                <w:szCs w:val="23"/>
                <w:shd w:val="clear" w:color="auto" w:fill="FFFFFF"/>
              </w:rPr>
              <w:t>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p>
        </w:tc>
        <w:tc>
          <w:tcPr>
            <w:tcW w:w="916" w:type="dxa"/>
            <w:tcBorders>
              <w:top w:val="nil"/>
              <w:left w:val="nil"/>
              <w:bottom w:val="single" w:sz="4" w:space="0" w:color="auto"/>
              <w:right w:val="single" w:sz="4" w:space="0" w:color="auto"/>
            </w:tcBorders>
            <w:shd w:val="clear" w:color="auto" w:fill="auto"/>
            <w:noWrap/>
            <w:vAlign w:val="center"/>
            <w:hideMark/>
          </w:tcPr>
          <w:p w:rsidR="00104743" w:rsidRPr="008A37DB" w:rsidRDefault="00104743" w:rsidP="0099343D">
            <w:pPr>
              <w:jc w:val="center"/>
              <w:rPr>
                <w:color w:val="000000"/>
                <w:sz w:val="20"/>
                <w:szCs w:val="20"/>
              </w:rPr>
            </w:pPr>
            <w:r>
              <w:rPr>
                <w:color w:val="000000"/>
                <w:sz w:val="20"/>
                <w:szCs w:val="20"/>
              </w:rPr>
              <w:t>02:071</w:t>
            </w:r>
          </w:p>
        </w:tc>
        <w:tc>
          <w:tcPr>
            <w:tcW w:w="980" w:type="dxa"/>
            <w:tcBorders>
              <w:top w:val="nil"/>
              <w:left w:val="nil"/>
              <w:bottom w:val="single" w:sz="4" w:space="0" w:color="auto"/>
              <w:right w:val="single" w:sz="4" w:space="0" w:color="auto"/>
            </w:tcBorders>
            <w:shd w:val="clear" w:color="auto" w:fill="auto"/>
            <w:noWrap/>
            <w:vAlign w:val="center"/>
            <w:hideMark/>
          </w:tcPr>
          <w:p w:rsidR="00104743" w:rsidRPr="008A37DB" w:rsidRDefault="00104743" w:rsidP="0099343D">
            <w:pPr>
              <w:jc w:val="center"/>
              <w:rPr>
                <w:color w:val="000000"/>
                <w:sz w:val="20"/>
                <w:szCs w:val="20"/>
              </w:rPr>
            </w:pPr>
            <w:r>
              <w:rPr>
                <w:color w:val="000000"/>
                <w:sz w:val="20"/>
                <w:szCs w:val="20"/>
              </w:rPr>
              <w:t>7</w:t>
            </w:r>
          </w:p>
        </w:tc>
        <w:tc>
          <w:tcPr>
            <w:tcW w:w="1621" w:type="dxa"/>
            <w:tcBorders>
              <w:top w:val="nil"/>
              <w:left w:val="nil"/>
              <w:bottom w:val="single" w:sz="4" w:space="0" w:color="auto"/>
              <w:right w:val="single" w:sz="4" w:space="0" w:color="auto"/>
            </w:tcBorders>
            <w:shd w:val="clear" w:color="auto" w:fill="auto"/>
            <w:noWrap/>
            <w:vAlign w:val="center"/>
            <w:hideMark/>
          </w:tcPr>
          <w:p w:rsidR="00104743" w:rsidRPr="008A37DB" w:rsidRDefault="00AF7B63" w:rsidP="0099343D">
            <w:pPr>
              <w:jc w:val="center"/>
              <w:rPr>
                <w:color w:val="000000"/>
                <w:sz w:val="20"/>
                <w:szCs w:val="20"/>
              </w:rPr>
            </w:pPr>
            <w:r>
              <w:rPr>
                <w:color w:val="000000"/>
                <w:sz w:val="20"/>
                <w:szCs w:val="20"/>
              </w:rPr>
              <w:t>0.</w:t>
            </w:r>
            <w:r w:rsidR="007C1AF4">
              <w:rPr>
                <w:color w:val="000000"/>
                <w:sz w:val="20"/>
                <w:szCs w:val="20"/>
              </w:rPr>
              <w:t>88</w:t>
            </w:r>
          </w:p>
        </w:tc>
      </w:tr>
      <w:tr w:rsidR="00104743" w:rsidRPr="008A37DB" w:rsidTr="00104743">
        <w:trPr>
          <w:trHeight w:val="1200"/>
        </w:trPr>
        <w:tc>
          <w:tcPr>
            <w:tcW w:w="905" w:type="dxa"/>
            <w:tcBorders>
              <w:top w:val="nil"/>
              <w:left w:val="single" w:sz="4" w:space="0" w:color="auto"/>
              <w:bottom w:val="single" w:sz="4" w:space="0" w:color="auto"/>
              <w:right w:val="single" w:sz="4" w:space="0" w:color="auto"/>
            </w:tcBorders>
          </w:tcPr>
          <w:p w:rsidR="00104743" w:rsidRPr="008A37DB" w:rsidRDefault="00104743" w:rsidP="0099343D">
            <w:pPr>
              <w:rPr>
                <w:color w:val="000000"/>
                <w:sz w:val="20"/>
                <w:szCs w:val="20"/>
              </w:rPr>
            </w:pPr>
            <w:r>
              <w:rPr>
                <w:color w:val="000000"/>
                <w:sz w:val="20"/>
                <w:szCs w:val="20"/>
              </w:rPr>
              <w:t>7.1</w:t>
            </w:r>
          </w:p>
        </w:tc>
        <w:tc>
          <w:tcPr>
            <w:tcW w:w="4923" w:type="dxa"/>
            <w:tcBorders>
              <w:top w:val="nil"/>
              <w:left w:val="single" w:sz="4" w:space="0" w:color="auto"/>
              <w:bottom w:val="single" w:sz="4" w:space="0" w:color="auto"/>
              <w:right w:val="single" w:sz="4" w:space="0" w:color="auto"/>
            </w:tcBorders>
            <w:shd w:val="clear" w:color="auto" w:fill="auto"/>
            <w:vAlign w:val="center"/>
            <w:hideMark/>
          </w:tcPr>
          <w:p w:rsidR="00104743" w:rsidRPr="008A37DB" w:rsidRDefault="00AF7B63" w:rsidP="0099343D">
            <w:pPr>
              <w:rPr>
                <w:color w:val="000000"/>
                <w:sz w:val="20"/>
                <w:szCs w:val="20"/>
              </w:rPr>
            </w:pPr>
            <w:r w:rsidRPr="00AF7B63">
              <w:rPr>
                <w:color w:val="000000"/>
                <w:sz w:val="20"/>
                <w:szCs w:val="20"/>
              </w:rPr>
              <w:t>Обслуживание автотранспорта. Размещение отдельно стоящих и сблокированных одноэтажных гаражей, предназначенных для хранения личного автотранспорта граждан, имеющих общую внутриплощадочную транспортную и инженерную инфраструктуру (дороги, электрификацию и пр.), с возможностью размещения автомобильных моек</w:t>
            </w:r>
          </w:p>
        </w:tc>
        <w:tc>
          <w:tcPr>
            <w:tcW w:w="916" w:type="dxa"/>
            <w:tcBorders>
              <w:top w:val="nil"/>
              <w:left w:val="nil"/>
              <w:bottom w:val="single" w:sz="4" w:space="0" w:color="auto"/>
              <w:right w:val="single" w:sz="4" w:space="0" w:color="auto"/>
            </w:tcBorders>
            <w:shd w:val="clear" w:color="auto" w:fill="auto"/>
            <w:noWrap/>
            <w:vAlign w:val="center"/>
            <w:hideMark/>
          </w:tcPr>
          <w:p w:rsidR="00104743" w:rsidRPr="008A37DB" w:rsidRDefault="00AF7B63" w:rsidP="0099343D">
            <w:pPr>
              <w:jc w:val="center"/>
              <w:rPr>
                <w:color w:val="000000"/>
                <w:sz w:val="20"/>
                <w:szCs w:val="20"/>
              </w:rPr>
            </w:pPr>
            <w:r>
              <w:rPr>
                <w:color w:val="000000"/>
                <w:sz w:val="20"/>
                <w:szCs w:val="20"/>
              </w:rPr>
              <w:t>04:092</w:t>
            </w:r>
          </w:p>
        </w:tc>
        <w:tc>
          <w:tcPr>
            <w:tcW w:w="980" w:type="dxa"/>
            <w:tcBorders>
              <w:top w:val="nil"/>
              <w:left w:val="nil"/>
              <w:bottom w:val="single" w:sz="4" w:space="0" w:color="auto"/>
              <w:right w:val="single" w:sz="4" w:space="0" w:color="auto"/>
            </w:tcBorders>
            <w:shd w:val="clear" w:color="auto" w:fill="auto"/>
            <w:noWrap/>
            <w:vAlign w:val="center"/>
            <w:hideMark/>
          </w:tcPr>
          <w:p w:rsidR="00104743" w:rsidRPr="008A37DB" w:rsidRDefault="00AF7B63" w:rsidP="0099343D">
            <w:pPr>
              <w:jc w:val="center"/>
              <w:rPr>
                <w:color w:val="000000"/>
                <w:sz w:val="20"/>
                <w:szCs w:val="20"/>
              </w:rPr>
            </w:pPr>
            <w:r>
              <w:rPr>
                <w:color w:val="000000"/>
                <w:sz w:val="20"/>
                <w:szCs w:val="20"/>
              </w:rPr>
              <w:t>7</w:t>
            </w:r>
          </w:p>
        </w:tc>
        <w:tc>
          <w:tcPr>
            <w:tcW w:w="1621" w:type="dxa"/>
            <w:tcBorders>
              <w:top w:val="nil"/>
              <w:left w:val="nil"/>
              <w:bottom w:val="single" w:sz="4" w:space="0" w:color="auto"/>
              <w:right w:val="single" w:sz="4" w:space="0" w:color="auto"/>
            </w:tcBorders>
            <w:shd w:val="clear" w:color="auto" w:fill="auto"/>
            <w:noWrap/>
            <w:vAlign w:val="center"/>
            <w:hideMark/>
          </w:tcPr>
          <w:p w:rsidR="00104743" w:rsidRPr="008A37DB" w:rsidRDefault="00AF7B63" w:rsidP="0099343D">
            <w:pPr>
              <w:jc w:val="center"/>
              <w:rPr>
                <w:color w:val="000000"/>
                <w:sz w:val="20"/>
                <w:szCs w:val="20"/>
              </w:rPr>
            </w:pPr>
            <w:r>
              <w:rPr>
                <w:color w:val="000000"/>
                <w:sz w:val="20"/>
                <w:szCs w:val="20"/>
              </w:rPr>
              <w:t>0.</w:t>
            </w:r>
            <w:r w:rsidR="007C1AF4">
              <w:rPr>
                <w:color w:val="000000"/>
                <w:sz w:val="20"/>
                <w:szCs w:val="20"/>
              </w:rPr>
              <w:t>88</w:t>
            </w:r>
          </w:p>
        </w:tc>
      </w:tr>
    </w:tbl>
    <w:p w:rsidR="00104743" w:rsidRDefault="00104743" w:rsidP="009F65C0">
      <w:pPr>
        <w:jc w:val="both"/>
        <w:rPr>
          <w:color w:val="000000"/>
        </w:rPr>
      </w:pPr>
    </w:p>
    <w:p w:rsidR="00CA7B9C" w:rsidRDefault="00CA7B9C" w:rsidP="00CA7B9C">
      <w:pPr>
        <w:jc w:val="center"/>
        <w:rPr>
          <w:color w:val="000000"/>
        </w:rPr>
      </w:pPr>
      <w:r>
        <w:rPr>
          <w:color w:val="000000"/>
        </w:rPr>
        <w:t>Группа «</w:t>
      </w:r>
      <w:r w:rsidRPr="008D7AE2">
        <w:rPr>
          <w:color w:val="000000"/>
        </w:rPr>
        <w:t>Под оборудование для стоянок автомобильного транспорта</w:t>
      </w:r>
      <w:r>
        <w:rPr>
          <w:color w:val="000000"/>
        </w:rPr>
        <w:t>»</w:t>
      </w:r>
    </w:p>
    <w:p w:rsidR="007C1AF4" w:rsidRPr="005F45B4" w:rsidRDefault="007C1AF4" w:rsidP="007C1AF4">
      <w:pPr>
        <w:ind w:firstLine="709"/>
        <w:jc w:val="both"/>
        <w:rPr>
          <w:color w:val="000000"/>
        </w:rPr>
      </w:pPr>
      <w:r w:rsidRPr="00D2490E">
        <w:rPr>
          <w:color w:val="000000"/>
        </w:rPr>
        <w:t>При расчете кадастровой стоимости в данном сегменте использован метод моделирования на основе УПКС по данным сегмента 2 с последующей корректировкой.</w:t>
      </w:r>
      <w:r w:rsidRPr="005F45B4">
        <w:rPr>
          <w:color w:val="000000"/>
        </w:rPr>
        <w:t xml:space="preserve"> </w:t>
      </w:r>
    </w:p>
    <w:p w:rsidR="00CA7B9C" w:rsidRPr="005F45B4" w:rsidRDefault="00CA7B9C" w:rsidP="00CA7B9C">
      <w:pPr>
        <w:ind w:firstLine="709"/>
        <w:jc w:val="both"/>
        <w:rPr>
          <w:color w:val="000000"/>
        </w:rPr>
      </w:pPr>
      <w:r w:rsidRPr="005F45B4">
        <w:rPr>
          <w:color w:val="000000"/>
        </w:rPr>
        <w:t xml:space="preserve">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w:t>
      </w:r>
      <w:r w:rsidRPr="005F45B4">
        <w:rPr>
          <w:color w:val="000000"/>
        </w:rPr>
        <w:lastRenderedPageBreak/>
        <w:t>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CA7B9C" w:rsidRPr="005F45B4" w:rsidRDefault="00CA7B9C" w:rsidP="00CA7B9C">
      <w:pPr>
        <w:ind w:firstLine="709"/>
        <w:jc w:val="both"/>
        <w:rPr>
          <w:color w:val="000000"/>
        </w:rPr>
      </w:pPr>
      <w:r w:rsidRPr="005F45B4">
        <w:rPr>
          <w:color w:val="000000"/>
        </w:rPr>
        <w:t>Метод моделирования на основе УПКС.</w:t>
      </w:r>
    </w:p>
    <w:p w:rsidR="00CA7B9C" w:rsidRPr="005F45B4" w:rsidRDefault="00CA7B9C" w:rsidP="00CA7B9C">
      <w:pPr>
        <w:ind w:firstLine="709"/>
        <w:jc w:val="both"/>
        <w:rPr>
          <w:color w:val="000000"/>
        </w:rPr>
      </w:pPr>
      <w:r w:rsidRPr="005F45B4">
        <w:rPr>
          <w:color w:val="000000"/>
        </w:rPr>
        <w:t>Расчет кадастровой стоимости объектов оценки на основе УПКС объектов недвижимости других групп (подгрупп) объектов оценки.</w:t>
      </w:r>
    </w:p>
    <w:p w:rsidR="00CA7B9C" w:rsidRPr="005F45B4" w:rsidRDefault="00CA7B9C" w:rsidP="00CA7B9C">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201AAB" w:rsidRDefault="00201AAB" w:rsidP="00201AAB">
      <w:pPr>
        <w:ind w:firstLine="709"/>
        <w:jc w:val="both"/>
        <w:rPr>
          <w:color w:val="000000"/>
        </w:rPr>
      </w:pPr>
      <w:r w:rsidRPr="009F65C0">
        <w:rPr>
          <w:color w:val="000000"/>
        </w:rPr>
        <w:t>На специализированном информационном портале недвижимости некоммерческой организации Ассоциация развития рынка недвижимости «</w:t>
      </w:r>
      <w:proofErr w:type="spellStart"/>
      <w:r w:rsidRPr="009F65C0">
        <w:rPr>
          <w:color w:val="000000"/>
        </w:rPr>
        <w:t>СтатРиелт</w:t>
      </w:r>
      <w:proofErr w:type="spellEnd"/>
      <w:r w:rsidRPr="009F65C0">
        <w:rPr>
          <w:color w:val="000000"/>
        </w:rPr>
        <w:t>» приведены расчёты отношения удельных рыночных цен земельных участков различных видов разрешённого использования к средней удельной рыночной стоимости участков, предназначенных для многоэтажной жилой застройки.</w:t>
      </w:r>
    </w:p>
    <w:p w:rsidR="00EA5E59" w:rsidRDefault="00EA5E59" w:rsidP="00EA5E59">
      <w:pPr>
        <w:ind w:firstLine="709"/>
        <w:jc w:val="both"/>
        <w:rPr>
          <w:color w:val="000000"/>
        </w:rPr>
      </w:pPr>
      <w:r w:rsidRPr="00EA5E59">
        <w:rPr>
          <w:color w:val="000000"/>
        </w:rPr>
        <w:t>Исходя из анализа рыночной информации, в том числе информации, не относящейся непосредственно к объектам недвижимости, но оказыв</w:t>
      </w:r>
      <w:r>
        <w:rPr>
          <w:color w:val="000000"/>
        </w:rPr>
        <w:t xml:space="preserve">ающей влияние на ценообразование для расчета кадастровой стоимости объектов, входящих в группу </w:t>
      </w:r>
      <w:r w:rsidRPr="00EA5E59">
        <w:rPr>
          <w:color w:val="000000"/>
        </w:rPr>
        <w:t>«Под оборудование для стоянок автомобильного транспорта»</w:t>
      </w:r>
      <w:r>
        <w:rPr>
          <w:color w:val="000000"/>
        </w:rPr>
        <w:t xml:space="preserve"> подобраны следующие корректировки:</w:t>
      </w:r>
    </w:p>
    <w:tbl>
      <w:tblPr>
        <w:tblStyle w:val="afffffff4"/>
        <w:tblW w:w="9498" w:type="dxa"/>
        <w:tblInd w:w="-147" w:type="dxa"/>
        <w:tblLook w:val="04A0" w:firstRow="1" w:lastRow="0" w:firstColumn="1" w:lastColumn="0" w:noHBand="0" w:noVBand="1"/>
      </w:tblPr>
      <w:tblGrid>
        <w:gridCol w:w="1858"/>
        <w:gridCol w:w="6506"/>
        <w:gridCol w:w="1134"/>
      </w:tblGrid>
      <w:tr w:rsidR="00201AAB" w:rsidTr="00201AAB">
        <w:tc>
          <w:tcPr>
            <w:tcW w:w="1858" w:type="dxa"/>
            <w:shd w:val="clear" w:color="auto" w:fill="auto"/>
          </w:tcPr>
          <w:p w:rsidR="00201AAB" w:rsidRPr="004571D4" w:rsidRDefault="00201AAB" w:rsidP="00A3255A">
            <w:pPr>
              <w:jc w:val="center"/>
              <w:rPr>
                <w:b/>
                <w:color w:val="333333"/>
                <w:sz w:val="20"/>
                <w:szCs w:val="20"/>
                <w:shd w:val="clear" w:color="auto" w:fill="FFFFFF"/>
              </w:rPr>
            </w:pPr>
            <w:r w:rsidRPr="004571D4">
              <w:rPr>
                <w:b/>
                <w:color w:val="333333"/>
                <w:sz w:val="20"/>
                <w:szCs w:val="20"/>
                <w:shd w:val="clear" w:color="auto" w:fill="FFFFFF"/>
              </w:rPr>
              <w:t>Наименование вида разрешенного использования земельного участка</w:t>
            </w:r>
          </w:p>
        </w:tc>
        <w:tc>
          <w:tcPr>
            <w:tcW w:w="6506" w:type="dxa"/>
            <w:shd w:val="clear" w:color="auto" w:fill="auto"/>
          </w:tcPr>
          <w:p w:rsidR="00201AAB" w:rsidRPr="004571D4" w:rsidRDefault="00201AAB" w:rsidP="00A3255A">
            <w:pPr>
              <w:jc w:val="center"/>
              <w:rPr>
                <w:b/>
                <w:color w:val="333333"/>
                <w:sz w:val="20"/>
                <w:szCs w:val="20"/>
                <w:shd w:val="clear" w:color="auto" w:fill="FFFFFF"/>
              </w:rPr>
            </w:pPr>
            <w:r w:rsidRPr="004571D4">
              <w:rPr>
                <w:b/>
                <w:color w:val="333333"/>
                <w:sz w:val="20"/>
                <w:szCs w:val="20"/>
                <w:shd w:val="clear" w:color="auto" w:fill="FFFFFF"/>
              </w:rPr>
              <w:t>Описание вида разрешенного использования земельного участка</w:t>
            </w:r>
          </w:p>
        </w:tc>
        <w:tc>
          <w:tcPr>
            <w:tcW w:w="1134" w:type="dxa"/>
            <w:shd w:val="clear" w:color="auto" w:fill="auto"/>
          </w:tcPr>
          <w:p w:rsidR="00201AAB" w:rsidRPr="004571D4" w:rsidRDefault="00201AAB" w:rsidP="00A3255A">
            <w:pPr>
              <w:jc w:val="center"/>
              <w:rPr>
                <w:b/>
                <w:color w:val="000000"/>
                <w:sz w:val="20"/>
                <w:szCs w:val="20"/>
              </w:rPr>
            </w:pPr>
            <w:r w:rsidRPr="004571D4">
              <w:rPr>
                <w:b/>
                <w:color w:val="000000"/>
                <w:sz w:val="20"/>
                <w:szCs w:val="20"/>
              </w:rPr>
              <w:t>Верхняя граница</w:t>
            </w:r>
          </w:p>
        </w:tc>
      </w:tr>
      <w:tr w:rsidR="00201AAB" w:rsidTr="00201AAB">
        <w:tc>
          <w:tcPr>
            <w:tcW w:w="1858" w:type="dxa"/>
            <w:shd w:val="clear" w:color="auto" w:fill="auto"/>
          </w:tcPr>
          <w:p w:rsidR="00201AAB" w:rsidRPr="00104743" w:rsidRDefault="00201AAB" w:rsidP="00A3255A">
            <w:pPr>
              <w:jc w:val="both"/>
              <w:rPr>
                <w:sz w:val="20"/>
                <w:szCs w:val="20"/>
              </w:rPr>
            </w:pPr>
            <w:r w:rsidRPr="00104743">
              <w:rPr>
                <w:sz w:val="20"/>
                <w:szCs w:val="20"/>
                <w:shd w:val="clear" w:color="auto" w:fill="FFFFFF"/>
              </w:rPr>
              <w:t>Многоэтажная жилая застройка</w:t>
            </w:r>
          </w:p>
        </w:tc>
        <w:tc>
          <w:tcPr>
            <w:tcW w:w="6506" w:type="dxa"/>
            <w:shd w:val="clear" w:color="auto" w:fill="auto"/>
          </w:tcPr>
          <w:p w:rsidR="00201AAB" w:rsidRPr="00104743" w:rsidRDefault="00201AAB" w:rsidP="00A3255A">
            <w:pPr>
              <w:jc w:val="both"/>
              <w:rPr>
                <w:sz w:val="20"/>
                <w:szCs w:val="20"/>
              </w:rPr>
            </w:pPr>
            <w:r w:rsidRPr="00104743">
              <w:rPr>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shd w:val="clear" w:color="auto" w:fill="auto"/>
          </w:tcPr>
          <w:p w:rsidR="00201AAB" w:rsidRPr="004571D4" w:rsidRDefault="00201AAB" w:rsidP="00A3255A">
            <w:pPr>
              <w:jc w:val="center"/>
              <w:rPr>
                <w:color w:val="000000"/>
                <w:sz w:val="20"/>
                <w:szCs w:val="20"/>
              </w:rPr>
            </w:pPr>
            <w:r>
              <w:rPr>
                <w:color w:val="000000"/>
                <w:sz w:val="20"/>
                <w:szCs w:val="20"/>
              </w:rPr>
              <w:t>1</w:t>
            </w:r>
          </w:p>
        </w:tc>
      </w:tr>
      <w:tr w:rsidR="00201AAB" w:rsidTr="00201AAB">
        <w:tc>
          <w:tcPr>
            <w:tcW w:w="1858" w:type="dxa"/>
            <w:shd w:val="clear" w:color="auto" w:fill="auto"/>
          </w:tcPr>
          <w:p w:rsidR="00201AAB" w:rsidRPr="00104743" w:rsidRDefault="00201AAB" w:rsidP="00A3255A">
            <w:pPr>
              <w:jc w:val="both"/>
              <w:rPr>
                <w:sz w:val="20"/>
                <w:szCs w:val="20"/>
              </w:rPr>
            </w:pPr>
            <w:r w:rsidRPr="00201AAB">
              <w:rPr>
                <w:sz w:val="20"/>
                <w:szCs w:val="20"/>
                <w:shd w:val="clear" w:color="auto" w:fill="FFFFFF"/>
              </w:rPr>
              <w:t>Стоянка транспортных средств</w:t>
            </w:r>
          </w:p>
        </w:tc>
        <w:tc>
          <w:tcPr>
            <w:tcW w:w="6506" w:type="dxa"/>
            <w:shd w:val="clear" w:color="auto" w:fill="auto"/>
          </w:tcPr>
          <w:p w:rsidR="00201AAB" w:rsidRPr="00104743" w:rsidRDefault="00201AAB" w:rsidP="00A3255A">
            <w:pPr>
              <w:jc w:val="both"/>
              <w:rPr>
                <w:sz w:val="20"/>
                <w:szCs w:val="20"/>
              </w:rPr>
            </w:pPr>
            <w:r w:rsidRPr="00201AAB">
              <w:rPr>
                <w:sz w:val="20"/>
                <w:szCs w:val="20"/>
                <w:shd w:val="clear" w:color="auto" w:fill="FFFFFF"/>
              </w:rPr>
              <w:t xml:space="preserve">Размещение стоянок (парковок) легковых автомобилей и других </w:t>
            </w:r>
            <w:proofErr w:type="spellStart"/>
            <w:r w:rsidRPr="00201AAB">
              <w:rPr>
                <w:sz w:val="20"/>
                <w:szCs w:val="20"/>
                <w:shd w:val="clear" w:color="auto" w:fill="FFFFFF"/>
              </w:rPr>
              <w:t>мототранспортных</w:t>
            </w:r>
            <w:proofErr w:type="spellEnd"/>
            <w:r w:rsidRPr="00201AAB">
              <w:rPr>
                <w:sz w:val="20"/>
                <w:szCs w:val="20"/>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shd w:val="clear" w:color="auto" w:fill="auto"/>
          </w:tcPr>
          <w:p w:rsidR="00201AAB" w:rsidRPr="004571D4" w:rsidRDefault="00201AAB" w:rsidP="00A3255A">
            <w:pPr>
              <w:jc w:val="center"/>
              <w:rPr>
                <w:color w:val="000000"/>
                <w:sz w:val="20"/>
                <w:szCs w:val="20"/>
              </w:rPr>
            </w:pPr>
            <w:r>
              <w:rPr>
                <w:color w:val="000000"/>
                <w:sz w:val="20"/>
                <w:szCs w:val="20"/>
              </w:rPr>
              <w:t>0.61</w:t>
            </w:r>
          </w:p>
        </w:tc>
      </w:tr>
    </w:tbl>
    <w:p w:rsidR="00EA5E59" w:rsidRDefault="00EA5E59" w:rsidP="00EA5E59">
      <w:pPr>
        <w:jc w:val="both"/>
        <w:rPr>
          <w:color w:val="000000"/>
        </w:rPr>
      </w:pPr>
    </w:p>
    <w:p w:rsidR="00201AAB" w:rsidRDefault="00201AAB" w:rsidP="00EA5E59">
      <w:pPr>
        <w:jc w:val="both"/>
        <w:rPr>
          <w:color w:val="000000"/>
        </w:rPr>
      </w:pPr>
    </w:p>
    <w:tbl>
      <w:tblPr>
        <w:tblW w:w="9522"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4962"/>
        <w:gridCol w:w="1701"/>
        <w:gridCol w:w="2126"/>
      </w:tblGrid>
      <w:tr w:rsidR="00201AAB" w:rsidRPr="005B781B" w:rsidTr="00201AAB">
        <w:trPr>
          <w:trHeight w:val="20"/>
        </w:trPr>
        <w:tc>
          <w:tcPr>
            <w:tcW w:w="733" w:type="dxa"/>
            <w:shd w:val="clear" w:color="auto" w:fill="FFFFFF" w:themeFill="background1"/>
          </w:tcPr>
          <w:p w:rsidR="00201AAB" w:rsidRPr="005B781B" w:rsidRDefault="00201AAB" w:rsidP="0099343D">
            <w:pPr>
              <w:jc w:val="center"/>
              <w:rPr>
                <w:b/>
                <w:bCs/>
                <w:color w:val="000000"/>
                <w:sz w:val="20"/>
                <w:szCs w:val="20"/>
              </w:rPr>
            </w:pPr>
          </w:p>
        </w:tc>
        <w:tc>
          <w:tcPr>
            <w:tcW w:w="4962" w:type="dxa"/>
            <w:shd w:val="clear" w:color="auto" w:fill="FFFFFF" w:themeFill="background1"/>
            <w:vAlign w:val="center"/>
            <w:hideMark/>
          </w:tcPr>
          <w:p w:rsidR="00201AAB" w:rsidRPr="005B781B" w:rsidRDefault="00201AAB" w:rsidP="0099343D">
            <w:pPr>
              <w:jc w:val="center"/>
              <w:rPr>
                <w:b/>
                <w:bCs/>
                <w:color w:val="000000"/>
                <w:sz w:val="20"/>
                <w:szCs w:val="20"/>
              </w:rPr>
            </w:pPr>
            <w:r w:rsidRPr="005B781B">
              <w:rPr>
                <w:b/>
                <w:bCs/>
                <w:color w:val="000000"/>
                <w:sz w:val="20"/>
                <w:szCs w:val="20"/>
              </w:rPr>
              <w:t>Наименование вида использования</w:t>
            </w:r>
          </w:p>
        </w:tc>
        <w:tc>
          <w:tcPr>
            <w:tcW w:w="1701" w:type="dxa"/>
            <w:shd w:val="clear" w:color="auto" w:fill="FFFFFF" w:themeFill="background1"/>
            <w:vAlign w:val="center"/>
            <w:hideMark/>
          </w:tcPr>
          <w:p w:rsidR="00201AAB" w:rsidRPr="005B781B" w:rsidRDefault="00201AAB" w:rsidP="0099343D">
            <w:pPr>
              <w:jc w:val="center"/>
              <w:rPr>
                <w:b/>
                <w:bCs/>
                <w:color w:val="000000"/>
                <w:sz w:val="20"/>
                <w:szCs w:val="20"/>
              </w:rPr>
            </w:pPr>
            <w:r w:rsidRPr="005B781B">
              <w:rPr>
                <w:b/>
                <w:bCs/>
                <w:color w:val="000000"/>
                <w:sz w:val="20"/>
                <w:szCs w:val="20"/>
              </w:rPr>
              <w:t>Код расчета вида использования</w:t>
            </w:r>
          </w:p>
        </w:tc>
        <w:tc>
          <w:tcPr>
            <w:tcW w:w="2126" w:type="dxa"/>
            <w:shd w:val="clear" w:color="auto" w:fill="FFFFFF" w:themeFill="background1"/>
            <w:vAlign w:val="center"/>
            <w:hideMark/>
          </w:tcPr>
          <w:p w:rsidR="00201AAB" w:rsidRPr="005B781B" w:rsidRDefault="00201AAB" w:rsidP="0099343D">
            <w:pPr>
              <w:jc w:val="center"/>
              <w:rPr>
                <w:b/>
                <w:bCs/>
                <w:color w:val="000000"/>
                <w:sz w:val="20"/>
                <w:szCs w:val="20"/>
              </w:rPr>
            </w:pPr>
            <w:r>
              <w:rPr>
                <w:b/>
                <w:bCs/>
                <w:color w:val="000000"/>
                <w:sz w:val="20"/>
                <w:szCs w:val="20"/>
              </w:rPr>
              <w:t>Значение отношения удельной цены ЗУ под жилую застройку к удельной цене участков под коммерческую застройку</w:t>
            </w:r>
          </w:p>
        </w:tc>
      </w:tr>
      <w:tr w:rsidR="00201AAB" w:rsidRPr="00D25966" w:rsidTr="00201AAB">
        <w:trPr>
          <w:trHeight w:val="20"/>
        </w:trPr>
        <w:tc>
          <w:tcPr>
            <w:tcW w:w="733" w:type="dxa"/>
            <w:shd w:val="clear" w:color="auto" w:fill="FFFFFF" w:themeFill="background1"/>
          </w:tcPr>
          <w:p w:rsidR="00201AAB" w:rsidRDefault="00201AAB" w:rsidP="0099343D">
            <w:pPr>
              <w:jc w:val="center"/>
              <w:rPr>
                <w:b/>
                <w:bCs/>
                <w:color w:val="000000"/>
                <w:sz w:val="20"/>
                <w:szCs w:val="20"/>
              </w:rPr>
            </w:pPr>
          </w:p>
        </w:tc>
        <w:tc>
          <w:tcPr>
            <w:tcW w:w="4962" w:type="dxa"/>
            <w:shd w:val="clear" w:color="auto" w:fill="FFFFFF" w:themeFill="background1"/>
            <w:vAlign w:val="center"/>
          </w:tcPr>
          <w:p w:rsidR="00201AAB" w:rsidRPr="005B781B" w:rsidRDefault="00201AAB" w:rsidP="0099343D">
            <w:pPr>
              <w:jc w:val="center"/>
              <w:rPr>
                <w:b/>
                <w:bCs/>
                <w:color w:val="000000"/>
                <w:sz w:val="20"/>
                <w:szCs w:val="20"/>
              </w:rPr>
            </w:pPr>
            <w:r>
              <w:rPr>
                <w:b/>
                <w:bCs/>
                <w:color w:val="000000"/>
                <w:sz w:val="20"/>
                <w:szCs w:val="20"/>
              </w:rPr>
              <w:t>1</w:t>
            </w:r>
          </w:p>
        </w:tc>
        <w:tc>
          <w:tcPr>
            <w:tcW w:w="1701" w:type="dxa"/>
            <w:shd w:val="clear" w:color="auto" w:fill="FFFFFF" w:themeFill="background1"/>
            <w:vAlign w:val="center"/>
          </w:tcPr>
          <w:p w:rsidR="00201AAB" w:rsidRPr="005B781B" w:rsidRDefault="00201AAB" w:rsidP="0099343D">
            <w:pPr>
              <w:jc w:val="center"/>
              <w:rPr>
                <w:b/>
                <w:bCs/>
                <w:color w:val="000000"/>
                <w:sz w:val="20"/>
                <w:szCs w:val="20"/>
              </w:rPr>
            </w:pPr>
            <w:r>
              <w:rPr>
                <w:b/>
                <w:bCs/>
                <w:color w:val="000000"/>
                <w:sz w:val="20"/>
                <w:szCs w:val="20"/>
              </w:rPr>
              <w:t>2</w:t>
            </w:r>
          </w:p>
        </w:tc>
        <w:tc>
          <w:tcPr>
            <w:tcW w:w="2126" w:type="dxa"/>
            <w:shd w:val="clear" w:color="auto" w:fill="FFFFFF" w:themeFill="background1"/>
            <w:vAlign w:val="center"/>
          </w:tcPr>
          <w:p w:rsidR="00201AAB" w:rsidRDefault="00201AAB" w:rsidP="0099343D">
            <w:pPr>
              <w:jc w:val="center"/>
              <w:rPr>
                <w:b/>
                <w:bCs/>
                <w:color w:val="000000"/>
                <w:sz w:val="20"/>
                <w:szCs w:val="20"/>
              </w:rPr>
            </w:pPr>
            <w:r>
              <w:rPr>
                <w:b/>
                <w:bCs/>
                <w:color w:val="000000"/>
                <w:sz w:val="20"/>
                <w:szCs w:val="20"/>
              </w:rPr>
              <w:t>3</w:t>
            </w:r>
          </w:p>
        </w:tc>
      </w:tr>
      <w:tr w:rsidR="00201AAB" w:rsidRPr="005B781B" w:rsidTr="00201AAB">
        <w:trPr>
          <w:trHeight w:val="20"/>
        </w:trPr>
        <w:tc>
          <w:tcPr>
            <w:tcW w:w="733" w:type="dxa"/>
          </w:tcPr>
          <w:p w:rsidR="00201AAB" w:rsidRPr="00104743" w:rsidRDefault="00201AAB" w:rsidP="003D37F7">
            <w:pPr>
              <w:rPr>
                <w:b/>
                <w:bCs/>
                <w:sz w:val="20"/>
                <w:szCs w:val="20"/>
              </w:rPr>
            </w:pPr>
          </w:p>
        </w:tc>
        <w:tc>
          <w:tcPr>
            <w:tcW w:w="4962" w:type="dxa"/>
            <w:shd w:val="clear" w:color="auto" w:fill="auto"/>
            <w:vAlign w:val="center"/>
            <w:hideMark/>
          </w:tcPr>
          <w:p w:rsidR="00201AAB" w:rsidRPr="00104743" w:rsidRDefault="00201AAB" w:rsidP="003D37F7">
            <w:pPr>
              <w:rPr>
                <w:b/>
                <w:bCs/>
                <w:sz w:val="20"/>
                <w:szCs w:val="20"/>
              </w:rPr>
            </w:pPr>
            <w:r w:rsidRPr="00104743">
              <w:rPr>
                <w:b/>
                <w:bCs/>
                <w:sz w:val="20"/>
                <w:szCs w:val="20"/>
              </w:rPr>
              <w:t>7. СЕГМЕНТ «Транспорт»</w:t>
            </w:r>
          </w:p>
        </w:tc>
        <w:tc>
          <w:tcPr>
            <w:tcW w:w="1701" w:type="dxa"/>
            <w:shd w:val="clear" w:color="auto" w:fill="auto"/>
            <w:vAlign w:val="center"/>
            <w:hideMark/>
          </w:tcPr>
          <w:p w:rsidR="00201AAB" w:rsidRPr="005B781B" w:rsidRDefault="00201AAB" w:rsidP="0099343D">
            <w:pPr>
              <w:jc w:val="center"/>
              <w:rPr>
                <w:b/>
                <w:bCs/>
                <w:color w:val="000000"/>
                <w:sz w:val="20"/>
                <w:szCs w:val="20"/>
              </w:rPr>
            </w:pPr>
            <w:r w:rsidRPr="005B781B">
              <w:rPr>
                <w:b/>
                <w:bCs/>
                <w:color w:val="000000"/>
                <w:sz w:val="20"/>
                <w:szCs w:val="20"/>
              </w:rPr>
              <w:t> </w:t>
            </w:r>
          </w:p>
        </w:tc>
        <w:tc>
          <w:tcPr>
            <w:tcW w:w="2126" w:type="dxa"/>
            <w:shd w:val="clear" w:color="auto" w:fill="auto"/>
            <w:vAlign w:val="center"/>
            <w:hideMark/>
          </w:tcPr>
          <w:p w:rsidR="00201AAB" w:rsidRPr="005B781B" w:rsidRDefault="00201AAB" w:rsidP="0099343D">
            <w:pPr>
              <w:jc w:val="center"/>
              <w:rPr>
                <w:b/>
                <w:bCs/>
                <w:color w:val="000000"/>
                <w:sz w:val="20"/>
                <w:szCs w:val="20"/>
              </w:rPr>
            </w:pPr>
            <w:r w:rsidRPr="005B781B">
              <w:rPr>
                <w:b/>
                <w:bCs/>
                <w:color w:val="000000"/>
                <w:sz w:val="20"/>
                <w:szCs w:val="20"/>
              </w:rPr>
              <w:t> </w:t>
            </w:r>
          </w:p>
        </w:tc>
      </w:tr>
      <w:tr w:rsidR="00201AAB" w:rsidRPr="00E47A46" w:rsidTr="00201AAB">
        <w:trPr>
          <w:trHeight w:val="20"/>
        </w:trPr>
        <w:tc>
          <w:tcPr>
            <w:tcW w:w="733" w:type="dxa"/>
          </w:tcPr>
          <w:p w:rsidR="00201AAB" w:rsidRPr="00104743" w:rsidRDefault="00201AAB" w:rsidP="003D37F7">
            <w:pPr>
              <w:rPr>
                <w:sz w:val="23"/>
                <w:szCs w:val="23"/>
                <w:shd w:val="clear" w:color="auto" w:fill="FFFFFF"/>
              </w:rPr>
            </w:pPr>
            <w:r w:rsidRPr="00104743">
              <w:rPr>
                <w:sz w:val="23"/>
                <w:szCs w:val="23"/>
                <w:shd w:val="clear" w:color="auto" w:fill="FFFFFF"/>
              </w:rPr>
              <w:t>7.2</w:t>
            </w:r>
          </w:p>
        </w:tc>
        <w:tc>
          <w:tcPr>
            <w:tcW w:w="4962" w:type="dxa"/>
            <w:shd w:val="clear" w:color="auto" w:fill="auto"/>
            <w:vAlign w:val="center"/>
          </w:tcPr>
          <w:p w:rsidR="00201AAB" w:rsidRPr="00104743" w:rsidRDefault="00201AAB" w:rsidP="003D37F7">
            <w:pPr>
              <w:rPr>
                <w:sz w:val="20"/>
                <w:szCs w:val="20"/>
              </w:rPr>
            </w:pPr>
            <w:r w:rsidRPr="00104743">
              <w:rPr>
                <w:sz w:val="23"/>
                <w:szCs w:val="23"/>
                <w:shd w:val="clear" w:color="auto" w:fill="FFFFFF"/>
              </w:rPr>
              <w:t>Автомобильный транспорт. Размещение депо (устройства мест стоянок) автомобильного транспорта, осуществляющего перевозки людей по установленному маршруту</w:t>
            </w:r>
          </w:p>
        </w:tc>
        <w:tc>
          <w:tcPr>
            <w:tcW w:w="1701" w:type="dxa"/>
            <w:shd w:val="clear" w:color="auto" w:fill="auto"/>
            <w:vAlign w:val="center"/>
          </w:tcPr>
          <w:p w:rsidR="00201AAB" w:rsidRPr="003D37F7" w:rsidRDefault="00201AAB" w:rsidP="003D37F7">
            <w:pPr>
              <w:jc w:val="center"/>
              <w:rPr>
                <w:bCs/>
                <w:color w:val="000000"/>
                <w:sz w:val="20"/>
                <w:szCs w:val="20"/>
              </w:rPr>
            </w:pPr>
            <w:r w:rsidRPr="003D37F7">
              <w:rPr>
                <w:bCs/>
                <w:color w:val="000000"/>
                <w:sz w:val="20"/>
                <w:szCs w:val="20"/>
              </w:rPr>
              <w:t>07:024</w:t>
            </w:r>
          </w:p>
        </w:tc>
        <w:tc>
          <w:tcPr>
            <w:tcW w:w="2126" w:type="dxa"/>
            <w:shd w:val="clear" w:color="auto" w:fill="auto"/>
            <w:vAlign w:val="center"/>
          </w:tcPr>
          <w:p w:rsidR="00201AAB" w:rsidRPr="00514F8C" w:rsidRDefault="00201AAB" w:rsidP="003D37F7">
            <w:pPr>
              <w:jc w:val="center"/>
              <w:rPr>
                <w:bCs/>
                <w:color w:val="000000"/>
                <w:sz w:val="20"/>
                <w:szCs w:val="20"/>
              </w:rPr>
            </w:pPr>
            <w:r w:rsidRPr="00514F8C">
              <w:rPr>
                <w:bCs/>
                <w:color w:val="000000"/>
                <w:sz w:val="20"/>
                <w:szCs w:val="20"/>
              </w:rPr>
              <w:t>0.6</w:t>
            </w:r>
            <w:r>
              <w:rPr>
                <w:bCs/>
                <w:color w:val="000000"/>
                <w:sz w:val="20"/>
                <w:szCs w:val="20"/>
              </w:rPr>
              <w:t>1</w:t>
            </w:r>
          </w:p>
        </w:tc>
      </w:tr>
      <w:tr w:rsidR="00201AAB" w:rsidRPr="00E47A46" w:rsidTr="00201AAB">
        <w:trPr>
          <w:trHeight w:val="70"/>
        </w:trPr>
        <w:tc>
          <w:tcPr>
            <w:tcW w:w="733" w:type="dxa"/>
          </w:tcPr>
          <w:p w:rsidR="00201AAB" w:rsidRPr="00104743" w:rsidRDefault="00201AAB" w:rsidP="003D37F7">
            <w:pPr>
              <w:rPr>
                <w:sz w:val="23"/>
                <w:szCs w:val="23"/>
                <w:shd w:val="clear" w:color="auto" w:fill="FFFFFF"/>
              </w:rPr>
            </w:pPr>
            <w:r w:rsidRPr="00104743">
              <w:rPr>
                <w:sz w:val="23"/>
                <w:szCs w:val="23"/>
                <w:shd w:val="clear" w:color="auto" w:fill="FFFFFF"/>
              </w:rPr>
              <w:lastRenderedPageBreak/>
              <w:t>7.2</w:t>
            </w:r>
          </w:p>
        </w:tc>
        <w:tc>
          <w:tcPr>
            <w:tcW w:w="4962" w:type="dxa"/>
            <w:shd w:val="clear" w:color="auto" w:fill="auto"/>
            <w:vAlign w:val="center"/>
          </w:tcPr>
          <w:p w:rsidR="00201AAB" w:rsidRPr="00104743" w:rsidRDefault="00201AAB" w:rsidP="003D37F7">
            <w:pPr>
              <w:rPr>
                <w:sz w:val="20"/>
                <w:szCs w:val="20"/>
              </w:rPr>
            </w:pPr>
            <w:r w:rsidRPr="00104743">
              <w:rPr>
                <w:sz w:val="23"/>
                <w:szCs w:val="23"/>
                <w:shd w:val="clear" w:color="auto" w:fill="FFFFFF"/>
              </w:rPr>
              <w:t>Автомобильный транспорт. Под оборудование для открытых стоянок автомобильного транспорта</w:t>
            </w:r>
          </w:p>
        </w:tc>
        <w:tc>
          <w:tcPr>
            <w:tcW w:w="1701" w:type="dxa"/>
            <w:shd w:val="clear" w:color="auto" w:fill="auto"/>
            <w:vAlign w:val="center"/>
          </w:tcPr>
          <w:p w:rsidR="00201AAB" w:rsidRPr="003D37F7" w:rsidRDefault="00201AAB" w:rsidP="003D37F7">
            <w:pPr>
              <w:jc w:val="center"/>
              <w:rPr>
                <w:bCs/>
                <w:color w:val="000000"/>
                <w:sz w:val="20"/>
                <w:szCs w:val="20"/>
              </w:rPr>
            </w:pPr>
            <w:r w:rsidRPr="003D37F7">
              <w:rPr>
                <w:bCs/>
                <w:color w:val="000000"/>
                <w:sz w:val="20"/>
                <w:szCs w:val="20"/>
              </w:rPr>
              <w:t>07:023</w:t>
            </w:r>
          </w:p>
        </w:tc>
        <w:tc>
          <w:tcPr>
            <w:tcW w:w="2126" w:type="dxa"/>
            <w:shd w:val="clear" w:color="auto" w:fill="auto"/>
          </w:tcPr>
          <w:p w:rsidR="00201AAB" w:rsidRPr="00514F8C" w:rsidRDefault="00201AAB" w:rsidP="003D37F7">
            <w:pPr>
              <w:jc w:val="center"/>
            </w:pPr>
            <w:r w:rsidRPr="00514F8C">
              <w:rPr>
                <w:bCs/>
                <w:color w:val="000000"/>
                <w:sz w:val="20"/>
                <w:szCs w:val="20"/>
              </w:rPr>
              <w:t>0.6</w:t>
            </w:r>
            <w:r>
              <w:rPr>
                <w:bCs/>
                <w:color w:val="000000"/>
                <w:sz w:val="20"/>
                <w:szCs w:val="20"/>
              </w:rPr>
              <w:t>1</w:t>
            </w:r>
          </w:p>
        </w:tc>
      </w:tr>
    </w:tbl>
    <w:p w:rsidR="00A17640" w:rsidRPr="00355A19" w:rsidRDefault="00A17640" w:rsidP="00A17640">
      <w:pPr>
        <w:suppressAutoHyphens/>
        <w:autoSpaceDN w:val="0"/>
        <w:spacing w:before="120"/>
        <w:ind w:firstLine="567"/>
        <w:jc w:val="both"/>
        <w:textAlignment w:val="baseline"/>
        <w:rPr>
          <w:i/>
        </w:rPr>
      </w:pPr>
      <w:r w:rsidRPr="00355A19">
        <w:t>Результаты определения кадастровой стоимости представлены</w:t>
      </w:r>
      <w:r>
        <w:t xml:space="preserve"> в </w:t>
      </w:r>
      <w:r>
        <w:rPr>
          <w:i/>
        </w:rPr>
        <w:t>Приложении 3</w:t>
      </w:r>
      <w:r w:rsidRPr="00355A19">
        <w:rPr>
          <w:i/>
        </w:rPr>
        <w:t>.</w:t>
      </w:r>
    </w:p>
    <w:p w:rsidR="00EA5E59" w:rsidRDefault="00EA5E59" w:rsidP="00302491">
      <w:pPr>
        <w:jc w:val="both"/>
        <w:rPr>
          <w:color w:val="000000"/>
        </w:rPr>
      </w:pPr>
    </w:p>
    <w:p w:rsidR="00FB4A82" w:rsidRDefault="00864967" w:rsidP="00FB4A82">
      <w:pPr>
        <w:pStyle w:val="3"/>
      </w:pPr>
      <w:bookmarkStart w:id="147" w:name="_Toc230962957"/>
      <w:bookmarkStart w:id="148" w:name="_Toc230963488"/>
      <w:r w:rsidRPr="00864967">
        <w:t>Определение кадастровой стоимос</w:t>
      </w:r>
      <w:r>
        <w:t xml:space="preserve">ти земельных участков сегмента 8 </w:t>
      </w:r>
      <w:r w:rsidRPr="00864967">
        <w:t>«</w:t>
      </w:r>
      <w:r w:rsidRPr="00864967">
        <w:rPr>
          <w:bCs w:val="0"/>
          <w:color w:val="22272F"/>
          <w:sz w:val="23"/>
          <w:szCs w:val="23"/>
          <w:shd w:val="clear" w:color="auto" w:fill="FFFFFF"/>
        </w:rPr>
        <w:t>Обеспечение обороны и безопасности</w:t>
      </w:r>
      <w:r w:rsidRPr="00864967">
        <w:t>»</w:t>
      </w:r>
      <w:bookmarkEnd w:id="147"/>
      <w:bookmarkEnd w:id="148"/>
    </w:p>
    <w:p w:rsidR="001431AB" w:rsidRDefault="001431AB" w:rsidP="00D235EB">
      <w:pPr>
        <w:ind w:firstLine="709"/>
        <w:jc w:val="both"/>
      </w:pPr>
      <w:r w:rsidRPr="001431AB">
        <w:t>К земельным участкам сегмента</w:t>
      </w:r>
      <w:r>
        <w:t xml:space="preserve"> </w:t>
      </w:r>
      <w:r w:rsidRPr="00864967">
        <w:t>«</w:t>
      </w:r>
      <w:r w:rsidRPr="00864967">
        <w:rPr>
          <w:bCs/>
          <w:color w:val="22272F"/>
          <w:sz w:val="23"/>
          <w:szCs w:val="23"/>
          <w:shd w:val="clear" w:color="auto" w:fill="FFFFFF"/>
        </w:rPr>
        <w:t>Обеспечение обороны и безопасности</w:t>
      </w:r>
      <w:r w:rsidRPr="00864967">
        <w:t>»</w:t>
      </w:r>
      <w:r w:rsidR="00191525">
        <w:t xml:space="preserve"> относятся участки с кодом расчета вида</w:t>
      </w:r>
      <w:r w:rsidR="008F55FF">
        <w:t xml:space="preserve"> использования: </w:t>
      </w:r>
      <w:r w:rsidR="00191525" w:rsidRPr="00191525">
        <w:t>08:020</w:t>
      </w:r>
      <w:r w:rsidR="00191525">
        <w:t>.</w:t>
      </w:r>
    </w:p>
    <w:p w:rsidR="00191525" w:rsidRDefault="00191525" w:rsidP="00D235EB">
      <w:pPr>
        <w:ind w:firstLine="709"/>
        <w:jc w:val="both"/>
      </w:pPr>
      <w:r>
        <w:t>В соответствии с пунктом 61.2 Методических указаний р</w:t>
      </w:r>
      <w:r w:rsidRPr="00191525">
        <w:t>асчет кадастровой стоимост</w:t>
      </w:r>
      <w:r>
        <w:t>и земельных участков сегментов «Общественное использование», «Предпринимательство», «Отдых (рекреация)», «Транспорт», «</w:t>
      </w:r>
      <w:r w:rsidRPr="00191525">
        <w:t>Обе</w:t>
      </w:r>
      <w:r>
        <w:t>спечение обороны и безопасности», «</w:t>
      </w:r>
      <w:r w:rsidRPr="00191525">
        <w:t>Специальное, ритуальное использо</w:t>
      </w:r>
      <w:r>
        <w:t>вание и запас»</w:t>
      </w:r>
      <w:r w:rsidRPr="00191525">
        <w:t xml:space="preserve"> осуществляется на основе построения статистических (регрессионных) моделей с использованием типового (эталонного) земельного участка и (или) в рамках индивидуального расчета в отношении объекта недвижимости.</w:t>
      </w:r>
      <w:r>
        <w:t xml:space="preserve"> </w:t>
      </w:r>
    </w:p>
    <w:p w:rsidR="00D235EB" w:rsidRDefault="00D235EB" w:rsidP="00D235EB">
      <w:pPr>
        <w:spacing w:before="120"/>
        <w:ind w:firstLine="567"/>
        <w:jc w:val="both"/>
        <w:rPr>
          <w:lang w:eastAsia="x-none"/>
        </w:rPr>
      </w:pPr>
      <w:r w:rsidRPr="00D235EB">
        <w:rPr>
          <w:lang w:eastAsia="x-none"/>
        </w:rPr>
        <w:t xml:space="preserve">По своему расположению, функциональному </w:t>
      </w:r>
      <w:r w:rsidR="00DE512A">
        <w:rPr>
          <w:lang w:eastAsia="x-none"/>
        </w:rPr>
        <w:t>назначению</w:t>
      </w:r>
      <w:r w:rsidRPr="00D235EB">
        <w:rPr>
          <w:lang w:eastAsia="x-none"/>
        </w:rPr>
        <w:t>, требованиям к инженерному обеспечению и санитарным нормам и прочим характеристикам они наиболее близки к объектам производственного назначения. Таким образом, по своим ценообразующим характеристикам земельные участки 8 сегмента близки к производственным землям.</w:t>
      </w:r>
    </w:p>
    <w:p w:rsidR="00C63931" w:rsidRPr="00C63931" w:rsidRDefault="00C63931" w:rsidP="00C63931">
      <w:pPr>
        <w:spacing w:before="120"/>
        <w:ind w:firstLine="567"/>
        <w:jc w:val="both"/>
        <w:rPr>
          <w:b/>
          <w:sz w:val="20"/>
          <w:szCs w:val="20"/>
          <w:lang w:eastAsia="x-none"/>
        </w:rPr>
      </w:pPr>
      <w:r w:rsidRPr="00C63931">
        <w:rPr>
          <w:lang w:eastAsia="x-none"/>
        </w:rPr>
        <w:t xml:space="preserve">В связи с этим, УПКС земельных участков 8 сегмента целесообразно установить в размере </w:t>
      </w:r>
      <w:r>
        <w:rPr>
          <w:lang w:eastAsia="x-none"/>
        </w:rPr>
        <w:t>максимальных</w:t>
      </w:r>
      <w:r w:rsidRPr="00C63931">
        <w:rPr>
          <w:lang w:eastAsia="x-none"/>
        </w:rPr>
        <w:t xml:space="preserve"> удельных показателей кадастровой стоимости эталонных земельных участков производственного назначения.</w:t>
      </w:r>
    </w:p>
    <w:p w:rsidR="00C63931" w:rsidRPr="00D235EB" w:rsidRDefault="00CD1C91" w:rsidP="00D235EB">
      <w:pPr>
        <w:spacing w:before="120"/>
        <w:ind w:firstLine="567"/>
        <w:jc w:val="both"/>
        <w:rPr>
          <w:lang w:eastAsia="x-none"/>
        </w:rPr>
      </w:pPr>
      <w:r w:rsidRPr="00355A19">
        <w:t>Результаты определения кадастровой стоимости представлены</w:t>
      </w:r>
      <w:r>
        <w:t xml:space="preserve"> в </w:t>
      </w:r>
      <w:r>
        <w:rPr>
          <w:i/>
        </w:rPr>
        <w:t>Приложении 3</w:t>
      </w:r>
      <w:r w:rsidRPr="00355A19">
        <w:rPr>
          <w:i/>
        </w:rPr>
        <w:t>.</w:t>
      </w:r>
    </w:p>
    <w:p w:rsidR="00D235EB" w:rsidRPr="001431AB" w:rsidRDefault="00D235EB" w:rsidP="001431AB"/>
    <w:p w:rsidR="00864967" w:rsidRDefault="00864967" w:rsidP="00864967">
      <w:pPr>
        <w:pStyle w:val="3"/>
      </w:pPr>
      <w:bookmarkStart w:id="149" w:name="_Toc230962958"/>
      <w:bookmarkStart w:id="150" w:name="_Toc230963489"/>
      <w:r w:rsidRPr="00864967">
        <w:t>Определение кадастровой стоимос</w:t>
      </w:r>
      <w:r>
        <w:t xml:space="preserve">ти земельных участков сегмента 9 </w:t>
      </w:r>
      <w:r w:rsidRPr="00864967">
        <w:t>«</w:t>
      </w:r>
      <w:r w:rsidRPr="00864967">
        <w:rPr>
          <w:bCs w:val="0"/>
          <w:color w:val="22272F"/>
          <w:sz w:val="23"/>
          <w:szCs w:val="23"/>
          <w:shd w:val="clear" w:color="auto" w:fill="FFFFFF"/>
        </w:rPr>
        <w:t>Охраняемые природные территории и благоустройство</w:t>
      </w:r>
      <w:r w:rsidRPr="00864967">
        <w:t>»</w:t>
      </w:r>
      <w:bookmarkEnd w:id="149"/>
      <w:bookmarkEnd w:id="150"/>
    </w:p>
    <w:p w:rsidR="0099343D" w:rsidRDefault="008C5889" w:rsidP="008C5889">
      <w:pPr>
        <w:ind w:firstLine="709"/>
      </w:pPr>
      <w:r w:rsidRPr="008C5889">
        <w:t>К земе</w:t>
      </w:r>
      <w:r>
        <w:t>льным участкам сегмента «</w:t>
      </w:r>
      <w:r w:rsidRPr="008C5889">
        <w:t>Охраняемые природн</w:t>
      </w:r>
      <w:r>
        <w:t>ые территории и благоустройство»</w:t>
      </w:r>
      <w:r w:rsidRPr="008C5889">
        <w:t xml:space="preserve"> относятся участки с кодами расчета видов использования: 02:016; 02:032; 02:052; 02:062; 05:031; 09:010; 09:020; 09:022; 12:002; 12:003</w:t>
      </w:r>
      <w:r>
        <w:t>.</w:t>
      </w:r>
    </w:p>
    <w:p w:rsidR="008C5889" w:rsidRDefault="008C5889" w:rsidP="008C5889">
      <w:pPr>
        <w:ind w:firstLine="709"/>
      </w:pPr>
      <w:r>
        <w:t>В соответствии с пунктом 58.1 Методических указаний о</w:t>
      </w:r>
      <w:r w:rsidRPr="008C5889">
        <w:t>пределение кадастровой стоимости земельных участков осуществляется при проведении анализа возможности получения дохода</w:t>
      </w:r>
      <w:r>
        <w:t xml:space="preserve">. </w:t>
      </w:r>
    </w:p>
    <w:p w:rsidR="00FE5782" w:rsidRDefault="005C068D" w:rsidP="005C068D">
      <w:pPr>
        <w:ind w:firstLine="709"/>
        <w:jc w:val="both"/>
      </w:pPr>
      <w:r>
        <w:t>В данн</w:t>
      </w:r>
      <w:r w:rsidR="007F2DD6">
        <w:t>ые группы расчета</w:t>
      </w:r>
      <w:r>
        <w:t xml:space="preserve"> отнесены объекты, включающие в себя территории </w:t>
      </w:r>
      <w:r w:rsidRPr="005C068D">
        <w:t xml:space="preserve">спортивных и детских площадок, площадок отдыха на территории </w:t>
      </w:r>
      <w:r>
        <w:t xml:space="preserve">жилых застроек, </w:t>
      </w:r>
      <w:r w:rsidRPr="005C068D">
        <w:t>скверов, бульваров, малых архитектурных форм благоустройства</w:t>
      </w:r>
      <w:r w:rsidR="00FE5782">
        <w:t xml:space="preserve"> с кодами 02:016, 12:003</w:t>
      </w:r>
      <w:r w:rsidR="0034545A">
        <w:t>, 05:031,</w:t>
      </w:r>
      <w:r w:rsidR="007F2DD6">
        <w:t xml:space="preserve"> </w:t>
      </w:r>
      <w:r w:rsidR="007F2DD6" w:rsidRPr="007F2DD6">
        <w:t xml:space="preserve">а также </w:t>
      </w:r>
      <w:r w:rsidR="007F2DD6">
        <w:t xml:space="preserve">объекты охраняемых природных территорий </w:t>
      </w:r>
      <w:r w:rsidR="0034545A">
        <w:t>09:010, 09:020, 09:022</w:t>
      </w:r>
      <w:r>
        <w:t>.</w:t>
      </w:r>
    </w:p>
    <w:p w:rsidR="00FE5782" w:rsidRDefault="00FE5782" w:rsidP="00FE5782">
      <w:pPr>
        <w:ind w:firstLine="709"/>
        <w:jc w:val="both"/>
      </w:pPr>
      <w:r>
        <w:t>Расчет кадастровой стоимости объектов, входящих в данную группу проведен с учетом возможности</w:t>
      </w:r>
      <w:r w:rsidR="005C068D">
        <w:t xml:space="preserve"> </w:t>
      </w:r>
      <w:r>
        <w:t>получения дохода от использования земельных участков и приравнены к коммерческим объектам.</w:t>
      </w:r>
    </w:p>
    <w:p w:rsidR="00FE5782" w:rsidRPr="005F45B4" w:rsidRDefault="00FE5782" w:rsidP="00FE5782">
      <w:pPr>
        <w:ind w:firstLine="709"/>
        <w:jc w:val="both"/>
        <w:rPr>
          <w:color w:val="000000"/>
        </w:rPr>
      </w:pPr>
      <w:r w:rsidRPr="005F45B4">
        <w:rPr>
          <w:color w:val="000000"/>
        </w:rPr>
        <w:t xml:space="preserve">При расчете кадастровой стоимости </w:t>
      </w:r>
      <w:r w:rsidR="00756672">
        <w:rPr>
          <w:color w:val="000000"/>
        </w:rPr>
        <w:t xml:space="preserve">сегмента </w:t>
      </w:r>
      <w:r w:rsidR="00756672" w:rsidRPr="00756672">
        <w:rPr>
          <w:color w:val="000000"/>
        </w:rPr>
        <w:t>«Охраняемые природные территории и благоустройство»</w:t>
      </w:r>
      <w:r w:rsidR="00756672">
        <w:rPr>
          <w:color w:val="000000"/>
        </w:rPr>
        <w:t xml:space="preserve"> </w:t>
      </w:r>
      <w:r w:rsidR="00756672" w:rsidRPr="005F45B4">
        <w:rPr>
          <w:color w:val="000000"/>
        </w:rPr>
        <w:t>использован</w:t>
      </w:r>
      <w:r w:rsidRPr="005F45B4">
        <w:rPr>
          <w:color w:val="000000"/>
        </w:rPr>
        <w:t xml:space="preserve"> метод моделирования на основе УПКС по данным сегмента 13 группы 13.1 (ИЖС/ЛПХ), с последующей корректировкой. </w:t>
      </w:r>
    </w:p>
    <w:p w:rsidR="00FE5782" w:rsidRPr="005F45B4" w:rsidRDefault="00FE5782" w:rsidP="00FE5782">
      <w:pPr>
        <w:ind w:firstLine="709"/>
        <w:jc w:val="both"/>
        <w:rPr>
          <w:color w:val="000000"/>
        </w:rPr>
      </w:pPr>
      <w:r w:rsidRPr="005F45B4">
        <w:rPr>
          <w:color w:val="000000"/>
        </w:rPr>
        <w:t xml:space="preserve">В соответствии с методическими указаниями, данный 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w:t>
      </w:r>
      <w:r w:rsidRPr="005F45B4">
        <w:rPr>
          <w:color w:val="000000"/>
        </w:rPr>
        <w:lastRenderedPageBreak/>
        <w:t>(адресе)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FE5782" w:rsidRPr="005F45B4" w:rsidRDefault="00FE5782" w:rsidP="00FE5782">
      <w:pPr>
        <w:ind w:firstLine="709"/>
        <w:jc w:val="both"/>
        <w:rPr>
          <w:color w:val="000000"/>
        </w:rPr>
      </w:pPr>
      <w:r w:rsidRPr="005F45B4">
        <w:rPr>
          <w:color w:val="000000"/>
        </w:rPr>
        <w:t>Метод моделирования на основе УПКС.</w:t>
      </w:r>
    </w:p>
    <w:p w:rsidR="00FE5782" w:rsidRPr="005F45B4" w:rsidRDefault="00FE5782" w:rsidP="00FE5782">
      <w:pPr>
        <w:ind w:firstLine="709"/>
        <w:jc w:val="both"/>
        <w:rPr>
          <w:color w:val="000000"/>
        </w:rPr>
      </w:pPr>
      <w:r w:rsidRPr="005F45B4">
        <w:rPr>
          <w:color w:val="000000"/>
        </w:rPr>
        <w:t>Расчет кадастровой стоимости объектов оценки на основе УПКС объектов недвижимости других групп (подгрупп) объектов оценки.</w:t>
      </w:r>
    </w:p>
    <w:p w:rsidR="00FE5782" w:rsidRPr="005F45B4" w:rsidRDefault="00FE5782" w:rsidP="00FE5782">
      <w:pPr>
        <w:ind w:firstLine="709"/>
        <w:jc w:val="both"/>
        <w:rPr>
          <w:color w:val="000000"/>
        </w:rPr>
      </w:pPr>
      <w:r w:rsidRPr="005F45B4">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FE5782" w:rsidRPr="005F45B4" w:rsidRDefault="00FE5782" w:rsidP="00FE5782">
      <w:pPr>
        <w:ind w:firstLine="709"/>
        <w:jc w:val="both"/>
        <w:rPr>
          <w:color w:val="000000"/>
        </w:rPr>
      </w:pPr>
      <w:r w:rsidRPr="005F45B4">
        <w:rPr>
          <w:color w:val="000000"/>
        </w:rPr>
        <w:t>Корректировки и индексы к УПКС рассчитываются по «Справочнику оценщика недвижимости-202</w:t>
      </w:r>
      <w:r w:rsidR="003F5717">
        <w:rPr>
          <w:color w:val="000000"/>
        </w:rPr>
        <w:t>5</w:t>
      </w:r>
      <w:r w:rsidRPr="005F45B4">
        <w:rPr>
          <w:color w:val="000000"/>
        </w:rPr>
        <w:t>. Земельные участки. Часть 2. Полная версия (по состоянию на 202</w:t>
      </w:r>
      <w:r w:rsidR="003F5717">
        <w:rPr>
          <w:color w:val="000000"/>
        </w:rPr>
        <w:t>5</w:t>
      </w:r>
      <w:r w:rsidRPr="005F45B4">
        <w:rPr>
          <w:color w:val="000000"/>
        </w:rPr>
        <w:t>г.)</w:t>
      </w:r>
      <w:r>
        <w:rPr>
          <w:color w:val="000000"/>
        </w:rPr>
        <w:t xml:space="preserve"> под ред. Л.А. </w:t>
      </w:r>
      <w:proofErr w:type="spellStart"/>
      <w:r>
        <w:rPr>
          <w:color w:val="000000"/>
        </w:rPr>
        <w:t>Лейфера</w:t>
      </w:r>
      <w:proofErr w:type="spellEnd"/>
      <w:r w:rsidRPr="005F45B4">
        <w:rPr>
          <w:color w:val="000000"/>
        </w:rPr>
        <w:t>.</w:t>
      </w:r>
    </w:p>
    <w:p w:rsidR="00FE5782" w:rsidRDefault="00FE5782" w:rsidP="00FE5782">
      <w:pPr>
        <w:jc w:val="both"/>
        <w:rPr>
          <w:color w:val="000000"/>
        </w:rPr>
      </w:pPr>
    </w:p>
    <w:p w:rsidR="00FE5782" w:rsidRDefault="003F5717" w:rsidP="00FE5782">
      <w:pPr>
        <w:jc w:val="both"/>
        <w:rPr>
          <w:color w:val="000000"/>
        </w:rPr>
      </w:pPr>
      <w:r w:rsidRPr="000C697F">
        <w:rPr>
          <w:noProof/>
          <w:color w:val="000000"/>
        </w:rPr>
        <w:drawing>
          <wp:inline distT="0" distB="0" distL="0" distR="0" wp14:anchorId="698BD885" wp14:editId="34FE5BE1">
            <wp:extent cx="5940425" cy="5175885"/>
            <wp:effectExtent l="0" t="0" r="317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940425" cy="5175885"/>
                    </a:xfrm>
                    <a:prstGeom prst="rect">
                      <a:avLst/>
                    </a:prstGeom>
                  </pic:spPr>
                </pic:pic>
              </a:graphicData>
            </a:graphic>
          </wp:inline>
        </w:drawing>
      </w:r>
    </w:p>
    <w:p w:rsidR="00FE5782" w:rsidRDefault="00FE5782" w:rsidP="00FE5782">
      <w:pPr>
        <w:jc w:val="both"/>
        <w:rPr>
          <w:color w:val="000000"/>
        </w:rPr>
      </w:pPr>
    </w:p>
    <w:p w:rsidR="00FE5782" w:rsidRDefault="00FE5782" w:rsidP="00FE5782">
      <w:pPr>
        <w:jc w:val="both"/>
        <w:rPr>
          <w:color w:val="000000"/>
        </w:rPr>
      </w:pPr>
    </w:p>
    <w:p w:rsidR="00FE5782" w:rsidRDefault="00FE5782" w:rsidP="00FE5782">
      <w:pPr>
        <w:ind w:firstLine="709"/>
        <w:jc w:val="both"/>
        <w:rPr>
          <w:color w:val="000000"/>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ственно к объектам недвижимости, но оказывающей влияние на ценообразование, в соответствии со справочником «Справочник</w:t>
      </w:r>
      <w:r w:rsidRPr="009F59D3">
        <w:rPr>
          <w:color w:val="000000"/>
        </w:rPr>
        <w:t xml:space="preserve"> оценщика недвижимости-202</w:t>
      </w:r>
      <w:r w:rsidR="003F5717">
        <w:rPr>
          <w:color w:val="000000"/>
        </w:rPr>
        <w:t>5</w:t>
      </w:r>
      <w:r w:rsidRPr="009F59D3">
        <w:rPr>
          <w:color w:val="000000"/>
        </w:rPr>
        <w:t>. Земельные участки. Часть 2. Полная версия (по состоянию на 202</w:t>
      </w:r>
      <w:r w:rsidR="003F5717">
        <w:rPr>
          <w:color w:val="000000"/>
        </w:rPr>
        <w:t>5</w:t>
      </w:r>
      <w:r w:rsidRPr="009F59D3">
        <w:rPr>
          <w:color w:val="000000"/>
        </w:rPr>
        <w:t>г.)</w:t>
      </w:r>
      <w:r>
        <w:rPr>
          <w:color w:val="000000"/>
        </w:rPr>
        <w:t>» рассчитаны корректировки:</w:t>
      </w:r>
    </w:p>
    <w:p w:rsidR="00FE5782" w:rsidRPr="003E14E9" w:rsidRDefault="00FE5782" w:rsidP="00FE5782">
      <w:pPr>
        <w:jc w:val="both"/>
        <w:rPr>
          <w:color w:val="000000"/>
        </w:rPr>
      </w:pPr>
    </w:p>
    <w:p w:rsidR="00FE5782" w:rsidRPr="00F46EE4" w:rsidRDefault="00FE5782" w:rsidP="00FE5782">
      <w:pPr>
        <w:suppressAutoHyphens/>
        <w:autoSpaceDN w:val="0"/>
        <w:ind w:firstLine="709"/>
        <w:jc w:val="right"/>
        <w:textAlignment w:val="baseline"/>
        <w:rPr>
          <w:rFonts w:eastAsia="Calibri"/>
          <w:b/>
          <w:sz w:val="20"/>
        </w:rPr>
      </w:pPr>
      <w:r w:rsidRPr="00F46EE4">
        <w:rPr>
          <w:rFonts w:eastAsia="Calibri"/>
          <w:b/>
          <w:sz w:val="20"/>
        </w:rPr>
        <w:t xml:space="preserve">Таблица. Корректировки для объектов сегмента </w:t>
      </w:r>
      <w:r w:rsidR="00CD18F9" w:rsidRPr="00CD18F9">
        <w:rPr>
          <w:rFonts w:eastAsia="Calibri"/>
          <w:b/>
          <w:sz w:val="20"/>
        </w:rPr>
        <w:t>«Охраняемые природные территории и благоустройство»</w:t>
      </w:r>
      <w:r w:rsidR="00CD18F9">
        <w:rPr>
          <w:rFonts w:eastAsia="Calibri"/>
          <w:b/>
          <w:sz w:val="20"/>
        </w:rPr>
        <w:t>.</w:t>
      </w:r>
    </w:p>
    <w:tbl>
      <w:tblPr>
        <w:tblW w:w="926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302"/>
        <w:gridCol w:w="1109"/>
        <w:gridCol w:w="2265"/>
        <w:gridCol w:w="992"/>
      </w:tblGrid>
      <w:tr w:rsidR="00FE5782" w:rsidRPr="005B781B" w:rsidTr="00E4138B">
        <w:trPr>
          <w:trHeight w:val="20"/>
        </w:trPr>
        <w:tc>
          <w:tcPr>
            <w:tcW w:w="592" w:type="dxa"/>
            <w:shd w:val="clear" w:color="auto" w:fill="FFFFFF" w:themeFill="background1"/>
          </w:tcPr>
          <w:p w:rsidR="00FE5782" w:rsidRPr="005B781B" w:rsidRDefault="00FE5782" w:rsidP="00E4138B">
            <w:pPr>
              <w:jc w:val="center"/>
              <w:rPr>
                <w:b/>
                <w:bCs/>
                <w:color w:val="000000"/>
                <w:sz w:val="20"/>
                <w:szCs w:val="20"/>
              </w:rPr>
            </w:pPr>
          </w:p>
        </w:tc>
        <w:tc>
          <w:tcPr>
            <w:tcW w:w="4302" w:type="dxa"/>
            <w:shd w:val="clear" w:color="auto" w:fill="FFFFFF" w:themeFill="background1"/>
            <w:vAlign w:val="center"/>
            <w:hideMark/>
          </w:tcPr>
          <w:p w:rsidR="00FE5782" w:rsidRPr="005B781B" w:rsidRDefault="00FE5782" w:rsidP="00E4138B">
            <w:pPr>
              <w:jc w:val="center"/>
              <w:rPr>
                <w:b/>
                <w:bCs/>
                <w:color w:val="000000"/>
                <w:sz w:val="20"/>
                <w:szCs w:val="20"/>
              </w:rPr>
            </w:pPr>
            <w:r w:rsidRPr="005B781B">
              <w:rPr>
                <w:b/>
                <w:bCs/>
                <w:color w:val="000000"/>
                <w:sz w:val="20"/>
                <w:szCs w:val="20"/>
              </w:rPr>
              <w:t>Наименование вида использования</w:t>
            </w:r>
          </w:p>
        </w:tc>
        <w:tc>
          <w:tcPr>
            <w:tcW w:w="1109" w:type="dxa"/>
            <w:shd w:val="clear" w:color="auto" w:fill="FFFFFF" w:themeFill="background1"/>
            <w:vAlign w:val="center"/>
            <w:hideMark/>
          </w:tcPr>
          <w:p w:rsidR="00FE5782" w:rsidRPr="005B781B" w:rsidRDefault="00FE5782" w:rsidP="00E4138B">
            <w:pPr>
              <w:jc w:val="center"/>
              <w:rPr>
                <w:b/>
                <w:bCs/>
                <w:color w:val="000000"/>
                <w:sz w:val="20"/>
                <w:szCs w:val="20"/>
              </w:rPr>
            </w:pPr>
            <w:r w:rsidRPr="005B781B">
              <w:rPr>
                <w:b/>
                <w:bCs/>
                <w:color w:val="000000"/>
                <w:sz w:val="20"/>
                <w:szCs w:val="20"/>
              </w:rPr>
              <w:t>Код расчета вида использования</w:t>
            </w:r>
          </w:p>
        </w:tc>
        <w:tc>
          <w:tcPr>
            <w:tcW w:w="2265" w:type="dxa"/>
            <w:shd w:val="clear" w:color="auto" w:fill="FFFFFF" w:themeFill="background1"/>
            <w:vAlign w:val="center"/>
            <w:hideMark/>
          </w:tcPr>
          <w:p w:rsidR="00FE5782" w:rsidRPr="005B781B" w:rsidRDefault="00FE5782" w:rsidP="00E4138B">
            <w:pPr>
              <w:jc w:val="center"/>
              <w:rPr>
                <w:b/>
                <w:bCs/>
                <w:color w:val="000000"/>
                <w:sz w:val="20"/>
                <w:szCs w:val="20"/>
              </w:rPr>
            </w:pPr>
            <w:r>
              <w:rPr>
                <w:b/>
                <w:bCs/>
                <w:color w:val="000000"/>
                <w:sz w:val="20"/>
                <w:szCs w:val="20"/>
              </w:rPr>
              <w:t>Значение отношения удельной цены ЗУ под жилую застройку к удельной цене участков под коммерческую застройку</w:t>
            </w:r>
          </w:p>
        </w:tc>
        <w:tc>
          <w:tcPr>
            <w:tcW w:w="992" w:type="dxa"/>
            <w:shd w:val="clear" w:color="auto" w:fill="FFFFFF" w:themeFill="background1"/>
            <w:vAlign w:val="center"/>
            <w:hideMark/>
          </w:tcPr>
          <w:p w:rsidR="00FE5782" w:rsidRPr="005B781B" w:rsidRDefault="00FE5782" w:rsidP="00E4138B">
            <w:pPr>
              <w:jc w:val="center"/>
              <w:rPr>
                <w:b/>
                <w:bCs/>
                <w:sz w:val="18"/>
                <w:szCs w:val="18"/>
              </w:rPr>
            </w:pPr>
            <w:r w:rsidRPr="005B781B">
              <w:rPr>
                <w:b/>
                <w:bCs/>
                <w:sz w:val="18"/>
                <w:szCs w:val="18"/>
              </w:rPr>
              <w:t>Коэффициент корректировок</w:t>
            </w:r>
          </w:p>
        </w:tc>
      </w:tr>
      <w:tr w:rsidR="00FE5782" w:rsidRPr="005B781B" w:rsidTr="00E4138B">
        <w:trPr>
          <w:trHeight w:val="20"/>
        </w:trPr>
        <w:tc>
          <w:tcPr>
            <w:tcW w:w="592" w:type="dxa"/>
            <w:shd w:val="clear" w:color="auto" w:fill="FFFFFF" w:themeFill="background1"/>
          </w:tcPr>
          <w:p w:rsidR="00FE5782" w:rsidRDefault="00FE5782" w:rsidP="00E4138B">
            <w:pPr>
              <w:jc w:val="center"/>
              <w:rPr>
                <w:b/>
                <w:bCs/>
                <w:color w:val="000000"/>
                <w:sz w:val="20"/>
                <w:szCs w:val="20"/>
              </w:rPr>
            </w:pPr>
          </w:p>
        </w:tc>
        <w:tc>
          <w:tcPr>
            <w:tcW w:w="4302" w:type="dxa"/>
            <w:shd w:val="clear" w:color="auto" w:fill="FFFFFF" w:themeFill="background1"/>
            <w:vAlign w:val="center"/>
          </w:tcPr>
          <w:p w:rsidR="00FE5782" w:rsidRPr="005B781B" w:rsidRDefault="00FE5782" w:rsidP="00E4138B">
            <w:pPr>
              <w:jc w:val="center"/>
              <w:rPr>
                <w:b/>
                <w:bCs/>
                <w:color w:val="000000"/>
                <w:sz w:val="20"/>
                <w:szCs w:val="20"/>
              </w:rPr>
            </w:pPr>
            <w:r>
              <w:rPr>
                <w:b/>
                <w:bCs/>
                <w:color w:val="000000"/>
                <w:sz w:val="20"/>
                <w:szCs w:val="20"/>
              </w:rPr>
              <w:t>1</w:t>
            </w:r>
          </w:p>
        </w:tc>
        <w:tc>
          <w:tcPr>
            <w:tcW w:w="1109" w:type="dxa"/>
            <w:shd w:val="clear" w:color="auto" w:fill="FFFFFF" w:themeFill="background1"/>
            <w:vAlign w:val="center"/>
          </w:tcPr>
          <w:p w:rsidR="00FE5782" w:rsidRPr="005B781B" w:rsidRDefault="00FE5782" w:rsidP="00E4138B">
            <w:pPr>
              <w:jc w:val="center"/>
              <w:rPr>
                <w:b/>
                <w:bCs/>
                <w:color w:val="000000"/>
                <w:sz w:val="20"/>
                <w:szCs w:val="20"/>
              </w:rPr>
            </w:pPr>
            <w:r>
              <w:rPr>
                <w:b/>
                <w:bCs/>
                <w:color w:val="000000"/>
                <w:sz w:val="20"/>
                <w:szCs w:val="20"/>
              </w:rPr>
              <w:t>2</w:t>
            </w:r>
          </w:p>
        </w:tc>
        <w:tc>
          <w:tcPr>
            <w:tcW w:w="2265" w:type="dxa"/>
            <w:shd w:val="clear" w:color="auto" w:fill="FFFFFF" w:themeFill="background1"/>
            <w:vAlign w:val="center"/>
          </w:tcPr>
          <w:p w:rsidR="00FE5782" w:rsidRDefault="00FE5782" w:rsidP="00E4138B">
            <w:pPr>
              <w:jc w:val="center"/>
              <w:rPr>
                <w:b/>
                <w:bCs/>
                <w:color w:val="000000"/>
                <w:sz w:val="20"/>
                <w:szCs w:val="20"/>
              </w:rPr>
            </w:pPr>
            <w:r>
              <w:rPr>
                <w:b/>
                <w:bCs/>
                <w:color w:val="000000"/>
                <w:sz w:val="20"/>
                <w:szCs w:val="20"/>
              </w:rPr>
              <w:t>3</w:t>
            </w:r>
          </w:p>
        </w:tc>
        <w:tc>
          <w:tcPr>
            <w:tcW w:w="992" w:type="dxa"/>
            <w:shd w:val="clear" w:color="auto" w:fill="FFFFFF" w:themeFill="background1"/>
            <w:vAlign w:val="center"/>
          </w:tcPr>
          <w:p w:rsidR="00FE5782" w:rsidRPr="00D25966" w:rsidRDefault="00FE5782" w:rsidP="00E4138B">
            <w:pPr>
              <w:jc w:val="center"/>
              <w:rPr>
                <w:b/>
                <w:bCs/>
                <w:sz w:val="18"/>
                <w:szCs w:val="18"/>
              </w:rPr>
            </w:pPr>
            <w:r>
              <w:rPr>
                <w:b/>
                <w:bCs/>
                <w:sz w:val="18"/>
                <w:szCs w:val="18"/>
              </w:rPr>
              <w:t>4</w:t>
            </w:r>
            <w:proofErr w:type="gramStart"/>
            <w:r>
              <w:rPr>
                <w:b/>
                <w:bCs/>
                <w:sz w:val="18"/>
                <w:szCs w:val="18"/>
              </w:rPr>
              <w:t>=«</w:t>
            </w:r>
            <w:proofErr w:type="gramEnd"/>
            <w:r>
              <w:rPr>
                <w:b/>
                <w:bCs/>
                <w:sz w:val="18"/>
                <w:szCs w:val="18"/>
                <w:lang w:val="en-US"/>
              </w:rPr>
              <w:t>1</w:t>
            </w:r>
            <w:r>
              <w:rPr>
                <w:b/>
                <w:bCs/>
                <w:sz w:val="18"/>
                <w:szCs w:val="18"/>
              </w:rPr>
              <w:t>»/3</w:t>
            </w:r>
          </w:p>
        </w:tc>
      </w:tr>
      <w:tr w:rsidR="00FE5782" w:rsidRPr="005B781B" w:rsidTr="00E4138B">
        <w:trPr>
          <w:trHeight w:val="20"/>
        </w:trPr>
        <w:tc>
          <w:tcPr>
            <w:tcW w:w="592" w:type="dxa"/>
          </w:tcPr>
          <w:p w:rsidR="00FE5782" w:rsidRPr="005B781B" w:rsidRDefault="00FE5782" w:rsidP="00E4138B">
            <w:pPr>
              <w:rPr>
                <w:b/>
                <w:bCs/>
                <w:color w:val="000000"/>
                <w:sz w:val="20"/>
                <w:szCs w:val="20"/>
              </w:rPr>
            </w:pPr>
          </w:p>
        </w:tc>
        <w:tc>
          <w:tcPr>
            <w:tcW w:w="4302" w:type="dxa"/>
            <w:shd w:val="clear" w:color="auto" w:fill="auto"/>
            <w:vAlign w:val="center"/>
            <w:hideMark/>
          </w:tcPr>
          <w:p w:rsidR="00FE5782" w:rsidRPr="00FE5782" w:rsidRDefault="00FE5782" w:rsidP="00E4138B">
            <w:pPr>
              <w:rPr>
                <w:b/>
                <w:bCs/>
                <w:color w:val="000000"/>
                <w:sz w:val="20"/>
                <w:szCs w:val="20"/>
              </w:rPr>
            </w:pPr>
            <w:r w:rsidRPr="00FE5782">
              <w:rPr>
                <w:b/>
                <w:bCs/>
                <w:color w:val="000000"/>
                <w:sz w:val="20"/>
                <w:szCs w:val="20"/>
              </w:rPr>
              <w:t xml:space="preserve">9. СЕГМЕНТ </w:t>
            </w:r>
            <w:r w:rsidRPr="00FE5782">
              <w:rPr>
                <w:b/>
              </w:rPr>
              <w:t>«Охраняемые природные территории и благоустройство»</w:t>
            </w:r>
          </w:p>
        </w:tc>
        <w:tc>
          <w:tcPr>
            <w:tcW w:w="1109" w:type="dxa"/>
            <w:shd w:val="clear" w:color="auto" w:fill="auto"/>
            <w:vAlign w:val="center"/>
            <w:hideMark/>
          </w:tcPr>
          <w:p w:rsidR="00FE5782" w:rsidRPr="005B781B" w:rsidRDefault="00FE5782" w:rsidP="00E4138B">
            <w:pPr>
              <w:jc w:val="center"/>
              <w:rPr>
                <w:b/>
                <w:bCs/>
                <w:color w:val="000000"/>
                <w:sz w:val="20"/>
                <w:szCs w:val="20"/>
              </w:rPr>
            </w:pPr>
            <w:r w:rsidRPr="005B781B">
              <w:rPr>
                <w:b/>
                <w:bCs/>
                <w:color w:val="000000"/>
                <w:sz w:val="20"/>
                <w:szCs w:val="20"/>
              </w:rPr>
              <w:t> </w:t>
            </w:r>
          </w:p>
        </w:tc>
        <w:tc>
          <w:tcPr>
            <w:tcW w:w="2265" w:type="dxa"/>
            <w:shd w:val="clear" w:color="auto" w:fill="auto"/>
            <w:vAlign w:val="center"/>
            <w:hideMark/>
          </w:tcPr>
          <w:p w:rsidR="00FE5782" w:rsidRPr="005B781B" w:rsidRDefault="00FE5782" w:rsidP="00E4138B">
            <w:pPr>
              <w:jc w:val="center"/>
              <w:rPr>
                <w:b/>
                <w:bCs/>
                <w:color w:val="000000"/>
                <w:sz w:val="20"/>
                <w:szCs w:val="20"/>
              </w:rPr>
            </w:pPr>
            <w:r w:rsidRPr="005B781B">
              <w:rPr>
                <w:b/>
                <w:bCs/>
                <w:color w:val="000000"/>
                <w:sz w:val="20"/>
                <w:szCs w:val="20"/>
              </w:rPr>
              <w:t> </w:t>
            </w:r>
          </w:p>
        </w:tc>
        <w:tc>
          <w:tcPr>
            <w:tcW w:w="992" w:type="dxa"/>
            <w:shd w:val="clear" w:color="auto" w:fill="auto"/>
            <w:vAlign w:val="center"/>
            <w:hideMark/>
          </w:tcPr>
          <w:p w:rsidR="00FE5782" w:rsidRPr="005B781B" w:rsidRDefault="00FE5782" w:rsidP="00E4138B">
            <w:pPr>
              <w:jc w:val="right"/>
              <w:rPr>
                <w:sz w:val="20"/>
                <w:szCs w:val="20"/>
              </w:rPr>
            </w:pPr>
            <w:r w:rsidRPr="005B781B">
              <w:rPr>
                <w:sz w:val="20"/>
                <w:szCs w:val="20"/>
              </w:rPr>
              <w:t> </w:t>
            </w:r>
          </w:p>
        </w:tc>
      </w:tr>
      <w:tr w:rsidR="00FE5782" w:rsidRPr="005B781B" w:rsidTr="00E4138B">
        <w:trPr>
          <w:trHeight w:val="20"/>
        </w:trPr>
        <w:tc>
          <w:tcPr>
            <w:tcW w:w="592" w:type="dxa"/>
          </w:tcPr>
          <w:p w:rsidR="00FE5782" w:rsidRPr="005B781B" w:rsidRDefault="00FE5782" w:rsidP="00E4138B">
            <w:pPr>
              <w:rPr>
                <w:color w:val="000000"/>
                <w:sz w:val="20"/>
                <w:szCs w:val="20"/>
              </w:rPr>
            </w:pPr>
            <w:r>
              <w:rPr>
                <w:color w:val="000000"/>
                <w:sz w:val="20"/>
                <w:szCs w:val="20"/>
              </w:rPr>
              <w:t>9.1</w:t>
            </w:r>
          </w:p>
        </w:tc>
        <w:tc>
          <w:tcPr>
            <w:tcW w:w="4302" w:type="dxa"/>
            <w:shd w:val="clear" w:color="auto" w:fill="auto"/>
            <w:vAlign w:val="center"/>
            <w:hideMark/>
          </w:tcPr>
          <w:p w:rsidR="00FE5782" w:rsidRPr="005B781B" w:rsidRDefault="00FE5782" w:rsidP="00E4138B">
            <w:pPr>
              <w:rPr>
                <w:color w:val="000000"/>
                <w:sz w:val="20"/>
                <w:szCs w:val="20"/>
              </w:rPr>
            </w:pPr>
            <w:r w:rsidRPr="00FE5782">
              <w:rPr>
                <w:color w:val="000000"/>
                <w:sz w:val="20"/>
                <w:szCs w:val="20"/>
              </w:rPr>
              <w:t>Обустройство спортивных и детских площадок, площадок отдыха на территории малоэтажной многоквартирной жилой застройки</w:t>
            </w:r>
          </w:p>
        </w:tc>
        <w:tc>
          <w:tcPr>
            <w:tcW w:w="1109" w:type="dxa"/>
            <w:shd w:val="clear" w:color="auto" w:fill="auto"/>
            <w:vAlign w:val="center"/>
            <w:hideMark/>
          </w:tcPr>
          <w:p w:rsidR="00FE5782" w:rsidRPr="005B781B" w:rsidRDefault="00FE5782" w:rsidP="00E4138B">
            <w:pPr>
              <w:jc w:val="center"/>
              <w:rPr>
                <w:b/>
                <w:bCs/>
                <w:color w:val="000000"/>
                <w:sz w:val="20"/>
                <w:szCs w:val="20"/>
              </w:rPr>
            </w:pPr>
            <w:r>
              <w:rPr>
                <w:b/>
                <w:bCs/>
                <w:color w:val="000000"/>
                <w:sz w:val="20"/>
                <w:szCs w:val="20"/>
              </w:rPr>
              <w:t>02:016</w:t>
            </w:r>
          </w:p>
        </w:tc>
        <w:tc>
          <w:tcPr>
            <w:tcW w:w="2265" w:type="dxa"/>
            <w:shd w:val="clear" w:color="auto" w:fill="auto"/>
            <w:vAlign w:val="center"/>
            <w:hideMark/>
          </w:tcPr>
          <w:p w:rsidR="00FE5782" w:rsidRPr="00FE5782" w:rsidRDefault="00FE5782" w:rsidP="00E4138B">
            <w:pPr>
              <w:jc w:val="center"/>
              <w:rPr>
                <w:b/>
                <w:bCs/>
                <w:color w:val="000000"/>
                <w:sz w:val="20"/>
                <w:szCs w:val="20"/>
              </w:rPr>
            </w:pPr>
            <w:r w:rsidRPr="00FE5782">
              <w:rPr>
                <w:b/>
                <w:bCs/>
                <w:color w:val="000000"/>
                <w:sz w:val="20"/>
                <w:szCs w:val="20"/>
              </w:rPr>
              <w:t>0.6</w:t>
            </w:r>
            <w:r w:rsidR="003F5717">
              <w:rPr>
                <w:b/>
                <w:bCs/>
                <w:color w:val="000000"/>
                <w:sz w:val="20"/>
                <w:szCs w:val="20"/>
              </w:rPr>
              <w:t>1</w:t>
            </w:r>
          </w:p>
        </w:tc>
        <w:tc>
          <w:tcPr>
            <w:tcW w:w="992" w:type="dxa"/>
            <w:shd w:val="clear" w:color="auto" w:fill="auto"/>
            <w:vAlign w:val="center"/>
            <w:hideMark/>
          </w:tcPr>
          <w:p w:rsidR="00FE5782" w:rsidRPr="00FE5782" w:rsidRDefault="00FE5782" w:rsidP="00E4138B">
            <w:pPr>
              <w:jc w:val="center"/>
              <w:rPr>
                <w:sz w:val="20"/>
                <w:szCs w:val="20"/>
              </w:rPr>
            </w:pPr>
            <w:r w:rsidRPr="00FE5782">
              <w:rPr>
                <w:sz w:val="20"/>
                <w:szCs w:val="20"/>
              </w:rPr>
              <w:t>1</w:t>
            </w:r>
            <w:r w:rsidR="003F5717">
              <w:rPr>
                <w:sz w:val="20"/>
                <w:szCs w:val="20"/>
              </w:rPr>
              <w:t>.6393</w:t>
            </w:r>
          </w:p>
        </w:tc>
      </w:tr>
      <w:tr w:rsidR="003F5717" w:rsidRPr="005B781B" w:rsidTr="00A3255A">
        <w:trPr>
          <w:trHeight w:val="20"/>
        </w:trPr>
        <w:tc>
          <w:tcPr>
            <w:tcW w:w="592" w:type="dxa"/>
          </w:tcPr>
          <w:p w:rsidR="003F5717" w:rsidRPr="005B781B" w:rsidRDefault="003F5717" w:rsidP="003F5717">
            <w:pPr>
              <w:rPr>
                <w:color w:val="000000"/>
                <w:sz w:val="20"/>
                <w:szCs w:val="20"/>
              </w:rPr>
            </w:pPr>
            <w:r>
              <w:rPr>
                <w:color w:val="000000"/>
                <w:sz w:val="20"/>
                <w:szCs w:val="20"/>
              </w:rPr>
              <w:t>9.1</w:t>
            </w:r>
          </w:p>
        </w:tc>
        <w:tc>
          <w:tcPr>
            <w:tcW w:w="4302" w:type="dxa"/>
            <w:shd w:val="clear" w:color="auto" w:fill="auto"/>
            <w:vAlign w:val="center"/>
            <w:hideMark/>
          </w:tcPr>
          <w:p w:rsidR="003F5717" w:rsidRPr="005B781B" w:rsidRDefault="003F5717" w:rsidP="003F5717">
            <w:pPr>
              <w:rPr>
                <w:color w:val="000000"/>
                <w:sz w:val="20"/>
                <w:szCs w:val="20"/>
              </w:rPr>
            </w:pPr>
            <w:r w:rsidRPr="00FE5782">
              <w:rPr>
                <w:color w:val="000000"/>
                <w:sz w:val="20"/>
                <w:szCs w:val="20"/>
              </w:rPr>
              <w:t>Размещение в границах населенных пунктов скверов, бульваров, малых архитектурных форм благоустройства</w:t>
            </w:r>
          </w:p>
        </w:tc>
        <w:tc>
          <w:tcPr>
            <w:tcW w:w="1109" w:type="dxa"/>
            <w:shd w:val="clear" w:color="auto" w:fill="auto"/>
            <w:vAlign w:val="center"/>
            <w:hideMark/>
          </w:tcPr>
          <w:p w:rsidR="003F5717" w:rsidRPr="005B781B" w:rsidRDefault="003F5717" w:rsidP="003F5717">
            <w:pPr>
              <w:jc w:val="center"/>
              <w:rPr>
                <w:b/>
                <w:bCs/>
                <w:color w:val="000000"/>
                <w:sz w:val="20"/>
                <w:szCs w:val="20"/>
              </w:rPr>
            </w:pPr>
            <w:r>
              <w:rPr>
                <w:b/>
                <w:bCs/>
                <w:color w:val="000000"/>
                <w:sz w:val="20"/>
                <w:szCs w:val="20"/>
              </w:rPr>
              <w:t>12:003</w:t>
            </w:r>
          </w:p>
        </w:tc>
        <w:tc>
          <w:tcPr>
            <w:tcW w:w="2265" w:type="dxa"/>
            <w:shd w:val="clear" w:color="auto" w:fill="auto"/>
            <w:vAlign w:val="center"/>
            <w:hideMark/>
          </w:tcPr>
          <w:p w:rsidR="003F5717" w:rsidRPr="00FE5782" w:rsidRDefault="003F5717" w:rsidP="003F5717">
            <w:pPr>
              <w:jc w:val="center"/>
              <w:rPr>
                <w:b/>
                <w:bCs/>
                <w:color w:val="000000"/>
                <w:sz w:val="20"/>
                <w:szCs w:val="20"/>
              </w:rPr>
            </w:pPr>
            <w:r w:rsidRPr="00FE5782">
              <w:rPr>
                <w:b/>
                <w:bCs/>
                <w:color w:val="000000"/>
                <w:sz w:val="20"/>
                <w:szCs w:val="20"/>
              </w:rPr>
              <w:t>0.6</w:t>
            </w:r>
            <w:r>
              <w:rPr>
                <w:b/>
                <w:bCs/>
                <w:color w:val="000000"/>
                <w:sz w:val="20"/>
                <w:szCs w:val="20"/>
              </w:rPr>
              <w:t>1</w:t>
            </w:r>
          </w:p>
        </w:tc>
        <w:tc>
          <w:tcPr>
            <w:tcW w:w="992" w:type="dxa"/>
            <w:shd w:val="clear" w:color="auto" w:fill="auto"/>
            <w:vAlign w:val="center"/>
            <w:hideMark/>
          </w:tcPr>
          <w:p w:rsidR="003F5717" w:rsidRPr="00FE5782" w:rsidRDefault="003F5717" w:rsidP="003F5717">
            <w:pPr>
              <w:jc w:val="center"/>
              <w:rPr>
                <w:sz w:val="20"/>
                <w:szCs w:val="20"/>
              </w:rPr>
            </w:pPr>
            <w:r w:rsidRPr="00FE5782">
              <w:rPr>
                <w:sz w:val="20"/>
                <w:szCs w:val="20"/>
              </w:rPr>
              <w:t>1</w:t>
            </w:r>
            <w:r>
              <w:rPr>
                <w:sz w:val="20"/>
                <w:szCs w:val="20"/>
              </w:rPr>
              <w:t>.6393</w:t>
            </w:r>
          </w:p>
        </w:tc>
      </w:tr>
      <w:tr w:rsidR="003F5717" w:rsidRPr="005B781B" w:rsidTr="00A3255A">
        <w:trPr>
          <w:trHeight w:val="20"/>
        </w:trPr>
        <w:tc>
          <w:tcPr>
            <w:tcW w:w="592" w:type="dxa"/>
          </w:tcPr>
          <w:p w:rsidR="003F5717" w:rsidRDefault="003F5717" w:rsidP="003F5717">
            <w:pPr>
              <w:rPr>
                <w:color w:val="000000"/>
                <w:sz w:val="20"/>
                <w:szCs w:val="20"/>
              </w:rPr>
            </w:pPr>
            <w:r>
              <w:rPr>
                <w:color w:val="000000"/>
                <w:sz w:val="20"/>
                <w:szCs w:val="20"/>
              </w:rPr>
              <w:t>9.1</w:t>
            </w:r>
          </w:p>
        </w:tc>
        <w:tc>
          <w:tcPr>
            <w:tcW w:w="4302" w:type="dxa"/>
            <w:shd w:val="clear" w:color="auto" w:fill="auto"/>
            <w:vAlign w:val="center"/>
          </w:tcPr>
          <w:p w:rsidR="003F5717" w:rsidRPr="00FE5782" w:rsidRDefault="003F5717" w:rsidP="003F5717">
            <w:pPr>
              <w:rPr>
                <w:color w:val="000000"/>
                <w:sz w:val="20"/>
                <w:szCs w:val="20"/>
              </w:rPr>
            </w:pPr>
            <w:r w:rsidRPr="009577A4">
              <w:rPr>
                <w:color w:val="000000"/>
                <w:sz w:val="20"/>
                <w:szCs w:val="20"/>
              </w:rPr>
              <w:t>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tc>
        <w:tc>
          <w:tcPr>
            <w:tcW w:w="1109" w:type="dxa"/>
            <w:shd w:val="clear" w:color="auto" w:fill="auto"/>
            <w:vAlign w:val="center"/>
          </w:tcPr>
          <w:p w:rsidR="003F5717" w:rsidRPr="00A53032" w:rsidRDefault="003F5717" w:rsidP="003F5717">
            <w:pPr>
              <w:jc w:val="center"/>
              <w:rPr>
                <w:b/>
                <w:bCs/>
                <w:color w:val="000000"/>
                <w:sz w:val="20"/>
                <w:szCs w:val="20"/>
              </w:rPr>
            </w:pPr>
            <w:r w:rsidRPr="00A53032">
              <w:rPr>
                <w:b/>
                <w:color w:val="000000"/>
                <w:sz w:val="20"/>
                <w:szCs w:val="20"/>
              </w:rPr>
              <w:t>05:031</w:t>
            </w:r>
          </w:p>
        </w:tc>
        <w:tc>
          <w:tcPr>
            <w:tcW w:w="2265" w:type="dxa"/>
            <w:shd w:val="clear" w:color="auto" w:fill="auto"/>
            <w:vAlign w:val="center"/>
          </w:tcPr>
          <w:p w:rsidR="003F5717" w:rsidRPr="00FE5782" w:rsidRDefault="003F5717" w:rsidP="003F5717">
            <w:pPr>
              <w:jc w:val="center"/>
              <w:rPr>
                <w:b/>
                <w:bCs/>
                <w:color w:val="000000"/>
                <w:sz w:val="20"/>
                <w:szCs w:val="20"/>
              </w:rPr>
            </w:pPr>
            <w:r w:rsidRPr="00FE5782">
              <w:rPr>
                <w:b/>
                <w:bCs/>
                <w:color w:val="000000"/>
                <w:sz w:val="20"/>
                <w:szCs w:val="20"/>
              </w:rPr>
              <w:t>0.6</w:t>
            </w:r>
            <w:r>
              <w:rPr>
                <w:b/>
                <w:bCs/>
                <w:color w:val="000000"/>
                <w:sz w:val="20"/>
                <w:szCs w:val="20"/>
              </w:rPr>
              <w:t>1</w:t>
            </w:r>
          </w:p>
        </w:tc>
        <w:tc>
          <w:tcPr>
            <w:tcW w:w="992" w:type="dxa"/>
            <w:shd w:val="clear" w:color="auto" w:fill="auto"/>
            <w:vAlign w:val="center"/>
          </w:tcPr>
          <w:p w:rsidR="003F5717" w:rsidRPr="00FE5782" w:rsidRDefault="003F5717" w:rsidP="003F5717">
            <w:pPr>
              <w:jc w:val="center"/>
              <w:rPr>
                <w:sz w:val="20"/>
                <w:szCs w:val="20"/>
              </w:rPr>
            </w:pPr>
            <w:r w:rsidRPr="00FE5782">
              <w:rPr>
                <w:sz w:val="20"/>
                <w:szCs w:val="20"/>
              </w:rPr>
              <w:t>1</w:t>
            </w:r>
            <w:r>
              <w:rPr>
                <w:sz w:val="20"/>
                <w:szCs w:val="20"/>
              </w:rPr>
              <w:t>.6393</w:t>
            </w:r>
          </w:p>
        </w:tc>
      </w:tr>
      <w:tr w:rsidR="003F5717" w:rsidRPr="005B781B" w:rsidTr="00A3255A">
        <w:trPr>
          <w:trHeight w:val="20"/>
        </w:trPr>
        <w:tc>
          <w:tcPr>
            <w:tcW w:w="592" w:type="dxa"/>
          </w:tcPr>
          <w:p w:rsidR="003F5717" w:rsidRDefault="003F5717" w:rsidP="003F5717">
            <w:pPr>
              <w:rPr>
                <w:color w:val="000000"/>
                <w:sz w:val="20"/>
                <w:szCs w:val="20"/>
              </w:rPr>
            </w:pPr>
            <w:r>
              <w:rPr>
                <w:color w:val="000000"/>
                <w:sz w:val="20"/>
                <w:szCs w:val="20"/>
              </w:rPr>
              <w:t>9.2</w:t>
            </w:r>
          </w:p>
        </w:tc>
        <w:tc>
          <w:tcPr>
            <w:tcW w:w="4302" w:type="dxa"/>
            <w:shd w:val="clear" w:color="auto" w:fill="auto"/>
            <w:vAlign w:val="center"/>
          </w:tcPr>
          <w:p w:rsidR="003F5717" w:rsidRPr="00FE5782" w:rsidRDefault="003F5717" w:rsidP="003F5717">
            <w:pPr>
              <w:rPr>
                <w:color w:val="000000"/>
                <w:sz w:val="20"/>
                <w:szCs w:val="20"/>
              </w:rPr>
            </w:pPr>
            <w:r w:rsidRPr="009577A4">
              <w:rPr>
                <w:color w:val="000000"/>
                <w:sz w:val="20"/>
                <w:szCs w:val="20"/>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09" w:type="dxa"/>
            <w:shd w:val="clear" w:color="auto" w:fill="auto"/>
            <w:vAlign w:val="center"/>
          </w:tcPr>
          <w:p w:rsidR="003F5717" w:rsidRPr="00A53032" w:rsidRDefault="003F5717" w:rsidP="003F5717">
            <w:pPr>
              <w:jc w:val="center"/>
              <w:rPr>
                <w:b/>
                <w:color w:val="000000"/>
                <w:sz w:val="20"/>
                <w:szCs w:val="20"/>
              </w:rPr>
            </w:pPr>
            <w:r w:rsidRPr="00A53032">
              <w:rPr>
                <w:b/>
                <w:color w:val="000000"/>
                <w:sz w:val="20"/>
                <w:szCs w:val="20"/>
              </w:rPr>
              <w:t>09:010</w:t>
            </w:r>
          </w:p>
        </w:tc>
        <w:tc>
          <w:tcPr>
            <w:tcW w:w="2265" w:type="dxa"/>
            <w:shd w:val="clear" w:color="auto" w:fill="auto"/>
            <w:vAlign w:val="center"/>
          </w:tcPr>
          <w:p w:rsidR="003F5717" w:rsidRPr="00FE5782" w:rsidRDefault="003F5717" w:rsidP="003F5717">
            <w:pPr>
              <w:jc w:val="center"/>
              <w:rPr>
                <w:b/>
                <w:bCs/>
                <w:color w:val="000000"/>
                <w:sz w:val="20"/>
                <w:szCs w:val="20"/>
              </w:rPr>
            </w:pPr>
            <w:r w:rsidRPr="00FE5782">
              <w:rPr>
                <w:b/>
                <w:bCs/>
                <w:color w:val="000000"/>
                <w:sz w:val="20"/>
                <w:szCs w:val="20"/>
              </w:rPr>
              <w:t>0.6</w:t>
            </w:r>
            <w:r>
              <w:rPr>
                <w:b/>
                <w:bCs/>
                <w:color w:val="000000"/>
                <w:sz w:val="20"/>
                <w:szCs w:val="20"/>
              </w:rPr>
              <w:t>1</w:t>
            </w:r>
          </w:p>
        </w:tc>
        <w:tc>
          <w:tcPr>
            <w:tcW w:w="992" w:type="dxa"/>
            <w:shd w:val="clear" w:color="auto" w:fill="auto"/>
            <w:vAlign w:val="center"/>
          </w:tcPr>
          <w:p w:rsidR="003F5717" w:rsidRPr="00FE5782" w:rsidRDefault="003F5717" w:rsidP="003F5717">
            <w:pPr>
              <w:jc w:val="center"/>
              <w:rPr>
                <w:sz w:val="20"/>
                <w:szCs w:val="20"/>
              </w:rPr>
            </w:pPr>
            <w:r w:rsidRPr="00FE5782">
              <w:rPr>
                <w:sz w:val="20"/>
                <w:szCs w:val="20"/>
              </w:rPr>
              <w:t>1</w:t>
            </w:r>
            <w:r>
              <w:rPr>
                <w:sz w:val="20"/>
                <w:szCs w:val="20"/>
              </w:rPr>
              <w:t>.6393</w:t>
            </w:r>
          </w:p>
        </w:tc>
      </w:tr>
      <w:tr w:rsidR="003F5717" w:rsidRPr="005B781B" w:rsidTr="00A3255A">
        <w:trPr>
          <w:trHeight w:val="20"/>
        </w:trPr>
        <w:tc>
          <w:tcPr>
            <w:tcW w:w="592" w:type="dxa"/>
          </w:tcPr>
          <w:p w:rsidR="003F5717" w:rsidRDefault="003F5717" w:rsidP="003F5717">
            <w:pPr>
              <w:rPr>
                <w:color w:val="000000"/>
                <w:sz w:val="20"/>
                <w:szCs w:val="20"/>
              </w:rPr>
            </w:pPr>
            <w:r>
              <w:rPr>
                <w:color w:val="000000"/>
                <w:sz w:val="20"/>
                <w:szCs w:val="20"/>
              </w:rPr>
              <w:t>9.2</w:t>
            </w:r>
          </w:p>
        </w:tc>
        <w:tc>
          <w:tcPr>
            <w:tcW w:w="4302" w:type="dxa"/>
            <w:shd w:val="clear" w:color="auto" w:fill="auto"/>
            <w:vAlign w:val="center"/>
          </w:tcPr>
          <w:p w:rsidR="003F5717" w:rsidRPr="00FE5782" w:rsidRDefault="003F5717" w:rsidP="003F5717">
            <w:pPr>
              <w:rPr>
                <w:color w:val="000000"/>
                <w:sz w:val="20"/>
                <w:szCs w:val="20"/>
              </w:rPr>
            </w:pPr>
            <w:r w:rsidRPr="009577A4">
              <w:rPr>
                <w:color w:val="000000"/>
                <w:sz w:val="20"/>
                <w:szCs w:val="20"/>
              </w:rPr>
              <w:t>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рапы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горно-санитарной или санитарной охраны лечебно-оздоровительных местностей и курорта</w:t>
            </w:r>
          </w:p>
        </w:tc>
        <w:tc>
          <w:tcPr>
            <w:tcW w:w="1109" w:type="dxa"/>
            <w:shd w:val="clear" w:color="auto" w:fill="auto"/>
            <w:vAlign w:val="center"/>
          </w:tcPr>
          <w:p w:rsidR="003F5717" w:rsidRPr="00A53032" w:rsidRDefault="003F5717" w:rsidP="003F5717">
            <w:pPr>
              <w:jc w:val="center"/>
              <w:rPr>
                <w:b/>
                <w:color w:val="000000"/>
                <w:sz w:val="20"/>
                <w:szCs w:val="20"/>
              </w:rPr>
            </w:pPr>
            <w:r w:rsidRPr="00A53032">
              <w:rPr>
                <w:b/>
                <w:color w:val="000000"/>
                <w:sz w:val="20"/>
                <w:szCs w:val="20"/>
              </w:rPr>
              <w:t>09:020</w:t>
            </w:r>
          </w:p>
        </w:tc>
        <w:tc>
          <w:tcPr>
            <w:tcW w:w="2265" w:type="dxa"/>
            <w:shd w:val="clear" w:color="auto" w:fill="auto"/>
            <w:vAlign w:val="center"/>
          </w:tcPr>
          <w:p w:rsidR="003F5717" w:rsidRPr="00FE5782" w:rsidRDefault="003F5717" w:rsidP="003F5717">
            <w:pPr>
              <w:jc w:val="center"/>
              <w:rPr>
                <w:b/>
                <w:bCs/>
                <w:color w:val="000000"/>
                <w:sz w:val="20"/>
                <w:szCs w:val="20"/>
              </w:rPr>
            </w:pPr>
            <w:r w:rsidRPr="00FE5782">
              <w:rPr>
                <w:b/>
                <w:bCs/>
                <w:color w:val="000000"/>
                <w:sz w:val="20"/>
                <w:szCs w:val="20"/>
              </w:rPr>
              <w:t>0.6</w:t>
            </w:r>
            <w:r>
              <w:rPr>
                <w:b/>
                <w:bCs/>
                <w:color w:val="000000"/>
                <w:sz w:val="20"/>
                <w:szCs w:val="20"/>
              </w:rPr>
              <w:t>1</w:t>
            </w:r>
          </w:p>
        </w:tc>
        <w:tc>
          <w:tcPr>
            <w:tcW w:w="992" w:type="dxa"/>
            <w:shd w:val="clear" w:color="auto" w:fill="auto"/>
            <w:vAlign w:val="center"/>
          </w:tcPr>
          <w:p w:rsidR="003F5717" w:rsidRPr="00FE5782" w:rsidRDefault="003F5717" w:rsidP="003F5717">
            <w:pPr>
              <w:jc w:val="center"/>
              <w:rPr>
                <w:sz w:val="20"/>
                <w:szCs w:val="20"/>
              </w:rPr>
            </w:pPr>
            <w:r w:rsidRPr="00FE5782">
              <w:rPr>
                <w:sz w:val="20"/>
                <w:szCs w:val="20"/>
              </w:rPr>
              <w:t>1</w:t>
            </w:r>
            <w:r>
              <w:rPr>
                <w:sz w:val="20"/>
                <w:szCs w:val="20"/>
              </w:rPr>
              <w:t>.6393</w:t>
            </w:r>
          </w:p>
        </w:tc>
      </w:tr>
      <w:tr w:rsidR="003F5717" w:rsidRPr="005B781B" w:rsidTr="00A3255A">
        <w:trPr>
          <w:trHeight w:val="20"/>
        </w:trPr>
        <w:tc>
          <w:tcPr>
            <w:tcW w:w="592" w:type="dxa"/>
          </w:tcPr>
          <w:p w:rsidR="003F5717" w:rsidRDefault="003F5717" w:rsidP="003F5717">
            <w:pPr>
              <w:rPr>
                <w:color w:val="000000"/>
                <w:sz w:val="20"/>
                <w:szCs w:val="20"/>
              </w:rPr>
            </w:pPr>
            <w:r>
              <w:rPr>
                <w:color w:val="000000"/>
                <w:sz w:val="20"/>
                <w:szCs w:val="20"/>
              </w:rPr>
              <w:t>9.2</w:t>
            </w:r>
          </w:p>
        </w:tc>
        <w:tc>
          <w:tcPr>
            <w:tcW w:w="4302" w:type="dxa"/>
            <w:shd w:val="clear" w:color="auto" w:fill="auto"/>
            <w:vAlign w:val="center"/>
          </w:tcPr>
          <w:p w:rsidR="003F5717" w:rsidRPr="00FE5782" w:rsidRDefault="003F5717" w:rsidP="003F5717">
            <w:pPr>
              <w:rPr>
                <w:color w:val="000000"/>
                <w:sz w:val="20"/>
                <w:szCs w:val="20"/>
              </w:rPr>
            </w:pPr>
            <w:r w:rsidRPr="009577A4">
              <w:rPr>
                <w:color w:val="000000"/>
                <w:sz w:val="20"/>
                <w:szCs w:val="20"/>
              </w:rPr>
              <w:t>Санаторная деятельность. Обустройство лечебно-оздоровительных местностей (пляжи, бюветы, места добычи целебной грязи)</w:t>
            </w:r>
          </w:p>
        </w:tc>
        <w:tc>
          <w:tcPr>
            <w:tcW w:w="1109" w:type="dxa"/>
            <w:shd w:val="clear" w:color="auto" w:fill="auto"/>
            <w:vAlign w:val="center"/>
          </w:tcPr>
          <w:p w:rsidR="003F5717" w:rsidRPr="00A53032" w:rsidRDefault="003F5717" w:rsidP="003F5717">
            <w:pPr>
              <w:jc w:val="center"/>
              <w:rPr>
                <w:b/>
                <w:color w:val="000000"/>
                <w:sz w:val="20"/>
                <w:szCs w:val="20"/>
              </w:rPr>
            </w:pPr>
            <w:r w:rsidRPr="00A53032">
              <w:rPr>
                <w:b/>
                <w:color w:val="000000"/>
                <w:sz w:val="20"/>
                <w:szCs w:val="20"/>
              </w:rPr>
              <w:t>09:022</w:t>
            </w:r>
          </w:p>
        </w:tc>
        <w:tc>
          <w:tcPr>
            <w:tcW w:w="2265" w:type="dxa"/>
            <w:shd w:val="clear" w:color="auto" w:fill="auto"/>
            <w:vAlign w:val="center"/>
          </w:tcPr>
          <w:p w:rsidR="003F5717" w:rsidRPr="00FE5782" w:rsidRDefault="003F5717" w:rsidP="003F5717">
            <w:pPr>
              <w:jc w:val="center"/>
              <w:rPr>
                <w:b/>
                <w:bCs/>
                <w:color w:val="000000"/>
                <w:sz w:val="20"/>
                <w:szCs w:val="20"/>
              </w:rPr>
            </w:pPr>
            <w:r w:rsidRPr="00FE5782">
              <w:rPr>
                <w:b/>
                <w:bCs/>
                <w:color w:val="000000"/>
                <w:sz w:val="20"/>
                <w:szCs w:val="20"/>
              </w:rPr>
              <w:t>0.6</w:t>
            </w:r>
            <w:r>
              <w:rPr>
                <w:b/>
                <w:bCs/>
                <w:color w:val="000000"/>
                <w:sz w:val="20"/>
                <w:szCs w:val="20"/>
              </w:rPr>
              <w:t>1</w:t>
            </w:r>
          </w:p>
        </w:tc>
        <w:tc>
          <w:tcPr>
            <w:tcW w:w="992" w:type="dxa"/>
            <w:shd w:val="clear" w:color="auto" w:fill="auto"/>
            <w:vAlign w:val="center"/>
          </w:tcPr>
          <w:p w:rsidR="003F5717" w:rsidRPr="00FE5782" w:rsidRDefault="003F5717" w:rsidP="003F5717">
            <w:pPr>
              <w:jc w:val="center"/>
              <w:rPr>
                <w:sz w:val="20"/>
                <w:szCs w:val="20"/>
              </w:rPr>
            </w:pPr>
            <w:r w:rsidRPr="00FE5782">
              <w:rPr>
                <w:sz w:val="20"/>
                <w:szCs w:val="20"/>
              </w:rPr>
              <w:t>1</w:t>
            </w:r>
            <w:r>
              <w:rPr>
                <w:sz w:val="20"/>
                <w:szCs w:val="20"/>
              </w:rPr>
              <w:t>.6393</w:t>
            </w:r>
          </w:p>
        </w:tc>
      </w:tr>
    </w:tbl>
    <w:p w:rsidR="005C068D" w:rsidRDefault="005C068D" w:rsidP="001464D9"/>
    <w:p w:rsidR="0099343D" w:rsidRPr="0099343D" w:rsidRDefault="00A27079" w:rsidP="00A27079">
      <w:pPr>
        <w:spacing w:before="120"/>
        <w:ind w:firstLine="567"/>
        <w:jc w:val="both"/>
        <w:rPr>
          <w:lang w:eastAsia="x-none"/>
        </w:rPr>
      </w:pPr>
      <w:r w:rsidRPr="00355A19">
        <w:t>Результаты определения кадастровой стоимости представлены</w:t>
      </w:r>
      <w:r>
        <w:t xml:space="preserve"> в </w:t>
      </w:r>
      <w:r>
        <w:rPr>
          <w:i/>
        </w:rPr>
        <w:t>Приложении 3</w:t>
      </w:r>
      <w:r w:rsidRPr="00355A19">
        <w:rPr>
          <w:i/>
        </w:rPr>
        <w:t>.</w:t>
      </w:r>
    </w:p>
    <w:p w:rsidR="00864967" w:rsidRDefault="00864967" w:rsidP="00864967">
      <w:pPr>
        <w:pStyle w:val="3"/>
      </w:pPr>
      <w:bookmarkStart w:id="151" w:name="_Toc230962959"/>
      <w:bookmarkStart w:id="152" w:name="_Toc230963490"/>
      <w:r w:rsidRPr="00864967">
        <w:lastRenderedPageBreak/>
        <w:t>Определение кадастровой стоимос</w:t>
      </w:r>
      <w:r>
        <w:t xml:space="preserve">ти земельных участков сегмента 10 </w:t>
      </w:r>
      <w:r w:rsidRPr="00864967">
        <w:t>«</w:t>
      </w:r>
      <w:r w:rsidRPr="00864967">
        <w:rPr>
          <w:bCs w:val="0"/>
          <w:color w:val="22272F"/>
          <w:sz w:val="23"/>
          <w:szCs w:val="23"/>
          <w:shd w:val="clear" w:color="auto" w:fill="FFFFFF"/>
        </w:rPr>
        <w:t>Использование лесов</w:t>
      </w:r>
      <w:r w:rsidRPr="00864967">
        <w:t>»</w:t>
      </w:r>
      <w:bookmarkEnd w:id="151"/>
      <w:bookmarkEnd w:id="152"/>
    </w:p>
    <w:p w:rsidR="00381C78" w:rsidRDefault="000512AB" w:rsidP="00381C78">
      <w:pPr>
        <w:ind w:firstLine="709"/>
        <w:jc w:val="both"/>
      </w:pPr>
      <w:r>
        <w:t>В соответствии с Методическими указаниями к земельным участкам сегмента «Использование лесов»</w:t>
      </w:r>
      <w:r w:rsidRPr="000512AB">
        <w:t xml:space="preserve"> для целей Указаний относятся земельные участки с кодами расчета видов использования: 10:010; 10:020; 10:030; 10:040.</w:t>
      </w:r>
    </w:p>
    <w:p w:rsidR="00381C78" w:rsidRDefault="00381C78" w:rsidP="00381C78">
      <w:pPr>
        <w:ind w:firstLine="709"/>
        <w:jc w:val="both"/>
      </w:pPr>
      <w:r w:rsidRPr="00381C78">
        <w:t>Земельные участки, занятые защитными, эксплуатационными или резервными лесами, для целей Указаний включают:</w:t>
      </w:r>
    </w:p>
    <w:p w:rsidR="00381C78" w:rsidRDefault="00381C78" w:rsidP="00381C78">
      <w:pPr>
        <w:ind w:firstLine="709"/>
        <w:jc w:val="both"/>
      </w:pPr>
      <w:r w:rsidRPr="00381C78">
        <w:t>1) земельные участки, занятые спелыми и перестойными насаждениями, пригодными для осуществления рубок лесных насаждений (далее - земельные участки, занятые спелыми насаждениями);</w:t>
      </w:r>
    </w:p>
    <w:p w:rsidR="00381C78" w:rsidRDefault="00381C78" w:rsidP="00381C78">
      <w:pPr>
        <w:ind w:firstLine="709"/>
        <w:jc w:val="both"/>
      </w:pPr>
      <w:r w:rsidRPr="00381C78">
        <w:t>2) земельные участки, занятые приспевающими насаждениями;</w:t>
      </w:r>
    </w:p>
    <w:p w:rsidR="00381C78" w:rsidRDefault="00381C78" w:rsidP="00381C78">
      <w:pPr>
        <w:ind w:firstLine="709"/>
        <w:jc w:val="both"/>
      </w:pPr>
      <w:r w:rsidRPr="00381C78">
        <w:t>3) земельные участки, занятые насаждениями, которые не входят в категорию приспевающих, спелых и перестойных лесов, поскольку заняты молодняками, средневозрастными насаждениями;</w:t>
      </w:r>
    </w:p>
    <w:p w:rsidR="00381C78" w:rsidRDefault="00381C78" w:rsidP="00381C78">
      <w:pPr>
        <w:ind w:firstLine="709"/>
        <w:jc w:val="both"/>
      </w:pPr>
      <w:r w:rsidRPr="00381C78">
        <w:t>4) земельные участки, не покрытые лесной растительностью, но предназначенные для ее восстановления.</w:t>
      </w:r>
    </w:p>
    <w:p w:rsidR="00381C78" w:rsidRDefault="00381C78" w:rsidP="00381C78">
      <w:pPr>
        <w:ind w:firstLine="709"/>
        <w:jc w:val="both"/>
      </w:pPr>
      <w:r w:rsidRPr="00381C78">
        <w:t xml:space="preserve">При определении кадастровой стоимости лесных участков </w:t>
      </w:r>
      <w:r>
        <w:t>рассматривался</w:t>
      </w:r>
      <w:r w:rsidRPr="00381C78">
        <w:t xml:space="preserve"> характер его использования (например, покрытый растительностью, не покрытый растительностью, занятый объектами инфраструктуры) и характеристики расположенной в его границах растительности (лесообразующие породы, спелость насаждений, процентное содержание насаждений разной степени спелости, наличие лесосек).</w:t>
      </w:r>
    </w:p>
    <w:p w:rsidR="00381C78" w:rsidRPr="00381C78" w:rsidRDefault="00381C78" w:rsidP="00381C78">
      <w:pPr>
        <w:ind w:firstLine="709"/>
        <w:jc w:val="both"/>
      </w:pPr>
      <w:r w:rsidRPr="00381C78">
        <w:t>При определении УПКС лесных участков, в границах которых расположены защитные, эксплуатационные или резервные леса, в расчет принимается один вид лесопользования - заготовка древесины. Остальные виды лесопользования, предусмотренные </w:t>
      </w:r>
      <w:hyperlink r:id="rId295" w:anchor="/document/12150845/entry/25" w:history="1">
        <w:r w:rsidRPr="00024275">
          <w:rPr>
            <w:rStyle w:val="aa"/>
            <w:color w:val="000000" w:themeColor="text1"/>
            <w:u w:val="none"/>
          </w:rPr>
          <w:t>статьей 25</w:t>
        </w:r>
      </w:hyperlink>
      <w:r w:rsidRPr="00024275">
        <w:rPr>
          <w:color w:val="000000" w:themeColor="text1"/>
        </w:rPr>
        <w:t> Лесн</w:t>
      </w:r>
      <w:r w:rsidRPr="00381C78">
        <w:t>ого кодекса Российской Федерации, при определении кадастровой стоимости не учитываются.</w:t>
      </w:r>
    </w:p>
    <w:p w:rsidR="00381C78" w:rsidRDefault="00381C78" w:rsidP="00381C78">
      <w:pPr>
        <w:ind w:firstLine="709"/>
        <w:jc w:val="both"/>
      </w:pPr>
      <w:r>
        <w:t>В соответствии с пунктом 59.4 Методических указаний Определение кадастровой стоимости земельных участков, занятых защитными, эксплуатационными или резервными лесами, осуществляется в следующем порядке:</w:t>
      </w:r>
    </w:p>
    <w:p w:rsidR="00381C78" w:rsidRDefault="00381C78" w:rsidP="00381C78">
      <w:pPr>
        <w:ind w:firstLine="709"/>
        <w:jc w:val="both"/>
      </w:pPr>
      <w:r>
        <w:t>1) определение основных лесообразующих пород, их спелости, процентного содержания лесообразующих пород разной степени спелости, наличия лесосек по материалам лесоустройства;</w:t>
      </w:r>
    </w:p>
    <w:p w:rsidR="00381C78" w:rsidRDefault="00381C78" w:rsidP="00381C78">
      <w:pPr>
        <w:ind w:firstLine="709"/>
        <w:jc w:val="both"/>
      </w:pPr>
      <w:r>
        <w:t>2) определение продуктивности земель, занятых спелыми насаждениями, по основным лесообразующим породам и оборотам рубки, в денежном выражении (на основании материалов лесоустройства в субъекте Российской Федерации).</w:t>
      </w:r>
    </w:p>
    <w:p w:rsidR="00381C78" w:rsidRDefault="00381C78" w:rsidP="00381C78">
      <w:pPr>
        <w:ind w:firstLine="709"/>
        <w:jc w:val="both"/>
      </w:pPr>
      <w:r>
        <w:t xml:space="preserve">Продуктивность земель, занятых спелыми насаждениями, по основным лесообразующим породам для целей Указаний в денежном выражении равна произведению запаса древесины на рыночную цену 1 </w:t>
      </w:r>
      <w:proofErr w:type="spellStart"/>
      <w:proofErr w:type="gramStart"/>
      <w:r>
        <w:t>куб.м</w:t>
      </w:r>
      <w:proofErr w:type="spellEnd"/>
      <w:proofErr w:type="gramEnd"/>
      <w:r>
        <w:t xml:space="preserve"> древесины, отпускаемой на корню. Для приспевающих и неспелых насаждений для целей Указаний расчет проводится аналогичным образом, но учитывается прогнозное время начала рубки (исходя из достижения времени спелости древесины).</w:t>
      </w:r>
    </w:p>
    <w:p w:rsidR="00381C78" w:rsidRDefault="00381C78" w:rsidP="00381C78">
      <w:pPr>
        <w:ind w:firstLine="709"/>
        <w:jc w:val="both"/>
      </w:pPr>
      <w:r>
        <w:t xml:space="preserve">Рыночная цена 1 </w:t>
      </w:r>
      <w:proofErr w:type="spellStart"/>
      <w:proofErr w:type="gramStart"/>
      <w:r>
        <w:t>куб.м</w:t>
      </w:r>
      <w:proofErr w:type="spellEnd"/>
      <w:proofErr w:type="gramEnd"/>
      <w:r>
        <w:t xml:space="preserve"> древесины, отпускаемой на корню на 1 га спелых насаждений, определяется для целей Указаний из результатов лесных аукционов с разделением аукционов по продаже деловой и дровяной древесины. При проведении расчетов используются усредненные по лесничествам результаты лесных аукционов по лесообразующим породам, видам древесины (деловая, дровяная), спелости насаждений, а также информация, содержащаяся в типовых договорах рубки (в том числе срок, восстановительные мероприятия). В случае отсутствия данных по лесничеству используются средние данные по субъекту Российской Федерации;</w:t>
      </w:r>
    </w:p>
    <w:p w:rsidR="00381C78" w:rsidRDefault="00381C78" w:rsidP="00381C78">
      <w:pPr>
        <w:ind w:firstLine="709"/>
        <w:jc w:val="both"/>
      </w:pPr>
      <w:r>
        <w:t xml:space="preserve">3) определение для целей Указаний величины затрат на воспроизводство земель лесного фонда по основным лесообразующим породам и оборотам рубки путем суммирования фактических затрат за соответствующий год на восстановление, </w:t>
      </w:r>
      <w:r>
        <w:lastRenderedPageBreak/>
        <w:t>выращивание, охрану, защиту лесов и управленческие расходы, выраженные в рублях, финансируемые за счет федерального, регионального и местного бюджетов. Указанные затраты, финансируемые за счет арендатора, учету не подлежат;</w:t>
      </w:r>
    </w:p>
    <w:p w:rsidR="00381C78" w:rsidRDefault="00381C78" w:rsidP="00381C78">
      <w:pPr>
        <w:ind w:firstLine="709"/>
        <w:jc w:val="both"/>
      </w:pPr>
      <w:r>
        <w:t>4) определение величины ставки дисконтирования;</w:t>
      </w:r>
    </w:p>
    <w:p w:rsidR="00381C78" w:rsidRDefault="00381C78" w:rsidP="00381C78">
      <w:pPr>
        <w:ind w:firstLine="709"/>
        <w:jc w:val="both"/>
      </w:pPr>
      <w:r>
        <w:t>5) построение временной шкалы с количеством лет, равных одному обороту рубки преобладающей лесообразующей породы, с отражением потенциального дохода от вовлечения леса в оборот и затрат, финансируемых за счет бюджета, с отнесением потенциальных доходов и предполагаемых затрат на соответствующий год;</w:t>
      </w:r>
    </w:p>
    <w:p w:rsidR="00381C78" w:rsidRDefault="00381C78" w:rsidP="00381C78">
      <w:pPr>
        <w:ind w:firstLine="709"/>
        <w:jc w:val="both"/>
      </w:pPr>
      <w:r>
        <w:t>6) дисконтирование разности в потенциальных доходах и затратах, взятых по каждому году временной шкалы;</w:t>
      </w:r>
    </w:p>
    <w:p w:rsidR="00F83A99" w:rsidRDefault="00381C78" w:rsidP="00381C78">
      <w:pPr>
        <w:ind w:firstLine="709"/>
        <w:jc w:val="both"/>
      </w:pPr>
      <w:r>
        <w:t>7) определение кадастровой стоимости земель лесного фонда, занятых защитными, эксплуатационными или резервными лесами, как суммы дисконтированных показателей временной шкалы каждого года.</w:t>
      </w:r>
    </w:p>
    <w:p w:rsidR="00381C78" w:rsidRPr="00F83A99" w:rsidRDefault="00381C78" w:rsidP="00E616EC">
      <w:pPr>
        <w:ind w:firstLine="709"/>
        <w:jc w:val="both"/>
      </w:pPr>
      <w:r w:rsidRPr="00381C78">
        <w:t>Подробное описание процесса расчета удельных показателей кадастровой стоимости объектов, входящих в 1</w:t>
      </w:r>
      <w:r>
        <w:t>0</w:t>
      </w:r>
      <w:r w:rsidRPr="00381C78">
        <w:t xml:space="preserve"> сегмент с указанием источников информации представлен в таблицах в приложении 2.</w:t>
      </w:r>
    </w:p>
    <w:p w:rsidR="00864967" w:rsidRDefault="00864967" w:rsidP="00864967">
      <w:pPr>
        <w:pStyle w:val="3"/>
      </w:pPr>
      <w:bookmarkStart w:id="153" w:name="_Toc230962960"/>
      <w:bookmarkStart w:id="154" w:name="_Toc230963491"/>
      <w:r w:rsidRPr="00864967">
        <w:t>Определение кадастровой стоимос</w:t>
      </w:r>
      <w:r>
        <w:t xml:space="preserve">ти земельных участков сегмента 11 </w:t>
      </w:r>
      <w:r w:rsidRPr="00864967">
        <w:t>«</w:t>
      </w:r>
      <w:r w:rsidRPr="00864967">
        <w:rPr>
          <w:bCs w:val="0"/>
          <w:color w:val="22272F"/>
          <w:sz w:val="23"/>
          <w:szCs w:val="23"/>
          <w:shd w:val="clear" w:color="auto" w:fill="FFFFFF"/>
        </w:rPr>
        <w:t>Водные объекты</w:t>
      </w:r>
      <w:r w:rsidRPr="00864967">
        <w:t>»</w:t>
      </w:r>
      <w:bookmarkEnd w:id="153"/>
      <w:bookmarkEnd w:id="154"/>
    </w:p>
    <w:p w:rsidR="00D2220B" w:rsidRDefault="00D2220B" w:rsidP="00D2220B">
      <w:pPr>
        <w:ind w:firstLine="709"/>
        <w:jc w:val="both"/>
      </w:pPr>
      <w:r>
        <w:t>К земельным участкам сегмента «</w:t>
      </w:r>
      <w:r w:rsidR="00763EE9">
        <w:t>Водные объекты</w:t>
      </w:r>
      <w:r w:rsidR="00DE512A">
        <w:t>» относятся участки с кодами расчета видов</w:t>
      </w:r>
      <w:r>
        <w:t xml:space="preserve"> использования:</w:t>
      </w:r>
      <w:r w:rsidR="00DE512A" w:rsidRPr="00DE512A">
        <w:rPr>
          <w:color w:val="22272F"/>
          <w:sz w:val="23"/>
          <w:szCs w:val="23"/>
          <w:shd w:val="clear" w:color="auto" w:fill="FFFFFF"/>
        </w:rPr>
        <w:t xml:space="preserve"> </w:t>
      </w:r>
      <w:r w:rsidR="00DE512A">
        <w:rPr>
          <w:color w:val="22272F"/>
          <w:sz w:val="23"/>
          <w:szCs w:val="23"/>
          <w:shd w:val="clear" w:color="auto" w:fill="FFFFFF"/>
        </w:rPr>
        <w:t>11:010; 11:020</w:t>
      </w:r>
      <w:r>
        <w:t>.</w:t>
      </w:r>
    </w:p>
    <w:p w:rsidR="00DE512A" w:rsidRDefault="00D2220B" w:rsidP="00DE512A">
      <w:pPr>
        <w:ind w:firstLine="709"/>
        <w:jc w:val="both"/>
      </w:pPr>
      <w:r>
        <w:t xml:space="preserve">По своему расположению, функциональному </w:t>
      </w:r>
      <w:r w:rsidR="00DE512A">
        <w:t>назначению</w:t>
      </w:r>
      <w:r>
        <w:t>, требованиям к инженерному обеспечению и санитарным нормам и прочим характеристикам они наиболее близки к объектам производственного назначения. Таким образом, по своим ценообразующим хар</w:t>
      </w:r>
      <w:r w:rsidR="00DE512A">
        <w:t>актеристикам земельные участки 11</w:t>
      </w:r>
      <w:r>
        <w:t xml:space="preserve"> сегмента близки к производственным землям.</w:t>
      </w:r>
      <w:r w:rsidR="00DE512A">
        <w:t xml:space="preserve"> </w:t>
      </w:r>
      <w:r w:rsidR="00DE512A" w:rsidRPr="00D77EE2">
        <w:rPr>
          <w:lang w:eastAsia="x-none"/>
        </w:rPr>
        <w:t>В то же время</w:t>
      </w:r>
      <w:r w:rsidR="00DE512A">
        <w:rPr>
          <w:lang w:eastAsia="x-none"/>
        </w:rPr>
        <w:t xml:space="preserve"> данные объекты</w:t>
      </w:r>
      <w:r w:rsidR="00DE512A" w:rsidRPr="00D77EE2">
        <w:rPr>
          <w:lang w:eastAsia="x-none"/>
        </w:rPr>
        <w:t xml:space="preserve"> не приносят коммерческой прибыли собственникам, а являются лишь вспомогательными объ</w:t>
      </w:r>
      <w:r w:rsidR="00DE512A">
        <w:rPr>
          <w:lang w:eastAsia="x-none"/>
        </w:rPr>
        <w:t>ектами к основной деятельности</w:t>
      </w:r>
      <w:r w:rsidR="00DE512A" w:rsidRPr="00D77EE2">
        <w:rPr>
          <w:lang w:eastAsia="x-none"/>
        </w:rPr>
        <w:t>.</w:t>
      </w:r>
    </w:p>
    <w:p w:rsidR="00D2220B" w:rsidRDefault="00D2220B" w:rsidP="00D2220B">
      <w:pPr>
        <w:ind w:firstLine="709"/>
        <w:jc w:val="both"/>
      </w:pPr>
      <w:r>
        <w:t>В связи с</w:t>
      </w:r>
      <w:r w:rsidR="00DE512A">
        <w:t xml:space="preserve"> этим, УПКС земельных участков 11</w:t>
      </w:r>
      <w:r>
        <w:t xml:space="preserve"> сегмента целесообразно установить в размере </w:t>
      </w:r>
      <w:proofErr w:type="spellStart"/>
      <w:r w:rsidR="00DE512A">
        <w:t>минимальныых</w:t>
      </w:r>
      <w:proofErr w:type="spellEnd"/>
      <w:r>
        <w:t xml:space="preserve"> удельных показателей кадастровой стоимости эталонных земельных участков производственного назначения.</w:t>
      </w:r>
    </w:p>
    <w:p w:rsidR="00F83A99" w:rsidRPr="00F83A99" w:rsidRDefault="00D2220B" w:rsidP="00D2220B">
      <w:pPr>
        <w:ind w:firstLine="709"/>
        <w:jc w:val="both"/>
      </w:pPr>
      <w:r>
        <w:t>Результаты определения кадастровой стоимости представлены в Приложении 3.</w:t>
      </w:r>
    </w:p>
    <w:p w:rsidR="00864967" w:rsidRPr="00006C9B" w:rsidRDefault="00864967" w:rsidP="00864967">
      <w:pPr>
        <w:pStyle w:val="3"/>
        <w:rPr>
          <w:color w:val="000000" w:themeColor="text1"/>
        </w:rPr>
      </w:pPr>
      <w:bookmarkStart w:id="155" w:name="_Toc230962961"/>
      <w:bookmarkStart w:id="156" w:name="_Toc230963492"/>
      <w:r w:rsidRPr="00006C9B">
        <w:rPr>
          <w:color w:val="000000" w:themeColor="text1"/>
        </w:rPr>
        <w:t>Определение кадастровой стоимости земельных участков сегмента 12 «</w:t>
      </w:r>
      <w:r w:rsidRPr="00006C9B">
        <w:rPr>
          <w:bCs w:val="0"/>
          <w:color w:val="000000" w:themeColor="text1"/>
          <w:sz w:val="23"/>
          <w:szCs w:val="23"/>
          <w:shd w:val="clear" w:color="auto" w:fill="FFFFFF"/>
        </w:rPr>
        <w:t>Специальное, ритуальное использование, запас</w:t>
      </w:r>
      <w:r w:rsidRPr="00006C9B">
        <w:rPr>
          <w:color w:val="000000" w:themeColor="text1"/>
        </w:rPr>
        <w:t>»</w:t>
      </w:r>
      <w:bookmarkEnd w:id="155"/>
      <w:bookmarkEnd w:id="156"/>
    </w:p>
    <w:p w:rsidR="00004885" w:rsidRDefault="00004885" w:rsidP="003146F9">
      <w:pPr>
        <w:ind w:firstLine="709"/>
        <w:jc w:val="both"/>
      </w:pPr>
      <w:r w:rsidRPr="008C5889">
        <w:t>К земе</w:t>
      </w:r>
      <w:r>
        <w:t xml:space="preserve">льным участкам сегмента </w:t>
      </w:r>
      <w:r w:rsidRPr="00004885">
        <w:t>«</w:t>
      </w:r>
      <w:r w:rsidRPr="00004885">
        <w:rPr>
          <w:bCs/>
        </w:rPr>
        <w:t>Специальное, ритуальное использование, запас</w:t>
      </w:r>
      <w:r w:rsidRPr="00004885">
        <w:t>»</w:t>
      </w:r>
      <w:r>
        <w:t xml:space="preserve"> относятся объекты с кодами 12:010, 12:020, 12:030.</w:t>
      </w:r>
    </w:p>
    <w:p w:rsidR="00A451FC" w:rsidRDefault="003146F9" w:rsidP="00A451FC">
      <w:pPr>
        <w:ind w:firstLine="709"/>
        <w:jc w:val="both"/>
        <w:rPr>
          <w:color w:val="000000"/>
        </w:rPr>
      </w:pPr>
      <w:r>
        <w:t xml:space="preserve">В данную группу включены </w:t>
      </w:r>
      <w:r>
        <w:rPr>
          <w:color w:val="000000"/>
        </w:rPr>
        <w:t>земельные участки, связанные с специальным, ритуальным использованием - свалки, полигоны отходов, кладбища. Они располагаются в черте городской агломерации, в границах производственных зон и территорий с особыми условиями использования.</w:t>
      </w:r>
    </w:p>
    <w:p w:rsidR="00A451FC" w:rsidRDefault="00A451FC" w:rsidP="00A451FC">
      <w:pPr>
        <w:ind w:firstLine="709"/>
        <w:jc w:val="both"/>
        <w:rPr>
          <w:color w:val="000000"/>
        </w:rPr>
      </w:pPr>
      <w:r>
        <w:rPr>
          <w:color w:val="000000"/>
        </w:rPr>
        <w:t>Правовое регулирование земельных участков, предназначенных для захоронений умерших, осуществляется на основе норм Федерального закона от 12 января 1996 года № 8-ФЗ «О погребении и похоронном деле»</w:t>
      </w:r>
      <w:r w:rsidR="00621E9C">
        <w:rPr>
          <w:color w:val="000000"/>
        </w:rPr>
        <w:t xml:space="preserve"> (далее – закон «О погребении и похоронном деле»)</w:t>
      </w:r>
      <w:r w:rsidR="00BB3392">
        <w:rPr>
          <w:color w:val="000000"/>
        </w:rPr>
        <w:t xml:space="preserve"> в соответствии с нормами Земельного и Градостроительного кодексов Российской Федерации</w:t>
      </w:r>
      <w:r>
        <w:rPr>
          <w:color w:val="000000"/>
        </w:rPr>
        <w:t xml:space="preserve">. </w:t>
      </w:r>
    </w:p>
    <w:p w:rsidR="00A451FC" w:rsidRDefault="00A451FC" w:rsidP="00621E9C">
      <w:pPr>
        <w:ind w:firstLine="709"/>
        <w:jc w:val="both"/>
        <w:rPr>
          <w:color w:val="000000"/>
        </w:rPr>
      </w:pPr>
      <w:r>
        <w:rPr>
          <w:color w:val="000000"/>
        </w:rPr>
        <w:t xml:space="preserve">В </w:t>
      </w:r>
      <w:r w:rsidR="00621E9C">
        <w:rPr>
          <w:color w:val="000000"/>
        </w:rPr>
        <w:t>соответствии со статьей 4 закона «О погребении и похоронном деле» м</w:t>
      </w:r>
      <w:r w:rsidR="00621E9C" w:rsidRPr="00621E9C">
        <w:rPr>
          <w:color w:val="000000"/>
        </w:rPr>
        <w:t xml:space="preserve">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далее - прах), крематориями для предания тел (останков) умерших огню, а также иными зданиями и сооружениями, </w:t>
      </w:r>
      <w:r w:rsidR="00621E9C" w:rsidRPr="00621E9C">
        <w:rPr>
          <w:color w:val="000000"/>
        </w:rPr>
        <w:lastRenderedPageBreak/>
        <w:t>предназначенными для осуществления погребения умерших. Места погребения могут относиться к объектам, имеющим культурно-историческое значение.</w:t>
      </w:r>
    </w:p>
    <w:p w:rsidR="00621E9C" w:rsidRDefault="00621E9C" w:rsidP="00621E9C">
      <w:pPr>
        <w:ind w:firstLine="709"/>
        <w:jc w:val="both"/>
        <w:rPr>
          <w:color w:val="000000"/>
        </w:rPr>
      </w:pPr>
      <w:r w:rsidRPr="00621E9C">
        <w:rPr>
          <w:color w:val="000000"/>
        </w:rPr>
        <w:t>Создаваемые, а также существующие места погребения не подлежат сносу и могут быть перенесены только по решению органов местного самоуправления в случае угрозы постоянных затоплений, оползней, после землетрясений и других стихийных бедствий, за исключением случаев, предусмотренных </w:t>
      </w:r>
      <w:hyperlink r:id="rId296" w:anchor="/document/105870/entry/403" w:history="1">
        <w:r w:rsidRPr="00621E9C">
          <w:rPr>
            <w:rStyle w:val="aa"/>
            <w:color w:val="auto"/>
            <w:u w:val="none"/>
          </w:rPr>
          <w:t>пунктом 3</w:t>
        </w:r>
      </w:hyperlink>
      <w:r w:rsidRPr="00621E9C">
        <w:rPr>
          <w:color w:val="000000"/>
        </w:rPr>
        <w:t> настоящей статьи.</w:t>
      </w:r>
    </w:p>
    <w:p w:rsidR="003E1EE0" w:rsidRDefault="003E1EE0" w:rsidP="00621E9C">
      <w:pPr>
        <w:ind w:firstLine="709"/>
        <w:jc w:val="both"/>
        <w:rPr>
          <w:color w:val="000000"/>
        </w:rPr>
      </w:pPr>
      <w:r>
        <w:rPr>
          <w:color w:val="000000"/>
        </w:rPr>
        <w:t xml:space="preserve">Также нормы, регулирующие использование территорий под ритуальное использование содержатся в </w:t>
      </w:r>
      <w:r w:rsidRPr="003E1EE0">
        <w:rPr>
          <w:color w:val="000000"/>
        </w:rPr>
        <w:t>Са</w:t>
      </w:r>
      <w:r>
        <w:rPr>
          <w:color w:val="000000"/>
        </w:rPr>
        <w:t>нитарных</w:t>
      </w:r>
      <w:r w:rsidRPr="003E1EE0">
        <w:rPr>
          <w:color w:val="000000"/>
        </w:rPr>
        <w:t xml:space="preserve"> правила</w:t>
      </w:r>
      <w:r>
        <w:rPr>
          <w:color w:val="000000"/>
        </w:rPr>
        <w:t>х и нормах</w:t>
      </w:r>
      <w:r w:rsidRPr="003E1EE0">
        <w:rPr>
          <w:color w:val="000000"/>
        </w:rPr>
        <w:t xml:space="preserve"> СанПиН 2.1.3684-21</w:t>
      </w:r>
      <w:r w:rsidRPr="003E1EE0">
        <w:rPr>
          <w:color w:val="000000"/>
        </w:rPr>
        <w:br/>
      </w:r>
      <w:r>
        <w:rPr>
          <w:color w:val="000000"/>
        </w:rPr>
        <w:t>«</w:t>
      </w:r>
      <w:r w:rsidRPr="003E1EE0">
        <w:rPr>
          <w:color w:val="00000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w:t>
      </w:r>
      <w:r>
        <w:rPr>
          <w:color w:val="000000"/>
        </w:rPr>
        <w:t xml:space="preserve"> (профилактических) мероприятий».</w:t>
      </w:r>
    </w:p>
    <w:p w:rsidR="003E1EE0" w:rsidRDefault="003E1EE0" w:rsidP="00621E9C">
      <w:pPr>
        <w:ind w:firstLine="709"/>
        <w:jc w:val="both"/>
        <w:rPr>
          <w:color w:val="000000"/>
        </w:rPr>
      </w:pPr>
      <w:r>
        <w:rPr>
          <w:color w:val="000000"/>
        </w:rPr>
        <w:t xml:space="preserve">Согласно пункту 61 части 2 </w:t>
      </w:r>
      <w:r w:rsidRPr="003E1EE0">
        <w:rPr>
          <w:color w:val="000000"/>
        </w:rPr>
        <w:t>Са</w:t>
      </w:r>
      <w:r>
        <w:rPr>
          <w:color w:val="000000"/>
        </w:rPr>
        <w:t>нитарных правил и норм</w:t>
      </w:r>
      <w:r w:rsidRPr="003E1EE0">
        <w:rPr>
          <w:color w:val="000000"/>
        </w:rPr>
        <w:t xml:space="preserve"> СанПиН 2.1.3684-21</w:t>
      </w:r>
      <w:r>
        <w:rPr>
          <w:color w:val="000000"/>
        </w:rPr>
        <w:t xml:space="preserve"> и</w:t>
      </w:r>
      <w:r w:rsidRPr="003E1EE0">
        <w:rPr>
          <w:color w:val="000000"/>
        </w:rPr>
        <w:t>спользование территории места погребения разрешается по истечении двадцати лет с момента последнего захоронения. Территория места погребения по истечении двадцати лет с момента последнего захоронения может быть использована только под зеленые насаждения. Строительство зданий и сооружений на территории места погребения не допускается.</w:t>
      </w:r>
    </w:p>
    <w:p w:rsidR="00404E45" w:rsidRDefault="003E1EE0" w:rsidP="00404E45">
      <w:pPr>
        <w:ind w:firstLine="709"/>
        <w:jc w:val="both"/>
        <w:rPr>
          <w:color w:val="000000"/>
        </w:rPr>
      </w:pPr>
      <w:r w:rsidRPr="003E1EE0">
        <w:rPr>
          <w:color w:val="000000"/>
        </w:rPr>
        <w:t>Са</w:t>
      </w:r>
      <w:r>
        <w:rPr>
          <w:color w:val="000000"/>
        </w:rPr>
        <w:t>нитарные правила и нормы</w:t>
      </w:r>
      <w:r w:rsidRPr="003E1EE0">
        <w:rPr>
          <w:color w:val="000000"/>
        </w:rPr>
        <w:t xml:space="preserve"> СанПиН 2.1.3684-21</w:t>
      </w:r>
      <w:r>
        <w:rPr>
          <w:color w:val="000000"/>
        </w:rPr>
        <w:t xml:space="preserve"> также регулируют использование территорий полигонов. В соответствии с пунктом 261 главы 10 </w:t>
      </w:r>
      <w:r w:rsidRPr="003E1EE0">
        <w:rPr>
          <w:color w:val="000000"/>
        </w:rPr>
        <w:t>Использование территории полигона после его рекультивации под капитальное строительство не допускается.</w:t>
      </w:r>
      <w:r>
        <w:rPr>
          <w:color w:val="000000"/>
        </w:rPr>
        <w:t xml:space="preserve"> </w:t>
      </w:r>
      <w:r w:rsidRPr="003E1EE0">
        <w:rPr>
          <w:color w:val="000000"/>
        </w:rPr>
        <w:t>После рекультивации полигон может использоваться для создания лесопаркового комплекса и других рекреационных зон, при условии соблюдения гигиенических нормативов в атмосферном воздухе. Толщина наружного изолирующего слоя должна составлять не менее 0,6 метров.</w:t>
      </w:r>
    </w:p>
    <w:p w:rsidR="00F56233" w:rsidRDefault="003E1EE0" w:rsidP="00621E9C">
      <w:pPr>
        <w:ind w:firstLine="709"/>
        <w:jc w:val="both"/>
        <w:rPr>
          <w:color w:val="000000"/>
        </w:rPr>
      </w:pPr>
      <w:r>
        <w:rPr>
          <w:color w:val="000000"/>
        </w:rPr>
        <w:t xml:space="preserve">Исходя из анализа нормативно правовой базы регулирования обращения земельных участков сегмента </w:t>
      </w:r>
      <w:r w:rsidRPr="003E1EE0">
        <w:rPr>
          <w:color w:val="000000"/>
        </w:rPr>
        <w:t>«</w:t>
      </w:r>
      <w:r w:rsidRPr="003E1EE0">
        <w:rPr>
          <w:bCs/>
          <w:color w:val="000000"/>
        </w:rPr>
        <w:t>Специальное, ритуальное использование, запас</w:t>
      </w:r>
      <w:r w:rsidRPr="003E1EE0">
        <w:rPr>
          <w:color w:val="000000"/>
        </w:rPr>
        <w:t>»</w:t>
      </w:r>
      <w:r>
        <w:rPr>
          <w:color w:val="000000"/>
        </w:rPr>
        <w:t xml:space="preserve"> оценщик пришел к выводу о неактуальности данных объектов в гражданском обороте. Принято решение о расчете кадастровой стоимости </w:t>
      </w:r>
      <w:r w:rsidR="00F56233">
        <w:rPr>
          <w:color w:val="000000"/>
        </w:rPr>
        <w:t xml:space="preserve">объектов оценки, входящих в данную группу </w:t>
      </w:r>
      <w:r w:rsidR="00404E45">
        <w:rPr>
          <w:color w:val="000000"/>
        </w:rPr>
        <w:t>с использованием методов затратного подхода</w:t>
      </w:r>
      <w:r w:rsidR="00F56233">
        <w:rPr>
          <w:color w:val="000000"/>
        </w:rPr>
        <w:t>.</w:t>
      </w:r>
    </w:p>
    <w:p w:rsidR="00404E45" w:rsidRDefault="00404E45" w:rsidP="00404E45">
      <w:pPr>
        <w:ind w:firstLine="709"/>
        <w:jc w:val="both"/>
        <w:rPr>
          <w:color w:val="000000"/>
        </w:rPr>
      </w:pPr>
      <w:r>
        <w:rPr>
          <w:color w:val="000000"/>
        </w:rPr>
        <w:t xml:space="preserve">В соответствии с пунктом 44.2 Методических указаний </w:t>
      </w:r>
      <w:r w:rsidRPr="00404E45">
        <w:rPr>
          <w:color w:val="000000"/>
        </w:rPr>
        <w:t>Затратный подход не применяется при оценке земельных участков, за исключением:</w:t>
      </w:r>
    </w:p>
    <w:p w:rsidR="00404E45" w:rsidRDefault="00404E45" w:rsidP="00404E45">
      <w:pPr>
        <w:ind w:firstLine="709"/>
        <w:jc w:val="both"/>
        <w:rPr>
          <w:color w:val="000000"/>
        </w:rPr>
      </w:pPr>
      <w:r>
        <w:rPr>
          <w:color w:val="000000"/>
        </w:rPr>
        <w:t xml:space="preserve">- </w:t>
      </w:r>
      <w:r w:rsidRPr="00404E45">
        <w:rPr>
          <w:color w:val="000000"/>
        </w:rPr>
        <w:t>земельных участков, предназначенных для обеспечения обороны и безопасности;</w:t>
      </w:r>
    </w:p>
    <w:p w:rsidR="00404E45" w:rsidRDefault="00404E45" w:rsidP="005D0CD4">
      <w:pPr>
        <w:ind w:firstLine="709"/>
        <w:jc w:val="both"/>
        <w:rPr>
          <w:color w:val="000000"/>
        </w:rPr>
      </w:pPr>
      <w:r>
        <w:rPr>
          <w:color w:val="000000"/>
        </w:rPr>
        <w:t xml:space="preserve">- </w:t>
      </w:r>
      <w:r w:rsidRPr="00404E45">
        <w:rPr>
          <w:color w:val="000000"/>
        </w:rPr>
        <w:t>земельных участков, предназначенных для размещения памятников (в том числе монументов, обелисков, памятных знаков).</w:t>
      </w:r>
    </w:p>
    <w:p w:rsidR="00F56233" w:rsidRPr="00F56233" w:rsidRDefault="003E1EE0" w:rsidP="00F56233">
      <w:pPr>
        <w:ind w:firstLine="709"/>
        <w:jc w:val="both"/>
        <w:rPr>
          <w:color w:val="000000"/>
        </w:rPr>
      </w:pPr>
      <w:r>
        <w:rPr>
          <w:color w:val="000000"/>
        </w:rPr>
        <w:t xml:space="preserve"> </w:t>
      </w:r>
      <w:r w:rsidR="00F56233" w:rsidRPr="00F56233">
        <w:rPr>
          <w:color w:val="000000"/>
        </w:rPr>
        <w:t>Согласно Федеральному закону от 18 июня 2001 г. № 78-ФЗ «О землеустройстве», межевание объектов землеустройства, как один из видов работ, которые выполняют при проведении территориального землеустройства, представляет собой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описанию их местоположения, изготовление карты (плана) земельного участка. Данные работы по межеванию земли могут проводиться на договорной основе гражданами и юридическими лицами, имеющими лицензию на осуществление геодезической и картографической деятельности.</w:t>
      </w:r>
    </w:p>
    <w:p w:rsidR="00203C24" w:rsidRDefault="00F56233" w:rsidP="00203C24">
      <w:pPr>
        <w:ind w:firstLine="709"/>
        <w:jc w:val="both"/>
        <w:rPr>
          <w:color w:val="000000"/>
        </w:rPr>
      </w:pPr>
      <w:r>
        <w:rPr>
          <w:color w:val="000000"/>
        </w:rPr>
        <w:t>В ходе подготовки к проведению кадастровой оценки на территории Кабардино-Балкарской Республики в 202</w:t>
      </w:r>
      <w:r w:rsidR="00615B73" w:rsidRPr="00844304">
        <w:rPr>
          <w:color w:val="000000"/>
        </w:rPr>
        <w:t>6</w:t>
      </w:r>
      <w:r>
        <w:rPr>
          <w:color w:val="000000"/>
        </w:rPr>
        <w:t xml:space="preserve"> году</w:t>
      </w:r>
      <w:r w:rsidRPr="00F56233">
        <w:rPr>
          <w:color w:val="000000"/>
        </w:rPr>
        <w:t xml:space="preserve"> были направлены запросы, с целью получения информации о стоимости затрат на межевание земельных участков на территории Кабардино-Балкарской Республики в адрес организаций, осуществляющих деятельность по </w:t>
      </w:r>
      <w:r w:rsidRPr="00006C9B">
        <w:rPr>
          <w:color w:val="000000"/>
        </w:rPr>
        <w:t>межеванию. Такие письма были направлены в следующие организации: ООО «Центральный отдел приватизации», ООО «</w:t>
      </w:r>
      <w:proofErr w:type="spellStart"/>
      <w:r w:rsidRPr="00006C9B">
        <w:rPr>
          <w:color w:val="000000"/>
        </w:rPr>
        <w:t>Информсервис</w:t>
      </w:r>
      <w:proofErr w:type="spellEnd"/>
      <w:r w:rsidRPr="00006C9B">
        <w:rPr>
          <w:color w:val="000000"/>
        </w:rPr>
        <w:t>», ООО «</w:t>
      </w:r>
      <w:r w:rsidR="00844304">
        <w:rPr>
          <w:color w:val="000000"/>
        </w:rPr>
        <w:t>ГЕО-Эксперт</w:t>
      </w:r>
      <w:r w:rsidRPr="00006C9B">
        <w:rPr>
          <w:color w:val="000000"/>
        </w:rPr>
        <w:t xml:space="preserve">», </w:t>
      </w:r>
      <w:r w:rsidR="00844304">
        <w:rPr>
          <w:color w:val="000000"/>
        </w:rPr>
        <w:t xml:space="preserve">филиал </w:t>
      </w:r>
      <w:r w:rsidR="00844304">
        <w:rPr>
          <w:color w:val="000000"/>
        </w:rPr>
        <w:lastRenderedPageBreak/>
        <w:t>публично-правовой компании «РОСКАДАСТР»</w:t>
      </w:r>
      <w:r w:rsidRPr="00006C9B">
        <w:rPr>
          <w:color w:val="000000"/>
        </w:rPr>
        <w:t xml:space="preserve">. Копии запросов и ответов представлены в </w:t>
      </w:r>
      <w:r w:rsidRPr="00006C9B">
        <w:rPr>
          <w:i/>
          <w:iCs/>
          <w:color w:val="000000"/>
        </w:rPr>
        <w:t>Приложении 1.2.</w:t>
      </w:r>
      <w:r>
        <w:rPr>
          <w:color w:val="000000"/>
        </w:rPr>
        <w:t xml:space="preserve"> </w:t>
      </w:r>
    </w:p>
    <w:p w:rsidR="00554C99" w:rsidRDefault="00203C24" w:rsidP="00554C99">
      <w:pPr>
        <w:ind w:firstLine="709"/>
        <w:jc w:val="both"/>
        <w:rPr>
          <w:color w:val="000000"/>
        </w:rPr>
      </w:pPr>
      <w:r>
        <w:rPr>
          <w:color w:val="000000"/>
        </w:rPr>
        <w:t>В расчетах с использованием полученных данных о стоимости затрат на меже</w:t>
      </w:r>
      <w:r w:rsidR="00554C99">
        <w:rPr>
          <w:color w:val="000000"/>
        </w:rPr>
        <w:t>вание и регистрации прав на них</w:t>
      </w:r>
      <w:r>
        <w:rPr>
          <w:color w:val="000000"/>
        </w:rPr>
        <w:t xml:space="preserve"> была выявлена закономерность ‒ уменьшение </w:t>
      </w:r>
      <w:r w:rsidR="00FA2D4A">
        <w:rPr>
          <w:color w:val="000000"/>
        </w:rPr>
        <w:t xml:space="preserve">стоимости затрат в расчете на 1 </w:t>
      </w:r>
      <w:proofErr w:type="spellStart"/>
      <w:r w:rsidR="00FA2D4A">
        <w:rPr>
          <w:color w:val="000000"/>
        </w:rPr>
        <w:t>кв.м</w:t>
      </w:r>
      <w:proofErr w:type="spellEnd"/>
      <w:r w:rsidR="00FA2D4A">
        <w:rPr>
          <w:color w:val="000000"/>
        </w:rPr>
        <w:t>.</w:t>
      </w:r>
      <w:r>
        <w:rPr>
          <w:color w:val="000000"/>
        </w:rPr>
        <w:t xml:space="preserve"> в зависимости от площади земельного участка (чем больше площадь оцениваемого объекта – тем меньше </w:t>
      </w:r>
      <w:r w:rsidR="00FA2D4A">
        <w:rPr>
          <w:color w:val="000000"/>
        </w:rPr>
        <w:t xml:space="preserve">стоимость услуги в расчете на 1 </w:t>
      </w:r>
      <w:proofErr w:type="spellStart"/>
      <w:r w:rsidR="00FA2D4A">
        <w:rPr>
          <w:color w:val="000000"/>
        </w:rPr>
        <w:t>кв.м</w:t>
      </w:r>
      <w:proofErr w:type="spellEnd"/>
      <w:r w:rsidR="00FA2D4A">
        <w:rPr>
          <w:color w:val="000000"/>
        </w:rPr>
        <w:t>.</w:t>
      </w:r>
      <w:r>
        <w:rPr>
          <w:color w:val="000000"/>
        </w:rPr>
        <w:t>).</w:t>
      </w:r>
    </w:p>
    <w:p w:rsidR="00554C99" w:rsidRDefault="00554C99" w:rsidP="00554C99">
      <w:pPr>
        <w:ind w:firstLine="709"/>
        <w:jc w:val="both"/>
        <w:rPr>
          <w:color w:val="000000"/>
        </w:rPr>
      </w:pPr>
      <w:r>
        <w:rPr>
          <w:color w:val="000000"/>
        </w:rPr>
        <w:t xml:space="preserve">Для получения стоимости затрат на межевание оценщиком взяты средние значения затрат на межевание, представленные </w:t>
      </w:r>
      <w:r w:rsidR="00844304">
        <w:rPr>
          <w:color w:val="000000"/>
        </w:rPr>
        <w:t>организациями</w:t>
      </w:r>
      <w:r>
        <w:rPr>
          <w:color w:val="000000"/>
        </w:rPr>
        <w:t>. Результаты, рассчитанные как средние по региону затраты на межевание и оформление прав представлены ниже:</w:t>
      </w:r>
    </w:p>
    <w:p w:rsidR="00554C99" w:rsidRDefault="00554C99" w:rsidP="00554C99">
      <w:pPr>
        <w:pStyle w:val="ad"/>
        <w:keepNext/>
        <w:jc w:val="center"/>
        <w:rPr>
          <w:color w:val="000000"/>
        </w:rPr>
      </w:pPr>
      <w:r>
        <w:rPr>
          <w:color w:val="000000"/>
        </w:rPr>
        <w:t>Таблица 87. Данные о затратах на межевание в г. Нальчик</w:t>
      </w:r>
    </w:p>
    <w:p w:rsidR="00EA5C9A" w:rsidRPr="00EA5C9A" w:rsidRDefault="00EA5C9A" w:rsidP="00EA5C9A"/>
    <w:tbl>
      <w:tblPr>
        <w:tblW w:w="9356" w:type="dxa"/>
        <w:tblInd w:w="-5" w:type="dxa"/>
        <w:tblCellMar>
          <w:left w:w="10" w:type="dxa"/>
          <w:right w:w="10" w:type="dxa"/>
        </w:tblCellMar>
        <w:tblLook w:val="04A0" w:firstRow="1" w:lastRow="0" w:firstColumn="1" w:lastColumn="0" w:noHBand="0" w:noVBand="1"/>
      </w:tblPr>
      <w:tblGrid>
        <w:gridCol w:w="4634"/>
        <w:gridCol w:w="4722"/>
      </w:tblGrid>
      <w:tr w:rsidR="00554C99" w:rsidTr="00E4138B">
        <w:trPr>
          <w:trHeight w:val="20"/>
        </w:trPr>
        <w:tc>
          <w:tcPr>
            <w:tcW w:w="4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4C99" w:rsidRDefault="00554C99" w:rsidP="00D779D1">
            <w:pPr>
              <w:pStyle w:val="afff0"/>
              <w:rPr>
                <w:b/>
                <w:color w:val="000000"/>
              </w:rPr>
            </w:pPr>
            <w:r>
              <w:rPr>
                <w:b/>
                <w:color w:val="000000"/>
              </w:rPr>
              <w:t>Диапазон площади участка</w:t>
            </w:r>
            <w:r w:rsidR="008542C1">
              <w:rPr>
                <w:b/>
                <w:color w:val="000000"/>
              </w:rPr>
              <w:t xml:space="preserve">, </w:t>
            </w:r>
            <w:proofErr w:type="spellStart"/>
            <w:r w:rsidR="008542C1">
              <w:rPr>
                <w:b/>
                <w:color w:val="000000"/>
              </w:rPr>
              <w:t>кв.м</w:t>
            </w:r>
            <w:proofErr w:type="spellEnd"/>
            <w:r w:rsidR="008542C1">
              <w:rPr>
                <w:b/>
                <w:color w:val="000000"/>
              </w:rPr>
              <w:t>.</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4C99" w:rsidRDefault="00A962A8" w:rsidP="00E4138B">
            <w:pPr>
              <w:pStyle w:val="afff0"/>
              <w:jc w:val="both"/>
              <w:rPr>
                <w:b/>
                <w:color w:val="000000"/>
              </w:rPr>
            </w:pPr>
            <w:r>
              <w:rPr>
                <w:b/>
                <w:color w:val="000000"/>
              </w:rPr>
              <w:t>Подготовка межевого плана</w:t>
            </w:r>
          </w:p>
        </w:tc>
      </w:tr>
      <w:tr w:rsidR="007B1BC9" w:rsidTr="003C2157">
        <w:trPr>
          <w:trHeight w:val="20"/>
        </w:trPr>
        <w:tc>
          <w:tcPr>
            <w:tcW w:w="4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rPr>
                <w:color w:val="000000"/>
                <w:sz w:val="20"/>
                <w:szCs w:val="20"/>
              </w:rPr>
            </w:pPr>
            <w:r>
              <w:rPr>
                <w:color w:val="000000"/>
                <w:sz w:val="20"/>
                <w:szCs w:val="20"/>
              </w:rPr>
              <w:t>Менее 2 500</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jc w:val="center"/>
              <w:rPr>
                <w:color w:val="000000"/>
                <w:sz w:val="20"/>
                <w:szCs w:val="20"/>
              </w:rPr>
            </w:pPr>
            <w:r>
              <w:rPr>
                <w:color w:val="000000"/>
                <w:sz w:val="20"/>
                <w:szCs w:val="20"/>
              </w:rPr>
              <w:t>8000</w:t>
            </w:r>
          </w:p>
        </w:tc>
      </w:tr>
      <w:tr w:rsidR="007B1BC9" w:rsidTr="003C2157">
        <w:trPr>
          <w:trHeight w:val="20"/>
        </w:trPr>
        <w:tc>
          <w:tcPr>
            <w:tcW w:w="4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rPr>
                <w:color w:val="000000"/>
                <w:sz w:val="20"/>
                <w:szCs w:val="20"/>
              </w:rPr>
            </w:pPr>
            <w:r>
              <w:rPr>
                <w:color w:val="000000"/>
                <w:sz w:val="20"/>
                <w:szCs w:val="20"/>
              </w:rPr>
              <w:t>2 500-9 999</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jc w:val="center"/>
              <w:rPr>
                <w:color w:val="000000"/>
                <w:sz w:val="20"/>
                <w:szCs w:val="20"/>
              </w:rPr>
            </w:pPr>
            <w:r>
              <w:rPr>
                <w:color w:val="000000"/>
                <w:sz w:val="20"/>
                <w:szCs w:val="20"/>
              </w:rPr>
              <w:t>15000</w:t>
            </w:r>
          </w:p>
        </w:tc>
      </w:tr>
      <w:tr w:rsidR="007B1BC9" w:rsidTr="003C2157">
        <w:trPr>
          <w:trHeight w:val="20"/>
        </w:trPr>
        <w:tc>
          <w:tcPr>
            <w:tcW w:w="4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rPr>
                <w:color w:val="000000"/>
                <w:sz w:val="20"/>
                <w:szCs w:val="20"/>
              </w:rPr>
            </w:pPr>
            <w:r>
              <w:rPr>
                <w:color w:val="000000"/>
                <w:sz w:val="20"/>
                <w:szCs w:val="20"/>
              </w:rPr>
              <w:t>10000</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jc w:val="center"/>
              <w:rPr>
                <w:color w:val="000000"/>
                <w:sz w:val="20"/>
                <w:szCs w:val="20"/>
              </w:rPr>
            </w:pPr>
            <w:r>
              <w:rPr>
                <w:color w:val="000000"/>
                <w:sz w:val="20"/>
                <w:szCs w:val="20"/>
              </w:rPr>
              <w:t>17000</w:t>
            </w:r>
          </w:p>
        </w:tc>
      </w:tr>
      <w:tr w:rsidR="007B1BC9" w:rsidTr="003C2157">
        <w:trPr>
          <w:trHeight w:val="20"/>
        </w:trPr>
        <w:tc>
          <w:tcPr>
            <w:tcW w:w="4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rPr>
                <w:color w:val="000000"/>
                <w:sz w:val="20"/>
                <w:szCs w:val="20"/>
              </w:rPr>
            </w:pPr>
            <w:r>
              <w:rPr>
                <w:color w:val="000000"/>
                <w:sz w:val="20"/>
                <w:szCs w:val="20"/>
              </w:rPr>
              <w:t>Более 10 000</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BC9" w:rsidRDefault="007B1BC9" w:rsidP="007B1BC9">
            <w:pPr>
              <w:jc w:val="center"/>
              <w:rPr>
                <w:color w:val="000000"/>
                <w:sz w:val="20"/>
                <w:szCs w:val="20"/>
              </w:rPr>
            </w:pPr>
            <w:r>
              <w:rPr>
                <w:color w:val="000000"/>
                <w:sz w:val="20"/>
                <w:szCs w:val="20"/>
              </w:rPr>
              <w:t>12 000 за 1 га.</w:t>
            </w:r>
          </w:p>
        </w:tc>
      </w:tr>
    </w:tbl>
    <w:p w:rsidR="00554C99" w:rsidRDefault="00554C99" w:rsidP="00AF7413">
      <w:pPr>
        <w:spacing w:line="276" w:lineRule="auto"/>
        <w:ind w:firstLine="709"/>
        <w:jc w:val="both"/>
        <w:rPr>
          <w:color w:val="000000"/>
        </w:rPr>
      </w:pPr>
      <w:r>
        <w:rPr>
          <w:color w:val="000000"/>
        </w:rPr>
        <w:t>Представленные диапазоны площади были разбиты по группам и для каждой группы площадей определена средняя стоимость работ по межеванию и регистрации прав:</w:t>
      </w:r>
    </w:p>
    <w:p w:rsidR="00554C99" w:rsidRDefault="00554C99" w:rsidP="00554C99">
      <w:pPr>
        <w:keepNext/>
        <w:jc w:val="center"/>
        <w:rPr>
          <w:b/>
          <w:color w:val="000000"/>
          <w:sz w:val="20"/>
          <w:szCs w:val="20"/>
        </w:rPr>
      </w:pPr>
      <w:r>
        <w:rPr>
          <w:b/>
          <w:color w:val="000000"/>
          <w:sz w:val="20"/>
          <w:szCs w:val="20"/>
        </w:rPr>
        <w:t>Таблица 88. Группировка диапазонов площадей и стоимости работ</w:t>
      </w:r>
    </w:p>
    <w:tbl>
      <w:tblPr>
        <w:tblW w:w="9356" w:type="dxa"/>
        <w:tblInd w:w="-10" w:type="dxa"/>
        <w:tblLook w:val="04A0" w:firstRow="1" w:lastRow="0" w:firstColumn="1" w:lastColumn="0" w:noHBand="0" w:noVBand="1"/>
      </w:tblPr>
      <w:tblGrid>
        <w:gridCol w:w="1460"/>
        <w:gridCol w:w="3680"/>
        <w:gridCol w:w="4216"/>
      </w:tblGrid>
      <w:tr w:rsidR="00EA5C9A" w:rsidTr="00EA5C9A">
        <w:trPr>
          <w:trHeight w:val="300"/>
        </w:trPr>
        <w:tc>
          <w:tcPr>
            <w:tcW w:w="14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A5C9A" w:rsidRDefault="00EA5C9A">
            <w:pPr>
              <w:jc w:val="center"/>
              <w:rPr>
                <w:b/>
                <w:bCs/>
                <w:color w:val="000000"/>
                <w:sz w:val="20"/>
                <w:szCs w:val="20"/>
              </w:rPr>
            </w:pPr>
            <w:r>
              <w:rPr>
                <w:b/>
                <w:bCs/>
                <w:color w:val="000000"/>
                <w:sz w:val="20"/>
                <w:szCs w:val="20"/>
              </w:rPr>
              <w:t>Группы, соотнесенные с площадью участка</w:t>
            </w:r>
          </w:p>
        </w:tc>
        <w:tc>
          <w:tcPr>
            <w:tcW w:w="36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A5C9A" w:rsidRDefault="00EA5C9A">
            <w:pPr>
              <w:jc w:val="center"/>
              <w:rPr>
                <w:b/>
                <w:bCs/>
                <w:color w:val="000000"/>
                <w:sz w:val="20"/>
                <w:szCs w:val="20"/>
              </w:rPr>
            </w:pPr>
            <w:r>
              <w:rPr>
                <w:b/>
                <w:bCs/>
                <w:color w:val="000000"/>
                <w:sz w:val="20"/>
                <w:szCs w:val="20"/>
              </w:rPr>
              <w:t>Диапазон площади участка (</w:t>
            </w:r>
            <w:proofErr w:type="spellStart"/>
            <w:r>
              <w:rPr>
                <w:b/>
                <w:bCs/>
                <w:color w:val="000000"/>
                <w:sz w:val="20"/>
                <w:szCs w:val="20"/>
              </w:rPr>
              <w:t>кв.м</w:t>
            </w:r>
            <w:proofErr w:type="spellEnd"/>
            <w:r>
              <w:rPr>
                <w:b/>
                <w:bCs/>
                <w:color w:val="000000"/>
                <w:sz w:val="20"/>
                <w:szCs w:val="20"/>
              </w:rPr>
              <w:t>.)</w:t>
            </w:r>
          </w:p>
        </w:tc>
        <w:tc>
          <w:tcPr>
            <w:tcW w:w="42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A5C9A" w:rsidRDefault="00EA5C9A">
            <w:pPr>
              <w:jc w:val="center"/>
              <w:rPr>
                <w:b/>
                <w:bCs/>
                <w:color w:val="000000"/>
                <w:sz w:val="20"/>
                <w:szCs w:val="20"/>
              </w:rPr>
            </w:pPr>
            <w:r>
              <w:rPr>
                <w:b/>
                <w:bCs/>
                <w:color w:val="000000"/>
                <w:sz w:val="20"/>
                <w:szCs w:val="20"/>
              </w:rPr>
              <w:t>Средняя стоимость работ</w:t>
            </w:r>
          </w:p>
        </w:tc>
      </w:tr>
      <w:tr w:rsidR="00EA5C9A" w:rsidTr="00EA5C9A">
        <w:trPr>
          <w:trHeight w:val="735"/>
        </w:trPr>
        <w:tc>
          <w:tcPr>
            <w:tcW w:w="1460" w:type="dxa"/>
            <w:vMerge/>
            <w:tcBorders>
              <w:top w:val="single" w:sz="8" w:space="0" w:color="000000"/>
              <w:left w:val="single" w:sz="8" w:space="0" w:color="000000"/>
              <w:bottom w:val="single" w:sz="8" w:space="0" w:color="000000"/>
              <w:right w:val="single" w:sz="8" w:space="0" w:color="000000"/>
            </w:tcBorders>
            <w:vAlign w:val="center"/>
            <w:hideMark/>
          </w:tcPr>
          <w:p w:rsidR="00EA5C9A" w:rsidRDefault="00EA5C9A">
            <w:pPr>
              <w:rPr>
                <w:b/>
                <w:bCs/>
                <w:color w:val="000000"/>
                <w:sz w:val="20"/>
                <w:szCs w:val="20"/>
              </w:rPr>
            </w:pPr>
          </w:p>
        </w:tc>
        <w:tc>
          <w:tcPr>
            <w:tcW w:w="3680" w:type="dxa"/>
            <w:vMerge/>
            <w:tcBorders>
              <w:top w:val="single" w:sz="8" w:space="0" w:color="000000"/>
              <w:left w:val="single" w:sz="8" w:space="0" w:color="000000"/>
              <w:bottom w:val="single" w:sz="8" w:space="0" w:color="000000"/>
              <w:right w:val="single" w:sz="8" w:space="0" w:color="000000"/>
            </w:tcBorders>
            <w:vAlign w:val="center"/>
            <w:hideMark/>
          </w:tcPr>
          <w:p w:rsidR="00EA5C9A" w:rsidRDefault="00EA5C9A">
            <w:pPr>
              <w:rPr>
                <w:b/>
                <w:bCs/>
                <w:color w:val="000000"/>
                <w:sz w:val="20"/>
                <w:szCs w:val="20"/>
              </w:rPr>
            </w:pPr>
          </w:p>
        </w:tc>
        <w:tc>
          <w:tcPr>
            <w:tcW w:w="4216" w:type="dxa"/>
            <w:vMerge/>
            <w:tcBorders>
              <w:top w:val="single" w:sz="8" w:space="0" w:color="000000"/>
              <w:left w:val="single" w:sz="8" w:space="0" w:color="000000"/>
              <w:bottom w:val="single" w:sz="8" w:space="0" w:color="000000"/>
              <w:right w:val="single" w:sz="8" w:space="0" w:color="000000"/>
            </w:tcBorders>
            <w:vAlign w:val="center"/>
            <w:hideMark/>
          </w:tcPr>
          <w:p w:rsidR="00EA5C9A" w:rsidRDefault="00EA5C9A">
            <w:pPr>
              <w:rPr>
                <w:b/>
                <w:bCs/>
                <w:color w:val="000000"/>
                <w:sz w:val="20"/>
                <w:szCs w:val="20"/>
              </w:rPr>
            </w:pPr>
          </w:p>
        </w:tc>
      </w:tr>
      <w:tr w:rsidR="00EA5C9A" w:rsidTr="00EA5C9A">
        <w:trPr>
          <w:trHeight w:val="315"/>
        </w:trPr>
        <w:tc>
          <w:tcPr>
            <w:tcW w:w="146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A5C9A" w:rsidRDefault="00EA5C9A">
            <w:pPr>
              <w:jc w:val="center"/>
              <w:rPr>
                <w:color w:val="000000"/>
                <w:sz w:val="20"/>
                <w:szCs w:val="20"/>
              </w:rPr>
            </w:pPr>
            <w:r>
              <w:rPr>
                <w:bCs/>
                <w:color w:val="000000"/>
                <w:sz w:val="20"/>
                <w:szCs w:val="20"/>
              </w:rPr>
              <w:t>I</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C9A" w:rsidRDefault="00EA5C9A">
            <w:pPr>
              <w:rPr>
                <w:color w:val="000000"/>
                <w:sz w:val="20"/>
                <w:szCs w:val="20"/>
              </w:rPr>
            </w:pPr>
            <w:r>
              <w:rPr>
                <w:color w:val="000000"/>
                <w:sz w:val="20"/>
                <w:szCs w:val="20"/>
              </w:rPr>
              <w:t>Менее 2 500</w:t>
            </w:r>
          </w:p>
        </w:tc>
        <w:tc>
          <w:tcPr>
            <w:tcW w:w="4216" w:type="dxa"/>
            <w:tcBorders>
              <w:top w:val="nil"/>
              <w:left w:val="nil"/>
              <w:bottom w:val="single" w:sz="8" w:space="0" w:color="000000"/>
              <w:right w:val="single" w:sz="8" w:space="0" w:color="000000"/>
            </w:tcBorders>
            <w:shd w:val="clear" w:color="auto" w:fill="auto"/>
            <w:vAlign w:val="center"/>
            <w:hideMark/>
          </w:tcPr>
          <w:p w:rsidR="00EA5C9A" w:rsidRDefault="00EA5C9A">
            <w:pPr>
              <w:jc w:val="center"/>
              <w:rPr>
                <w:color w:val="000000"/>
              </w:rPr>
            </w:pPr>
            <w:r>
              <w:rPr>
                <w:color w:val="000000"/>
              </w:rPr>
              <w:t>8 000</w:t>
            </w:r>
          </w:p>
        </w:tc>
      </w:tr>
      <w:tr w:rsidR="00EA5C9A" w:rsidTr="00EA5C9A">
        <w:trPr>
          <w:trHeight w:val="315"/>
        </w:trPr>
        <w:tc>
          <w:tcPr>
            <w:tcW w:w="1460" w:type="dxa"/>
            <w:vMerge/>
            <w:tcBorders>
              <w:top w:val="nil"/>
              <w:left w:val="single" w:sz="8" w:space="0" w:color="000000"/>
              <w:bottom w:val="single" w:sz="8" w:space="0" w:color="000000"/>
              <w:right w:val="single" w:sz="8" w:space="0" w:color="000000"/>
            </w:tcBorders>
            <w:vAlign w:val="center"/>
            <w:hideMark/>
          </w:tcPr>
          <w:p w:rsidR="00EA5C9A" w:rsidRDefault="00EA5C9A">
            <w:pPr>
              <w:rPr>
                <w:color w:val="000000"/>
                <w:sz w:val="20"/>
                <w:szCs w:val="20"/>
              </w:rPr>
            </w:pPr>
          </w:p>
        </w:tc>
        <w:tc>
          <w:tcPr>
            <w:tcW w:w="3680" w:type="dxa"/>
            <w:tcBorders>
              <w:top w:val="nil"/>
              <w:left w:val="single" w:sz="4" w:space="0" w:color="auto"/>
              <w:bottom w:val="single" w:sz="4" w:space="0" w:color="auto"/>
              <w:right w:val="single" w:sz="4" w:space="0" w:color="auto"/>
            </w:tcBorders>
            <w:shd w:val="clear" w:color="auto" w:fill="auto"/>
            <w:vAlign w:val="center"/>
            <w:hideMark/>
          </w:tcPr>
          <w:p w:rsidR="00EA5C9A" w:rsidRDefault="00EA5C9A">
            <w:pPr>
              <w:rPr>
                <w:color w:val="000000"/>
                <w:sz w:val="20"/>
                <w:szCs w:val="20"/>
              </w:rPr>
            </w:pPr>
            <w:r>
              <w:rPr>
                <w:color w:val="000000"/>
                <w:sz w:val="20"/>
                <w:szCs w:val="20"/>
              </w:rPr>
              <w:t>2 500-9 999</w:t>
            </w:r>
          </w:p>
        </w:tc>
        <w:tc>
          <w:tcPr>
            <w:tcW w:w="4216" w:type="dxa"/>
            <w:tcBorders>
              <w:top w:val="nil"/>
              <w:left w:val="nil"/>
              <w:bottom w:val="single" w:sz="8" w:space="0" w:color="000000"/>
              <w:right w:val="single" w:sz="8" w:space="0" w:color="000000"/>
            </w:tcBorders>
            <w:shd w:val="clear" w:color="auto" w:fill="auto"/>
            <w:vAlign w:val="center"/>
            <w:hideMark/>
          </w:tcPr>
          <w:p w:rsidR="00EA5C9A" w:rsidRDefault="00EA5C9A">
            <w:pPr>
              <w:jc w:val="center"/>
              <w:rPr>
                <w:color w:val="000000"/>
              </w:rPr>
            </w:pPr>
            <w:r>
              <w:rPr>
                <w:color w:val="000000"/>
              </w:rPr>
              <w:t>15 000</w:t>
            </w:r>
          </w:p>
        </w:tc>
      </w:tr>
      <w:tr w:rsidR="00EA5C9A" w:rsidTr="00EA5C9A">
        <w:trPr>
          <w:trHeight w:val="330"/>
        </w:trPr>
        <w:tc>
          <w:tcPr>
            <w:tcW w:w="1460" w:type="dxa"/>
            <w:tcBorders>
              <w:top w:val="nil"/>
              <w:left w:val="single" w:sz="8" w:space="0" w:color="000000"/>
              <w:bottom w:val="single" w:sz="8" w:space="0" w:color="000000"/>
              <w:right w:val="single" w:sz="8" w:space="0" w:color="000000"/>
            </w:tcBorders>
            <w:shd w:val="clear" w:color="auto" w:fill="auto"/>
            <w:noWrap/>
            <w:vAlign w:val="center"/>
            <w:hideMark/>
          </w:tcPr>
          <w:p w:rsidR="00EA5C9A" w:rsidRDefault="00EA5C9A">
            <w:pPr>
              <w:jc w:val="center"/>
              <w:rPr>
                <w:color w:val="000000"/>
                <w:sz w:val="20"/>
                <w:szCs w:val="20"/>
              </w:rPr>
            </w:pPr>
            <w:r>
              <w:rPr>
                <w:bCs/>
                <w:color w:val="000000"/>
                <w:sz w:val="20"/>
                <w:szCs w:val="20"/>
              </w:rPr>
              <w:t>II</w:t>
            </w:r>
          </w:p>
        </w:tc>
        <w:tc>
          <w:tcPr>
            <w:tcW w:w="3680" w:type="dxa"/>
            <w:tcBorders>
              <w:top w:val="nil"/>
              <w:left w:val="single" w:sz="4" w:space="0" w:color="auto"/>
              <w:bottom w:val="single" w:sz="4" w:space="0" w:color="auto"/>
              <w:right w:val="single" w:sz="4" w:space="0" w:color="auto"/>
            </w:tcBorders>
            <w:shd w:val="clear" w:color="auto" w:fill="auto"/>
            <w:vAlign w:val="center"/>
            <w:hideMark/>
          </w:tcPr>
          <w:p w:rsidR="00EA5C9A" w:rsidRDefault="00EA5C9A">
            <w:pPr>
              <w:rPr>
                <w:color w:val="000000"/>
                <w:sz w:val="20"/>
                <w:szCs w:val="20"/>
              </w:rPr>
            </w:pPr>
            <w:r>
              <w:rPr>
                <w:color w:val="000000"/>
                <w:sz w:val="20"/>
                <w:szCs w:val="20"/>
              </w:rPr>
              <w:t>10000</w:t>
            </w:r>
          </w:p>
        </w:tc>
        <w:tc>
          <w:tcPr>
            <w:tcW w:w="4216" w:type="dxa"/>
            <w:tcBorders>
              <w:top w:val="nil"/>
              <w:left w:val="nil"/>
              <w:bottom w:val="single" w:sz="8" w:space="0" w:color="000000"/>
              <w:right w:val="single" w:sz="8" w:space="0" w:color="000000"/>
            </w:tcBorders>
            <w:shd w:val="clear" w:color="auto" w:fill="auto"/>
            <w:vAlign w:val="center"/>
            <w:hideMark/>
          </w:tcPr>
          <w:p w:rsidR="00EA5C9A" w:rsidRDefault="00EA5C9A">
            <w:pPr>
              <w:jc w:val="center"/>
              <w:rPr>
                <w:color w:val="000000"/>
              </w:rPr>
            </w:pPr>
            <w:r>
              <w:rPr>
                <w:color w:val="000000"/>
              </w:rPr>
              <w:t>17 000</w:t>
            </w:r>
          </w:p>
        </w:tc>
      </w:tr>
      <w:tr w:rsidR="00EA5C9A" w:rsidTr="00EA5C9A">
        <w:trPr>
          <w:trHeight w:val="330"/>
        </w:trPr>
        <w:tc>
          <w:tcPr>
            <w:tcW w:w="1460" w:type="dxa"/>
            <w:tcBorders>
              <w:top w:val="nil"/>
              <w:left w:val="single" w:sz="8" w:space="0" w:color="000000"/>
              <w:bottom w:val="single" w:sz="8" w:space="0" w:color="000000"/>
              <w:right w:val="single" w:sz="8" w:space="0" w:color="000000"/>
            </w:tcBorders>
            <w:shd w:val="clear" w:color="auto" w:fill="auto"/>
            <w:noWrap/>
            <w:vAlign w:val="center"/>
            <w:hideMark/>
          </w:tcPr>
          <w:p w:rsidR="00EA5C9A" w:rsidRDefault="00EA5C9A">
            <w:pPr>
              <w:jc w:val="center"/>
              <w:rPr>
                <w:color w:val="000000"/>
                <w:sz w:val="20"/>
                <w:szCs w:val="20"/>
              </w:rPr>
            </w:pPr>
            <w:r>
              <w:rPr>
                <w:bCs/>
                <w:color w:val="000000"/>
                <w:sz w:val="20"/>
                <w:szCs w:val="20"/>
              </w:rPr>
              <w:t>III</w:t>
            </w:r>
          </w:p>
        </w:tc>
        <w:tc>
          <w:tcPr>
            <w:tcW w:w="3680" w:type="dxa"/>
            <w:tcBorders>
              <w:top w:val="nil"/>
              <w:left w:val="single" w:sz="4" w:space="0" w:color="auto"/>
              <w:bottom w:val="single" w:sz="4" w:space="0" w:color="auto"/>
              <w:right w:val="single" w:sz="4" w:space="0" w:color="auto"/>
            </w:tcBorders>
            <w:shd w:val="clear" w:color="auto" w:fill="auto"/>
            <w:vAlign w:val="center"/>
            <w:hideMark/>
          </w:tcPr>
          <w:p w:rsidR="00EA5C9A" w:rsidRDefault="00EA5C9A">
            <w:pPr>
              <w:rPr>
                <w:color w:val="000000"/>
                <w:sz w:val="20"/>
                <w:szCs w:val="20"/>
              </w:rPr>
            </w:pPr>
            <w:r>
              <w:rPr>
                <w:color w:val="000000"/>
                <w:sz w:val="20"/>
                <w:szCs w:val="20"/>
              </w:rPr>
              <w:t>Более 10 000</w:t>
            </w:r>
          </w:p>
        </w:tc>
        <w:tc>
          <w:tcPr>
            <w:tcW w:w="4216" w:type="dxa"/>
            <w:tcBorders>
              <w:top w:val="nil"/>
              <w:left w:val="nil"/>
              <w:bottom w:val="single" w:sz="8" w:space="0" w:color="000000"/>
              <w:right w:val="single" w:sz="8" w:space="0" w:color="000000"/>
            </w:tcBorders>
            <w:shd w:val="clear" w:color="auto" w:fill="auto"/>
            <w:vAlign w:val="center"/>
            <w:hideMark/>
          </w:tcPr>
          <w:p w:rsidR="00EA5C9A" w:rsidRDefault="00EA5C9A">
            <w:pPr>
              <w:jc w:val="center"/>
              <w:rPr>
                <w:color w:val="000000"/>
              </w:rPr>
            </w:pPr>
            <w:r>
              <w:rPr>
                <w:color w:val="000000"/>
              </w:rPr>
              <w:t>12 000 за 1 га.</w:t>
            </w:r>
          </w:p>
        </w:tc>
      </w:tr>
    </w:tbl>
    <w:p w:rsidR="00EA5C9A" w:rsidRDefault="00EA5C9A" w:rsidP="00554C99">
      <w:pPr>
        <w:keepNext/>
        <w:jc w:val="center"/>
      </w:pPr>
    </w:p>
    <w:p w:rsidR="00554C99" w:rsidRDefault="00554C99" w:rsidP="006F4140">
      <w:pPr>
        <w:spacing w:line="276" w:lineRule="auto"/>
        <w:ind w:firstLine="709"/>
        <w:jc w:val="both"/>
        <w:rPr>
          <w:color w:val="000000"/>
        </w:rPr>
      </w:pPr>
      <w:r>
        <w:rPr>
          <w:color w:val="000000"/>
        </w:rPr>
        <w:t xml:space="preserve">Кадастровая стоимость земельных участков 12 сегмента определена исходя из данных представленной таблицы. </w:t>
      </w:r>
    </w:p>
    <w:p w:rsidR="00554C99" w:rsidRPr="006F4140" w:rsidRDefault="00554C99" w:rsidP="006F4140">
      <w:pPr>
        <w:pStyle w:val="ad"/>
        <w:keepNext/>
        <w:rPr>
          <w:sz w:val="20"/>
        </w:rPr>
      </w:pPr>
      <w:r w:rsidRPr="006F4140">
        <w:rPr>
          <w:sz w:val="20"/>
        </w:rPr>
        <w:t>Таблица 89. Данные о затратах на оформление прав на земельный участок.</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58"/>
        <w:gridCol w:w="3129"/>
        <w:gridCol w:w="2427"/>
      </w:tblGrid>
      <w:tr w:rsidR="00F01F52" w:rsidTr="00A962A8">
        <w:trPr>
          <w:trHeight w:val="20"/>
        </w:trPr>
        <w:tc>
          <w:tcPr>
            <w:tcW w:w="3658" w:type="dxa"/>
            <w:shd w:val="clear" w:color="auto" w:fill="FFFFFF" w:themeFill="background1"/>
            <w:tcMar>
              <w:top w:w="0" w:type="dxa"/>
              <w:left w:w="108" w:type="dxa"/>
              <w:bottom w:w="0" w:type="dxa"/>
              <w:right w:w="108" w:type="dxa"/>
            </w:tcMar>
            <w:vAlign w:val="center"/>
          </w:tcPr>
          <w:p w:rsidR="00F01F52" w:rsidRDefault="00F01F52" w:rsidP="00E4138B">
            <w:pPr>
              <w:rPr>
                <w:color w:val="000000"/>
                <w:sz w:val="18"/>
                <w:szCs w:val="18"/>
              </w:rPr>
            </w:pPr>
            <w:r>
              <w:rPr>
                <w:color w:val="000000"/>
                <w:sz w:val="18"/>
                <w:szCs w:val="18"/>
              </w:rPr>
              <w:t>Тариф Росреестра по регистрации права для юрлиц</w:t>
            </w:r>
          </w:p>
        </w:tc>
        <w:tc>
          <w:tcPr>
            <w:tcW w:w="3129" w:type="dxa"/>
            <w:shd w:val="clear" w:color="auto" w:fill="FFFFFF" w:themeFill="background1"/>
            <w:tcMar>
              <w:top w:w="0" w:type="dxa"/>
              <w:left w:w="108" w:type="dxa"/>
              <w:bottom w:w="0" w:type="dxa"/>
              <w:right w:w="108" w:type="dxa"/>
            </w:tcMar>
            <w:vAlign w:val="center"/>
          </w:tcPr>
          <w:p w:rsidR="00F01F52" w:rsidRDefault="00F01F52" w:rsidP="00E4138B">
            <w:pPr>
              <w:jc w:val="center"/>
              <w:rPr>
                <w:color w:val="000000"/>
                <w:sz w:val="18"/>
                <w:szCs w:val="18"/>
              </w:rPr>
            </w:pPr>
            <w:r>
              <w:rPr>
                <w:color w:val="000000"/>
                <w:sz w:val="18"/>
                <w:szCs w:val="18"/>
              </w:rPr>
              <w:t>Расчетная площадь участка (</w:t>
            </w:r>
            <w:proofErr w:type="spellStart"/>
            <w:proofErr w:type="gramStart"/>
            <w:r>
              <w:rPr>
                <w:color w:val="000000"/>
                <w:sz w:val="18"/>
                <w:szCs w:val="18"/>
              </w:rPr>
              <w:t>кв.м</w:t>
            </w:r>
            <w:proofErr w:type="spellEnd"/>
            <w:proofErr w:type="gramEnd"/>
            <w:r>
              <w:rPr>
                <w:color w:val="000000"/>
                <w:sz w:val="18"/>
                <w:szCs w:val="18"/>
              </w:rPr>
              <w:t>)</w:t>
            </w:r>
          </w:p>
        </w:tc>
        <w:tc>
          <w:tcPr>
            <w:tcW w:w="2427" w:type="dxa"/>
            <w:shd w:val="clear" w:color="auto" w:fill="FFFFFF" w:themeFill="background1"/>
            <w:tcMar>
              <w:top w:w="0" w:type="dxa"/>
              <w:left w:w="108" w:type="dxa"/>
              <w:bottom w:w="0" w:type="dxa"/>
              <w:right w:w="108" w:type="dxa"/>
            </w:tcMar>
            <w:vAlign w:val="center"/>
          </w:tcPr>
          <w:p w:rsidR="00F01F52" w:rsidRDefault="00F01F52" w:rsidP="00E4138B">
            <w:pPr>
              <w:jc w:val="center"/>
              <w:rPr>
                <w:color w:val="000000"/>
                <w:sz w:val="18"/>
                <w:szCs w:val="18"/>
              </w:rPr>
            </w:pPr>
            <w:r>
              <w:rPr>
                <w:color w:val="000000"/>
                <w:sz w:val="18"/>
                <w:szCs w:val="18"/>
              </w:rPr>
              <w:t>Расчетная стоимость работ (в руб. без НДС)</w:t>
            </w:r>
          </w:p>
        </w:tc>
      </w:tr>
      <w:tr w:rsidR="00F01F52" w:rsidTr="00A962A8">
        <w:trPr>
          <w:trHeight w:val="20"/>
        </w:trPr>
        <w:tc>
          <w:tcPr>
            <w:tcW w:w="3658" w:type="dxa"/>
            <w:shd w:val="clear" w:color="auto" w:fill="auto"/>
            <w:tcMar>
              <w:top w:w="0" w:type="dxa"/>
              <w:left w:w="108" w:type="dxa"/>
              <w:bottom w:w="0" w:type="dxa"/>
              <w:right w:w="108" w:type="dxa"/>
            </w:tcMar>
            <w:vAlign w:val="center"/>
          </w:tcPr>
          <w:p w:rsidR="00F01F52" w:rsidRDefault="00F01F52" w:rsidP="00E4138B">
            <w:pPr>
              <w:rPr>
                <w:color w:val="000000"/>
                <w:sz w:val="20"/>
                <w:szCs w:val="20"/>
              </w:rPr>
            </w:pPr>
            <w:r>
              <w:rPr>
                <w:color w:val="000000"/>
                <w:sz w:val="20"/>
                <w:szCs w:val="20"/>
              </w:rPr>
              <w:t>Для юр лиц</w:t>
            </w:r>
          </w:p>
        </w:tc>
        <w:tc>
          <w:tcPr>
            <w:tcW w:w="3129" w:type="dxa"/>
            <w:shd w:val="clear" w:color="auto" w:fill="auto"/>
            <w:tcMar>
              <w:top w:w="0" w:type="dxa"/>
              <w:left w:w="108" w:type="dxa"/>
              <w:bottom w:w="0" w:type="dxa"/>
              <w:right w:w="108" w:type="dxa"/>
            </w:tcMar>
            <w:vAlign w:val="center"/>
          </w:tcPr>
          <w:p w:rsidR="00F01F52" w:rsidRDefault="00F01F52" w:rsidP="00E4138B">
            <w:pPr>
              <w:jc w:val="right"/>
              <w:rPr>
                <w:color w:val="000000"/>
                <w:sz w:val="20"/>
                <w:szCs w:val="20"/>
              </w:rPr>
            </w:pPr>
            <w:r>
              <w:rPr>
                <w:color w:val="000000"/>
                <w:sz w:val="20"/>
                <w:szCs w:val="20"/>
              </w:rPr>
              <w:t>100</w:t>
            </w:r>
          </w:p>
        </w:tc>
        <w:tc>
          <w:tcPr>
            <w:tcW w:w="2427" w:type="dxa"/>
            <w:shd w:val="clear" w:color="auto" w:fill="auto"/>
            <w:tcMar>
              <w:top w:w="0" w:type="dxa"/>
              <w:left w:w="108" w:type="dxa"/>
              <w:bottom w:w="0" w:type="dxa"/>
              <w:right w:w="108" w:type="dxa"/>
            </w:tcMar>
            <w:vAlign w:val="center"/>
          </w:tcPr>
          <w:p w:rsidR="00F01F52" w:rsidRDefault="00F01F52" w:rsidP="00E4138B">
            <w:pPr>
              <w:jc w:val="right"/>
              <w:rPr>
                <w:color w:val="000000"/>
                <w:sz w:val="20"/>
                <w:szCs w:val="20"/>
              </w:rPr>
            </w:pPr>
            <w:r>
              <w:rPr>
                <w:color w:val="000000"/>
                <w:sz w:val="20"/>
                <w:szCs w:val="20"/>
              </w:rPr>
              <w:t>22 000</w:t>
            </w:r>
          </w:p>
        </w:tc>
      </w:tr>
    </w:tbl>
    <w:p w:rsidR="00554C99" w:rsidRPr="00024275" w:rsidRDefault="00554C99" w:rsidP="006F4140">
      <w:pPr>
        <w:pStyle w:val="ad"/>
        <w:keepNext/>
        <w:rPr>
          <w:color w:val="000000" w:themeColor="text1"/>
          <w:sz w:val="20"/>
        </w:rPr>
      </w:pPr>
      <w:r w:rsidRPr="00024275">
        <w:rPr>
          <w:color w:val="000000" w:themeColor="text1"/>
          <w:sz w:val="20"/>
        </w:rPr>
        <w:t>Таблица 90. Расчет УПКС.</w:t>
      </w:r>
    </w:p>
    <w:tbl>
      <w:tblPr>
        <w:tblW w:w="9214" w:type="dxa"/>
        <w:tblInd w:w="137" w:type="dxa"/>
        <w:tblCellMar>
          <w:left w:w="10" w:type="dxa"/>
          <w:right w:w="10" w:type="dxa"/>
        </w:tblCellMar>
        <w:tblLook w:val="04A0" w:firstRow="1" w:lastRow="0" w:firstColumn="1" w:lastColumn="0" w:noHBand="0" w:noVBand="1"/>
      </w:tblPr>
      <w:tblGrid>
        <w:gridCol w:w="1418"/>
        <w:gridCol w:w="3313"/>
        <w:gridCol w:w="1080"/>
        <w:gridCol w:w="1702"/>
        <w:gridCol w:w="1701"/>
      </w:tblGrid>
      <w:tr w:rsidR="00024275" w:rsidRPr="00024275" w:rsidTr="00E4138B">
        <w:trPr>
          <w:trHeight w:val="720"/>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54C99" w:rsidRPr="00024275" w:rsidRDefault="00554C99" w:rsidP="00E4138B">
            <w:pPr>
              <w:jc w:val="center"/>
              <w:rPr>
                <w:color w:val="000000" w:themeColor="text1"/>
                <w:sz w:val="18"/>
                <w:szCs w:val="18"/>
              </w:rPr>
            </w:pPr>
            <w:r w:rsidRPr="00024275">
              <w:rPr>
                <w:color w:val="000000" w:themeColor="text1"/>
                <w:sz w:val="18"/>
                <w:szCs w:val="18"/>
              </w:rPr>
              <w:t>Группы</w:t>
            </w:r>
          </w:p>
        </w:tc>
        <w:tc>
          <w:tcPr>
            <w:tcW w:w="3313" w:type="dxa"/>
            <w:tcBorders>
              <w:top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54C99" w:rsidRPr="00024275" w:rsidRDefault="00554C99" w:rsidP="00E4138B">
            <w:pPr>
              <w:jc w:val="center"/>
              <w:rPr>
                <w:color w:val="000000" w:themeColor="text1"/>
                <w:sz w:val="18"/>
                <w:szCs w:val="18"/>
              </w:rPr>
            </w:pPr>
            <w:r w:rsidRPr="00024275">
              <w:rPr>
                <w:color w:val="000000" w:themeColor="text1"/>
                <w:sz w:val="18"/>
                <w:szCs w:val="18"/>
              </w:rPr>
              <w:t>Площадь в м</w:t>
            </w:r>
            <w:r w:rsidRPr="00024275">
              <w:rPr>
                <w:color w:val="000000" w:themeColor="text1"/>
                <w:sz w:val="18"/>
                <w:szCs w:val="18"/>
                <w:vertAlign w:val="superscript"/>
              </w:rPr>
              <w:t>2</w:t>
            </w:r>
          </w:p>
        </w:tc>
        <w:tc>
          <w:tcPr>
            <w:tcW w:w="1080" w:type="dxa"/>
            <w:tcBorders>
              <w:top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54C99" w:rsidRPr="00024275" w:rsidRDefault="00554C99" w:rsidP="00E4138B">
            <w:pPr>
              <w:jc w:val="center"/>
              <w:rPr>
                <w:color w:val="000000" w:themeColor="text1"/>
                <w:sz w:val="18"/>
                <w:szCs w:val="18"/>
              </w:rPr>
            </w:pPr>
            <w:r w:rsidRPr="00024275">
              <w:rPr>
                <w:color w:val="000000" w:themeColor="text1"/>
                <w:sz w:val="18"/>
                <w:szCs w:val="18"/>
              </w:rPr>
              <w:t>Стоимость межевания 1м</w:t>
            </w:r>
            <w:r w:rsidRPr="00024275">
              <w:rPr>
                <w:color w:val="000000" w:themeColor="text1"/>
                <w:sz w:val="18"/>
                <w:szCs w:val="18"/>
                <w:vertAlign w:val="superscript"/>
              </w:rPr>
              <w:t>2</w:t>
            </w:r>
          </w:p>
        </w:tc>
        <w:tc>
          <w:tcPr>
            <w:tcW w:w="1702" w:type="dxa"/>
            <w:tcBorders>
              <w:top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54C99" w:rsidRPr="00024275" w:rsidRDefault="006A0703" w:rsidP="00E4138B">
            <w:pPr>
              <w:jc w:val="center"/>
              <w:rPr>
                <w:color w:val="000000" w:themeColor="text1"/>
                <w:sz w:val="18"/>
                <w:szCs w:val="18"/>
              </w:rPr>
            </w:pPr>
            <w:r w:rsidRPr="00024275">
              <w:rPr>
                <w:color w:val="000000" w:themeColor="text1"/>
                <w:sz w:val="18"/>
                <w:szCs w:val="18"/>
              </w:rPr>
              <w:t>Стоимость оформления</w:t>
            </w:r>
            <w:r w:rsidR="008542C1" w:rsidRPr="00024275">
              <w:rPr>
                <w:color w:val="000000" w:themeColor="text1"/>
                <w:sz w:val="18"/>
                <w:szCs w:val="18"/>
              </w:rPr>
              <w:t>, руб.</w:t>
            </w:r>
          </w:p>
        </w:tc>
        <w:tc>
          <w:tcPr>
            <w:tcW w:w="1701" w:type="dxa"/>
            <w:tcBorders>
              <w:top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54C99" w:rsidRPr="00024275" w:rsidRDefault="00CD6731" w:rsidP="00E4138B">
            <w:pPr>
              <w:jc w:val="center"/>
              <w:rPr>
                <w:b/>
                <w:bCs/>
                <w:color w:val="000000" w:themeColor="text1"/>
                <w:sz w:val="18"/>
                <w:szCs w:val="18"/>
              </w:rPr>
            </w:pPr>
            <w:r w:rsidRPr="00024275">
              <w:rPr>
                <w:b/>
                <w:bCs/>
                <w:color w:val="000000" w:themeColor="text1"/>
                <w:sz w:val="18"/>
                <w:szCs w:val="18"/>
              </w:rPr>
              <w:t xml:space="preserve">КС </w:t>
            </w:r>
          </w:p>
        </w:tc>
      </w:tr>
      <w:tr w:rsidR="00024275" w:rsidRPr="00024275" w:rsidTr="00EA5C9A">
        <w:trPr>
          <w:trHeight w:val="276"/>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731" w:rsidRPr="00024275" w:rsidRDefault="00CD6731" w:rsidP="00CD6731">
            <w:pPr>
              <w:jc w:val="center"/>
              <w:rPr>
                <w:color w:val="000000" w:themeColor="text1"/>
                <w:sz w:val="20"/>
                <w:szCs w:val="20"/>
              </w:rPr>
            </w:pPr>
            <w:r w:rsidRPr="00024275">
              <w:rPr>
                <w:color w:val="000000" w:themeColor="text1"/>
                <w:sz w:val="20"/>
                <w:szCs w:val="20"/>
              </w:rPr>
              <w:t>1</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CD6731" w:rsidRPr="00024275" w:rsidRDefault="00CD6731" w:rsidP="00CD6731">
            <w:pPr>
              <w:pStyle w:val="afff0"/>
              <w:rPr>
                <w:color w:val="000000" w:themeColor="text1"/>
                <w:sz w:val="20"/>
                <w:szCs w:val="20"/>
              </w:rPr>
            </w:pPr>
            <w:r w:rsidRPr="00024275">
              <w:rPr>
                <w:color w:val="000000" w:themeColor="text1"/>
                <w:sz w:val="20"/>
                <w:szCs w:val="20"/>
              </w:rPr>
              <w:t>2</w:t>
            </w:r>
          </w:p>
        </w:tc>
        <w:tc>
          <w:tcPr>
            <w:tcW w:w="10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D6731" w:rsidRPr="00024275" w:rsidRDefault="00CD6731" w:rsidP="00CD6731">
            <w:pPr>
              <w:jc w:val="center"/>
              <w:rPr>
                <w:color w:val="000000" w:themeColor="text1"/>
                <w:sz w:val="20"/>
                <w:szCs w:val="20"/>
              </w:rPr>
            </w:pPr>
            <w:r w:rsidRPr="00024275">
              <w:rPr>
                <w:color w:val="000000" w:themeColor="text1"/>
                <w:sz w:val="20"/>
                <w:szCs w:val="20"/>
              </w:rPr>
              <w:t>3</w:t>
            </w:r>
          </w:p>
        </w:tc>
        <w:tc>
          <w:tcPr>
            <w:tcW w:w="17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D6731" w:rsidRPr="00024275" w:rsidRDefault="00CD6731" w:rsidP="00CD6731">
            <w:pPr>
              <w:jc w:val="center"/>
              <w:rPr>
                <w:color w:val="000000" w:themeColor="text1"/>
                <w:sz w:val="20"/>
                <w:szCs w:val="20"/>
              </w:rPr>
            </w:pPr>
            <w:r w:rsidRPr="00024275">
              <w:rPr>
                <w:color w:val="000000" w:themeColor="text1"/>
                <w:sz w:val="20"/>
                <w:szCs w:val="20"/>
              </w:rPr>
              <w:t>4</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D6731" w:rsidRPr="00024275" w:rsidRDefault="00CD6731" w:rsidP="00CD6731">
            <w:pPr>
              <w:jc w:val="center"/>
              <w:rPr>
                <w:b/>
                <w:bCs/>
                <w:color w:val="000000" w:themeColor="text1"/>
                <w:sz w:val="20"/>
                <w:szCs w:val="20"/>
              </w:rPr>
            </w:pPr>
            <w:r w:rsidRPr="00024275">
              <w:rPr>
                <w:b/>
                <w:bCs/>
                <w:color w:val="000000" w:themeColor="text1"/>
                <w:sz w:val="20"/>
                <w:szCs w:val="20"/>
              </w:rPr>
              <w:t>5</w:t>
            </w:r>
          </w:p>
        </w:tc>
      </w:tr>
      <w:tr w:rsidR="00EA5C9A" w:rsidRPr="00024275" w:rsidTr="00EA5C9A">
        <w:trPr>
          <w:trHeight w:val="276"/>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Pr="00024275" w:rsidRDefault="00EA5C9A" w:rsidP="00EA5C9A">
            <w:pPr>
              <w:jc w:val="center"/>
              <w:rPr>
                <w:color w:val="000000" w:themeColor="text1"/>
                <w:sz w:val="20"/>
                <w:szCs w:val="20"/>
              </w:rPr>
            </w:pPr>
            <w:r w:rsidRPr="00024275">
              <w:rPr>
                <w:color w:val="000000" w:themeColor="text1"/>
                <w:sz w:val="20"/>
                <w:szCs w:val="20"/>
              </w:rPr>
              <w:t>1</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rPr>
                <w:color w:val="000000"/>
                <w:sz w:val="20"/>
                <w:szCs w:val="20"/>
              </w:rPr>
            </w:pPr>
            <w:r>
              <w:rPr>
                <w:color w:val="000000"/>
                <w:sz w:val="20"/>
                <w:szCs w:val="20"/>
              </w:rPr>
              <w:t>Менее 2 500</w:t>
            </w:r>
          </w:p>
        </w:tc>
        <w:tc>
          <w:tcPr>
            <w:tcW w:w="10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Pr="00EA5C9A" w:rsidRDefault="00EA5C9A" w:rsidP="00EA5C9A">
            <w:pPr>
              <w:jc w:val="right"/>
              <w:rPr>
                <w:color w:val="000000" w:themeColor="text1"/>
                <w:sz w:val="20"/>
                <w:szCs w:val="20"/>
                <w:lang w:val="en-US"/>
              </w:rPr>
            </w:pPr>
            <w:r>
              <w:rPr>
                <w:color w:val="000000" w:themeColor="text1"/>
                <w:sz w:val="20"/>
                <w:szCs w:val="20"/>
                <w:lang w:val="en-US"/>
              </w:rPr>
              <w:t>8000/S</w:t>
            </w:r>
          </w:p>
        </w:tc>
        <w:tc>
          <w:tcPr>
            <w:tcW w:w="17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Pr="00024275" w:rsidRDefault="00EA5C9A" w:rsidP="00EA5C9A">
            <w:pPr>
              <w:jc w:val="right"/>
              <w:rPr>
                <w:color w:val="000000" w:themeColor="text1"/>
                <w:sz w:val="20"/>
                <w:szCs w:val="20"/>
              </w:rPr>
            </w:pPr>
            <w:r w:rsidRPr="00024275">
              <w:rPr>
                <w:color w:val="000000" w:themeColor="text1"/>
                <w:sz w:val="20"/>
                <w:szCs w:val="20"/>
              </w:rPr>
              <w:t>22000</w:t>
            </w:r>
          </w:p>
        </w:tc>
        <w:tc>
          <w:tcPr>
            <w:tcW w:w="1701" w:type="dxa"/>
            <w:vMerge w:val="restart"/>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A5C9A" w:rsidRPr="00024275" w:rsidRDefault="00EA5C9A" w:rsidP="00EA5C9A">
            <w:pPr>
              <w:jc w:val="right"/>
              <w:rPr>
                <w:b/>
                <w:bCs/>
                <w:color w:val="000000" w:themeColor="text1"/>
                <w:sz w:val="20"/>
                <w:szCs w:val="20"/>
                <w:lang w:val="en-US"/>
              </w:rPr>
            </w:pPr>
            <w:r w:rsidRPr="00024275">
              <w:rPr>
                <w:b/>
                <w:bCs/>
                <w:color w:val="000000" w:themeColor="text1"/>
                <w:sz w:val="20"/>
                <w:szCs w:val="20"/>
              </w:rPr>
              <w:t>=3*</w:t>
            </w:r>
            <w:r w:rsidRPr="00024275">
              <w:rPr>
                <w:b/>
                <w:bCs/>
                <w:color w:val="000000" w:themeColor="text1"/>
                <w:sz w:val="20"/>
                <w:szCs w:val="20"/>
                <w:lang w:val="en-US"/>
              </w:rPr>
              <w:t>S+22000</w:t>
            </w:r>
          </w:p>
          <w:p w:rsidR="00EA5C9A" w:rsidRPr="00024275" w:rsidRDefault="00EA5C9A" w:rsidP="00EA5C9A">
            <w:pPr>
              <w:jc w:val="right"/>
              <w:rPr>
                <w:b/>
                <w:bCs/>
                <w:color w:val="000000" w:themeColor="text1"/>
                <w:sz w:val="20"/>
                <w:szCs w:val="20"/>
                <w:lang w:val="en-US"/>
              </w:rPr>
            </w:pPr>
          </w:p>
        </w:tc>
      </w:tr>
      <w:tr w:rsidR="00EA5C9A" w:rsidRPr="00620960" w:rsidTr="00EA5C9A">
        <w:trPr>
          <w:trHeight w:val="276"/>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jc w:val="center"/>
              <w:rPr>
                <w:color w:val="000000"/>
                <w:sz w:val="20"/>
                <w:szCs w:val="20"/>
              </w:rPr>
            </w:pPr>
            <w:r>
              <w:rPr>
                <w:color w:val="000000"/>
                <w:sz w:val="20"/>
                <w:szCs w:val="20"/>
              </w:rPr>
              <w:t>2</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rPr>
                <w:color w:val="000000"/>
                <w:sz w:val="20"/>
                <w:szCs w:val="20"/>
              </w:rPr>
            </w:pPr>
            <w:r>
              <w:rPr>
                <w:color w:val="000000"/>
                <w:sz w:val="20"/>
                <w:szCs w:val="20"/>
              </w:rPr>
              <w:t>2 500-9 999</w:t>
            </w:r>
          </w:p>
        </w:tc>
        <w:tc>
          <w:tcPr>
            <w:tcW w:w="10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Pr="00EA5C9A" w:rsidRDefault="00EA5C9A" w:rsidP="00EA5C9A">
            <w:pPr>
              <w:jc w:val="right"/>
              <w:rPr>
                <w:color w:val="000000" w:themeColor="text1"/>
                <w:sz w:val="20"/>
                <w:szCs w:val="20"/>
                <w:lang w:val="en-US"/>
              </w:rPr>
            </w:pPr>
            <w:r>
              <w:rPr>
                <w:color w:val="000000" w:themeColor="text1"/>
                <w:sz w:val="20"/>
                <w:szCs w:val="20"/>
                <w:lang w:val="en-US"/>
              </w:rPr>
              <w:t>15000/S</w:t>
            </w:r>
          </w:p>
        </w:tc>
        <w:tc>
          <w:tcPr>
            <w:tcW w:w="1702" w:type="dxa"/>
            <w:tcBorders>
              <w:bottom w:val="single" w:sz="4" w:space="0" w:color="000000"/>
              <w:right w:val="single" w:sz="4" w:space="0" w:color="000000"/>
            </w:tcBorders>
            <w:shd w:val="clear" w:color="auto" w:fill="auto"/>
            <w:tcMar>
              <w:top w:w="0" w:type="dxa"/>
              <w:left w:w="108" w:type="dxa"/>
              <w:bottom w:w="0" w:type="dxa"/>
              <w:right w:w="108" w:type="dxa"/>
            </w:tcMar>
          </w:tcPr>
          <w:p w:rsidR="00EA5C9A" w:rsidRPr="00024275" w:rsidRDefault="00EA5C9A" w:rsidP="00EA5C9A">
            <w:pPr>
              <w:jc w:val="right"/>
              <w:rPr>
                <w:color w:val="000000" w:themeColor="text1"/>
              </w:rPr>
            </w:pPr>
            <w:r w:rsidRPr="00024275">
              <w:rPr>
                <w:color w:val="000000" w:themeColor="text1"/>
                <w:sz w:val="20"/>
                <w:szCs w:val="20"/>
              </w:rPr>
              <w:t>22000</w:t>
            </w:r>
          </w:p>
        </w:tc>
        <w:tc>
          <w:tcPr>
            <w:tcW w:w="1701" w:type="dxa"/>
            <w:vMerge/>
            <w:tcBorders>
              <w:bottom w:val="single" w:sz="4" w:space="0" w:color="auto"/>
              <w:right w:val="single" w:sz="4" w:space="0" w:color="000000"/>
            </w:tcBorders>
            <w:shd w:val="clear" w:color="auto" w:fill="auto"/>
            <w:tcMar>
              <w:top w:w="0" w:type="dxa"/>
              <w:left w:w="108" w:type="dxa"/>
              <w:bottom w:w="0" w:type="dxa"/>
              <w:right w:w="108" w:type="dxa"/>
            </w:tcMar>
            <w:vAlign w:val="center"/>
          </w:tcPr>
          <w:p w:rsidR="00EA5C9A" w:rsidRPr="00620960" w:rsidRDefault="00EA5C9A" w:rsidP="00EA5C9A">
            <w:pPr>
              <w:jc w:val="right"/>
              <w:rPr>
                <w:b/>
                <w:bCs/>
                <w:color w:val="FF0000"/>
                <w:sz w:val="20"/>
                <w:szCs w:val="20"/>
              </w:rPr>
            </w:pPr>
          </w:p>
        </w:tc>
      </w:tr>
      <w:tr w:rsidR="00EA5C9A" w:rsidRPr="00620960" w:rsidTr="00EA5C9A">
        <w:trPr>
          <w:trHeight w:val="276"/>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jc w:val="center"/>
              <w:rPr>
                <w:color w:val="000000"/>
                <w:sz w:val="20"/>
                <w:szCs w:val="20"/>
              </w:rPr>
            </w:pPr>
            <w:r>
              <w:rPr>
                <w:color w:val="000000"/>
                <w:sz w:val="20"/>
                <w:szCs w:val="20"/>
              </w:rPr>
              <w:t>3</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rPr>
                <w:color w:val="000000"/>
                <w:sz w:val="20"/>
                <w:szCs w:val="20"/>
              </w:rPr>
            </w:pPr>
            <w:r>
              <w:rPr>
                <w:color w:val="000000"/>
                <w:sz w:val="20"/>
                <w:szCs w:val="20"/>
              </w:rPr>
              <w:t>10000</w:t>
            </w:r>
          </w:p>
        </w:tc>
        <w:tc>
          <w:tcPr>
            <w:tcW w:w="10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Pr="00EA5C9A" w:rsidRDefault="00EA5C9A" w:rsidP="00EA5C9A">
            <w:pPr>
              <w:jc w:val="right"/>
              <w:rPr>
                <w:color w:val="000000" w:themeColor="text1"/>
                <w:sz w:val="20"/>
                <w:szCs w:val="20"/>
                <w:lang w:val="en-US"/>
              </w:rPr>
            </w:pPr>
            <w:r>
              <w:rPr>
                <w:color w:val="000000" w:themeColor="text1"/>
                <w:sz w:val="20"/>
                <w:szCs w:val="20"/>
                <w:lang w:val="en-US"/>
              </w:rPr>
              <w:t>17000/S</w:t>
            </w:r>
          </w:p>
        </w:tc>
        <w:tc>
          <w:tcPr>
            <w:tcW w:w="1702" w:type="dxa"/>
            <w:tcBorders>
              <w:bottom w:val="single" w:sz="4" w:space="0" w:color="000000"/>
              <w:right w:val="single" w:sz="4" w:space="0" w:color="000000"/>
            </w:tcBorders>
            <w:shd w:val="clear" w:color="auto" w:fill="auto"/>
            <w:tcMar>
              <w:top w:w="0" w:type="dxa"/>
              <w:left w:w="108" w:type="dxa"/>
              <w:bottom w:w="0" w:type="dxa"/>
              <w:right w:w="108" w:type="dxa"/>
            </w:tcMar>
          </w:tcPr>
          <w:p w:rsidR="00EA5C9A" w:rsidRPr="00024275" w:rsidRDefault="00EA5C9A" w:rsidP="00EA5C9A">
            <w:pPr>
              <w:jc w:val="right"/>
              <w:rPr>
                <w:color w:val="000000" w:themeColor="text1"/>
              </w:rPr>
            </w:pPr>
            <w:r w:rsidRPr="00024275">
              <w:rPr>
                <w:color w:val="000000" w:themeColor="text1"/>
                <w:sz w:val="20"/>
                <w:szCs w:val="20"/>
              </w:rPr>
              <w:t>22000</w:t>
            </w:r>
          </w:p>
        </w:tc>
        <w:tc>
          <w:tcPr>
            <w:tcW w:w="1701" w:type="dxa"/>
            <w:vMerge/>
            <w:tcBorders>
              <w:bottom w:val="single" w:sz="4" w:space="0" w:color="auto"/>
              <w:right w:val="single" w:sz="4" w:space="0" w:color="000000"/>
            </w:tcBorders>
            <w:shd w:val="clear" w:color="auto" w:fill="auto"/>
            <w:tcMar>
              <w:top w:w="0" w:type="dxa"/>
              <w:left w:w="108" w:type="dxa"/>
              <w:bottom w:w="0" w:type="dxa"/>
              <w:right w:w="108" w:type="dxa"/>
            </w:tcMar>
            <w:vAlign w:val="center"/>
          </w:tcPr>
          <w:p w:rsidR="00EA5C9A" w:rsidRPr="00620960" w:rsidRDefault="00EA5C9A" w:rsidP="00EA5C9A">
            <w:pPr>
              <w:jc w:val="right"/>
              <w:rPr>
                <w:b/>
                <w:bCs/>
                <w:color w:val="FF0000"/>
                <w:sz w:val="20"/>
                <w:szCs w:val="20"/>
              </w:rPr>
            </w:pPr>
          </w:p>
        </w:tc>
      </w:tr>
      <w:tr w:rsidR="00EA5C9A" w:rsidRPr="00620960" w:rsidTr="00EA5C9A">
        <w:trPr>
          <w:trHeight w:val="276"/>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jc w:val="center"/>
              <w:rPr>
                <w:color w:val="000000"/>
                <w:sz w:val="20"/>
                <w:szCs w:val="20"/>
              </w:rPr>
            </w:pPr>
            <w:r>
              <w:rPr>
                <w:color w:val="000000"/>
                <w:sz w:val="20"/>
                <w:szCs w:val="20"/>
              </w:rPr>
              <w:t>5</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Default="00EA5C9A" w:rsidP="00EA5C9A">
            <w:pPr>
              <w:rPr>
                <w:color w:val="000000"/>
                <w:sz w:val="20"/>
                <w:szCs w:val="20"/>
              </w:rPr>
            </w:pPr>
            <w:r>
              <w:rPr>
                <w:color w:val="000000"/>
                <w:sz w:val="20"/>
                <w:szCs w:val="20"/>
              </w:rPr>
              <w:t>Более 10 000</w:t>
            </w:r>
          </w:p>
        </w:tc>
        <w:tc>
          <w:tcPr>
            <w:tcW w:w="10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A5C9A" w:rsidRPr="00EA5C9A" w:rsidRDefault="00EA5C9A" w:rsidP="00EA5C9A">
            <w:pPr>
              <w:jc w:val="right"/>
              <w:rPr>
                <w:color w:val="000000" w:themeColor="text1"/>
                <w:sz w:val="20"/>
                <w:szCs w:val="20"/>
                <w:lang w:val="en-US"/>
              </w:rPr>
            </w:pPr>
            <w:r>
              <w:rPr>
                <w:color w:val="000000" w:themeColor="text1"/>
                <w:sz w:val="20"/>
                <w:szCs w:val="20"/>
                <w:lang w:val="en-US"/>
              </w:rPr>
              <w:t>1.2</w:t>
            </w:r>
          </w:p>
        </w:tc>
        <w:tc>
          <w:tcPr>
            <w:tcW w:w="1702" w:type="dxa"/>
            <w:tcBorders>
              <w:bottom w:val="single" w:sz="4" w:space="0" w:color="000000"/>
              <w:right w:val="single" w:sz="4" w:space="0" w:color="000000"/>
            </w:tcBorders>
            <w:shd w:val="clear" w:color="auto" w:fill="auto"/>
            <w:tcMar>
              <w:top w:w="0" w:type="dxa"/>
              <w:left w:w="108" w:type="dxa"/>
              <w:bottom w:w="0" w:type="dxa"/>
              <w:right w:w="108" w:type="dxa"/>
            </w:tcMar>
          </w:tcPr>
          <w:p w:rsidR="00EA5C9A" w:rsidRPr="00024275" w:rsidRDefault="00EA5C9A" w:rsidP="00EA5C9A">
            <w:pPr>
              <w:jc w:val="right"/>
              <w:rPr>
                <w:color w:val="000000" w:themeColor="text1"/>
              </w:rPr>
            </w:pPr>
            <w:r w:rsidRPr="00024275">
              <w:rPr>
                <w:color w:val="000000" w:themeColor="text1"/>
                <w:sz w:val="20"/>
                <w:szCs w:val="20"/>
              </w:rPr>
              <w:t>22000</w:t>
            </w:r>
          </w:p>
        </w:tc>
        <w:tc>
          <w:tcPr>
            <w:tcW w:w="1701" w:type="dxa"/>
            <w:vMerge/>
            <w:tcBorders>
              <w:bottom w:val="single" w:sz="4" w:space="0" w:color="auto"/>
              <w:right w:val="single" w:sz="4" w:space="0" w:color="000000"/>
            </w:tcBorders>
            <w:shd w:val="clear" w:color="auto" w:fill="auto"/>
            <w:tcMar>
              <w:top w:w="0" w:type="dxa"/>
              <w:left w:w="108" w:type="dxa"/>
              <w:bottom w:w="0" w:type="dxa"/>
              <w:right w:w="108" w:type="dxa"/>
            </w:tcMar>
            <w:vAlign w:val="center"/>
          </w:tcPr>
          <w:p w:rsidR="00EA5C9A" w:rsidRPr="00620960" w:rsidRDefault="00EA5C9A" w:rsidP="00EA5C9A">
            <w:pPr>
              <w:jc w:val="right"/>
              <w:rPr>
                <w:b/>
                <w:bCs/>
                <w:color w:val="FF0000"/>
                <w:sz w:val="20"/>
                <w:szCs w:val="20"/>
              </w:rPr>
            </w:pPr>
          </w:p>
        </w:tc>
      </w:tr>
    </w:tbl>
    <w:p w:rsidR="00004885" w:rsidRPr="00E94DB5" w:rsidRDefault="00226831" w:rsidP="00E94DB5">
      <w:pPr>
        <w:suppressAutoHyphens/>
        <w:autoSpaceDN w:val="0"/>
        <w:spacing w:before="120"/>
        <w:ind w:firstLine="709"/>
        <w:jc w:val="both"/>
        <w:textAlignment w:val="baseline"/>
        <w:rPr>
          <w:i/>
        </w:rPr>
      </w:pPr>
      <w:r w:rsidRPr="00355A19">
        <w:t>Результаты определения кадастровой стоимости представлены</w:t>
      </w:r>
      <w:r>
        <w:t xml:space="preserve"> в </w:t>
      </w:r>
      <w:r>
        <w:rPr>
          <w:i/>
        </w:rPr>
        <w:t>Приложении 3</w:t>
      </w:r>
      <w:r w:rsidRPr="00355A19">
        <w:rPr>
          <w:i/>
        </w:rPr>
        <w:t>.</w:t>
      </w:r>
    </w:p>
    <w:p w:rsidR="00864967" w:rsidRDefault="00864967" w:rsidP="00864967">
      <w:pPr>
        <w:pStyle w:val="3"/>
      </w:pPr>
      <w:bookmarkStart w:id="157" w:name="_Toc230962962"/>
      <w:bookmarkStart w:id="158" w:name="_Toc230963493"/>
      <w:r w:rsidRPr="00864967">
        <w:t>Определение кадастровой стоимос</w:t>
      </w:r>
      <w:r>
        <w:t xml:space="preserve">ти земельных участков сегмента 13 </w:t>
      </w:r>
      <w:r w:rsidRPr="00864967">
        <w:t>«</w:t>
      </w:r>
      <w:r w:rsidRPr="00864967">
        <w:rPr>
          <w:bCs w:val="0"/>
          <w:color w:val="22272F"/>
          <w:sz w:val="23"/>
          <w:szCs w:val="23"/>
          <w:shd w:val="clear" w:color="auto" w:fill="FFFFFF"/>
        </w:rPr>
        <w:t>Садоводство и огородничество, малоэтажная жилая застройка</w:t>
      </w:r>
      <w:r w:rsidRPr="00864967">
        <w:t>»</w:t>
      </w:r>
      <w:bookmarkEnd w:id="157"/>
      <w:bookmarkEnd w:id="158"/>
    </w:p>
    <w:p w:rsidR="0052199B" w:rsidRPr="00C605D1" w:rsidRDefault="0052199B" w:rsidP="0052199B">
      <w:pPr>
        <w:suppressAutoHyphens/>
        <w:autoSpaceDN w:val="0"/>
        <w:ind w:firstLine="709"/>
        <w:jc w:val="both"/>
        <w:textAlignment w:val="baseline"/>
        <w:rPr>
          <w:rFonts w:eastAsia="Calibri"/>
        </w:rPr>
      </w:pPr>
      <w:r w:rsidRPr="00C605D1">
        <w:rPr>
          <w:color w:val="000000"/>
        </w:rPr>
        <w:t>В соответствии с сегментацией объектов недвижимости с указанием ко</w:t>
      </w:r>
      <w:r>
        <w:rPr>
          <w:color w:val="000000"/>
        </w:rPr>
        <w:t>дов расчета видов использования</w:t>
      </w:r>
      <w:r w:rsidRPr="00C605D1">
        <w:rPr>
          <w:color w:val="000000"/>
        </w:rPr>
        <w:t xml:space="preserve"> сегмент 13 </w:t>
      </w:r>
      <w:r w:rsidRPr="00C605D1">
        <w:rPr>
          <w:szCs w:val="20"/>
        </w:rPr>
        <w:t xml:space="preserve">«Садоводство и огородничество, малоэтажная жилая застройка», </w:t>
      </w:r>
      <w:r w:rsidRPr="00C605D1">
        <w:rPr>
          <w:rFonts w:eastAsia="Calibri"/>
        </w:rPr>
        <w:t>включает в себя коды расчета 02:010; 02:011; 02:013; 02:014; 02:020; 02:021; 02:030; 02:031; 13:011; 13:021.</w:t>
      </w:r>
    </w:p>
    <w:p w:rsidR="008F78FE" w:rsidRDefault="0052199B" w:rsidP="0052199B">
      <w:pPr>
        <w:suppressAutoHyphens/>
        <w:autoSpaceDN w:val="0"/>
        <w:ind w:firstLine="709"/>
        <w:jc w:val="both"/>
        <w:textAlignment w:val="baseline"/>
        <w:rPr>
          <w:bCs/>
          <w:color w:val="000000"/>
        </w:rPr>
      </w:pPr>
      <w:r w:rsidRPr="00C605D1">
        <w:rPr>
          <w:bCs/>
          <w:color w:val="000000"/>
        </w:rPr>
        <w:lastRenderedPageBreak/>
        <w:t xml:space="preserve">Земельные участки сегмента 13 «Садоводство и огородничество, малоэтажная жилая застройка»» разделены на </w:t>
      </w:r>
      <w:r>
        <w:rPr>
          <w:bCs/>
          <w:color w:val="000000"/>
        </w:rPr>
        <w:t xml:space="preserve">2 оценочные </w:t>
      </w:r>
      <w:r w:rsidRPr="00C605D1">
        <w:rPr>
          <w:bCs/>
          <w:color w:val="000000"/>
        </w:rPr>
        <w:t>группы: 13.1, 13.2</w:t>
      </w:r>
      <w:r>
        <w:rPr>
          <w:bCs/>
          <w:color w:val="000000"/>
        </w:rPr>
        <w:t>.</w:t>
      </w:r>
    </w:p>
    <w:p w:rsidR="0052199B" w:rsidRPr="0052199B" w:rsidRDefault="0052199B" w:rsidP="0052199B">
      <w:pPr>
        <w:suppressAutoHyphens/>
        <w:autoSpaceDN w:val="0"/>
        <w:ind w:firstLine="709"/>
        <w:jc w:val="both"/>
        <w:textAlignment w:val="baseline"/>
        <w:rPr>
          <w:bCs/>
          <w:color w:val="000000"/>
        </w:rPr>
      </w:pPr>
    </w:p>
    <w:p w:rsidR="008F78FE" w:rsidRDefault="008F78FE" w:rsidP="008F78FE">
      <w:pPr>
        <w:jc w:val="center"/>
        <w:rPr>
          <w:b/>
        </w:rPr>
      </w:pPr>
      <w:r w:rsidRPr="008F78FE">
        <w:rPr>
          <w:b/>
        </w:rPr>
        <w:t>Описание процесса оценки земельных участков оценочной группы 13.1 «ИЖС/ЛПХ»</w:t>
      </w:r>
    </w:p>
    <w:p w:rsidR="000F77DE" w:rsidRDefault="000F77DE" w:rsidP="000F77DE">
      <w:pPr>
        <w:suppressAutoHyphens/>
        <w:autoSpaceDE w:val="0"/>
        <w:autoSpaceDN w:val="0"/>
        <w:adjustRightInd w:val="0"/>
        <w:ind w:firstLine="709"/>
        <w:jc w:val="both"/>
        <w:textAlignment w:val="baseline"/>
      </w:pPr>
      <w:r w:rsidRPr="000F77DE">
        <w:t xml:space="preserve">В оценочную группу </w:t>
      </w:r>
      <w:r w:rsidRPr="000F77DE">
        <w:rPr>
          <w:bCs/>
          <w:szCs w:val="20"/>
        </w:rPr>
        <w:t xml:space="preserve">13.1 </w:t>
      </w:r>
      <w:r>
        <w:rPr>
          <w:bCs/>
          <w:szCs w:val="20"/>
        </w:rPr>
        <w:t>«ИЖС/</w:t>
      </w:r>
      <w:r w:rsidR="00071491">
        <w:rPr>
          <w:bCs/>
          <w:szCs w:val="20"/>
        </w:rPr>
        <w:t>ЛПХ»</w:t>
      </w:r>
      <w:r w:rsidR="00071491" w:rsidRPr="000F77DE">
        <w:rPr>
          <w:bCs/>
          <w:szCs w:val="20"/>
        </w:rPr>
        <w:t xml:space="preserve"> отнесены</w:t>
      </w:r>
      <w:r w:rsidRPr="000F77DE">
        <w:t xml:space="preserve"> земельные участки с </w:t>
      </w:r>
      <w:r w:rsidR="00071491" w:rsidRPr="000F77DE">
        <w:t>кодом расчета</w:t>
      </w:r>
      <w:r w:rsidRPr="000F77DE">
        <w:t xml:space="preserve"> вида использования: 02:010 (Индивидуальное жилищное строительство в целом);</w:t>
      </w:r>
      <w:r w:rsidRPr="000F77DE">
        <w:rPr>
          <w:rFonts w:ascii="Arial CYR" w:hAnsi="Arial CYR" w:cs="Arial CYR"/>
          <w:sz w:val="16"/>
          <w:szCs w:val="16"/>
        </w:rPr>
        <w:t xml:space="preserve"> </w:t>
      </w:r>
      <w:r w:rsidRPr="000F77DE">
        <w:t>02:020 (Ведение личного подсобного хозяйства с правом застройки в целом); 02:02</w:t>
      </w:r>
      <w:r>
        <w:t>2</w:t>
      </w:r>
      <w:r w:rsidRPr="000F77DE">
        <w:t xml:space="preserve"> (Ведение личного подсобного хозяйства. Производство (выращивание) сельскохозяйственной продукции, кормов, выпаса скота).</w:t>
      </w:r>
    </w:p>
    <w:p w:rsidR="00071491" w:rsidRPr="00071491" w:rsidRDefault="00071491" w:rsidP="00071491">
      <w:pPr>
        <w:suppressAutoHyphens/>
        <w:autoSpaceDN w:val="0"/>
        <w:ind w:firstLine="709"/>
        <w:jc w:val="both"/>
        <w:textAlignment w:val="baseline"/>
      </w:pPr>
      <w:r w:rsidRPr="00071491">
        <w:t>В соответствии с п. 60.1.2 Методических указаний определение удельного показателя кадастровой стоимости включает:</w:t>
      </w:r>
    </w:p>
    <w:p w:rsidR="00071491" w:rsidRPr="00071491" w:rsidRDefault="00071491" w:rsidP="00071491">
      <w:pPr>
        <w:suppressAutoHyphens/>
        <w:autoSpaceDN w:val="0"/>
        <w:ind w:firstLine="709"/>
        <w:jc w:val="both"/>
        <w:textAlignment w:val="baseline"/>
        <w:rPr>
          <w:color w:val="000000"/>
        </w:rPr>
      </w:pPr>
      <w:r w:rsidRPr="00071491">
        <w:t>1</w:t>
      </w:r>
      <w:r w:rsidRPr="00071491">
        <w:rPr>
          <w:color w:val="000000"/>
        </w:rPr>
        <w:t>) определение перечня ценообразующих факторов для каждой из групп земельных участков;</w:t>
      </w:r>
    </w:p>
    <w:p w:rsidR="00071491" w:rsidRPr="00071491" w:rsidRDefault="00071491" w:rsidP="00071491">
      <w:pPr>
        <w:suppressAutoHyphens/>
        <w:autoSpaceDN w:val="0"/>
        <w:ind w:firstLine="709"/>
        <w:jc w:val="both"/>
        <w:textAlignment w:val="baseline"/>
        <w:rPr>
          <w:color w:val="000000"/>
        </w:rPr>
      </w:pPr>
      <w:r w:rsidRPr="00071491">
        <w:rPr>
          <w:color w:val="000000"/>
        </w:rPr>
        <w:t>2) определение для каждой группы земельных участков земельного участка, обладающего в разрезе ценообразующих факторов наиболее вероятными характеристиками по отношению к остальным земельным участкам (далее - типовой (эталонный) земельный участок);</w:t>
      </w:r>
    </w:p>
    <w:p w:rsidR="00071491" w:rsidRPr="00071491" w:rsidRDefault="00071491" w:rsidP="00071491">
      <w:pPr>
        <w:suppressAutoHyphens/>
        <w:autoSpaceDN w:val="0"/>
        <w:ind w:firstLine="709"/>
        <w:jc w:val="both"/>
        <w:textAlignment w:val="baseline"/>
        <w:rPr>
          <w:color w:val="000000"/>
        </w:rPr>
      </w:pPr>
      <w:r w:rsidRPr="00071491">
        <w:rPr>
          <w:color w:val="000000"/>
        </w:rPr>
        <w:t>3) объединение типовых (эталонных) земельных участков в подгруппы на основе схожести их характеристик, определенных в разрезе ценообразующих факторов для группы земельных участков;</w:t>
      </w:r>
    </w:p>
    <w:p w:rsidR="00071491" w:rsidRPr="00071491" w:rsidRDefault="00071491" w:rsidP="00071491">
      <w:pPr>
        <w:suppressAutoHyphens/>
        <w:autoSpaceDN w:val="0"/>
        <w:ind w:firstLine="709"/>
        <w:jc w:val="both"/>
        <w:textAlignment w:val="baseline"/>
        <w:rPr>
          <w:color w:val="000000"/>
        </w:rPr>
      </w:pPr>
      <w:r w:rsidRPr="00071491">
        <w:rPr>
          <w:color w:val="000000"/>
        </w:rPr>
        <w:t>4) сбор достаточной рыночной информации о земельных участках по каждой из полученных подгрупп;</w:t>
      </w:r>
    </w:p>
    <w:p w:rsidR="00071491" w:rsidRPr="00071491" w:rsidRDefault="00071491" w:rsidP="00071491">
      <w:pPr>
        <w:suppressAutoHyphens/>
        <w:autoSpaceDN w:val="0"/>
        <w:ind w:firstLine="709"/>
        <w:jc w:val="both"/>
        <w:textAlignment w:val="baseline"/>
        <w:rPr>
          <w:color w:val="000000"/>
        </w:rPr>
      </w:pPr>
      <w:r w:rsidRPr="00071491">
        <w:rPr>
          <w:color w:val="000000"/>
        </w:rPr>
        <w:t>5) проведение для подгруппы статистического анализа связи между рыночной ценой и (или) рыночной стоимостью типовых (эталонных) земельных участков и ценообразующими факторами и последующее установление уравнения данной связи (статистической (регрессионной) модели) для подгруппы;</w:t>
      </w:r>
    </w:p>
    <w:p w:rsidR="00071491" w:rsidRPr="00071491" w:rsidRDefault="00071491" w:rsidP="00071491">
      <w:pPr>
        <w:suppressAutoHyphens/>
        <w:autoSpaceDN w:val="0"/>
        <w:ind w:firstLine="709"/>
        <w:jc w:val="both"/>
        <w:textAlignment w:val="baseline"/>
        <w:rPr>
          <w:color w:val="000000"/>
        </w:rPr>
      </w:pPr>
      <w:r w:rsidRPr="00071491">
        <w:rPr>
          <w:color w:val="000000"/>
        </w:rPr>
        <w:t>6) определение УПКС типового (эталонного) земельного участка подгруппы земельных участков.</w:t>
      </w:r>
    </w:p>
    <w:p w:rsidR="00071491" w:rsidRPr="00071491" w:rsidRDefault="00071491" w:rsidP="00071491">
      <w:pPr>
        <w:suppressAutoHyphens/>
        <w:autoSpaceDN w:val="0"/>
        <w:ind w:firstLine="709"/>
        <w:jc w:val="both"/>
        <w:textAlignment w:val="baseline"/>
      </w:pPr>
      <w:r w:rsidRPr="00071491">
        <w:rPr>
          <w:color w:val="000000"/>
        </w:rPr>
        <w:t>Определение УПКС типового (эталонного) земельного участка подгруппы земельных участков осуществляется путем определения кадастровой стоимости типового (эталонного) земельного участка посредством подстановки в статистическую (регрессионную) модель его индивидуальных характеристик</w:t>
      </w:r>
      <w:r w:rsidRPr="00071491">
        <w:t>, определенных в разрезе ценообразующих факторов, и ее последующего деления на его площадь;</w:t>
      </w:r>
    </w:p>
    <w:p w:rsidR="00071491" w:rsidRPr="00071491" w:rsidRDefault="00071491" w:rsidP="00071491">
      <w:pPr>
        <w:suppressAutoHyphens/>
        <w:autoSpaceDN w:val="0"/>
        <w:ind w:firstLine="709"/>
        <w:jc w:val="both"/>
        <w:textAlignment w:val="baseline"/>
      </w:pPr>
      <w:r w:rsidRPr="00071491">
        <w:t>7) определение кадастровой стоимости земельных участков в группе путем умножения площади этих земельных участков на УПКС типового (эталонного) земельного участка в группе.</w:t>
      </w:r>
    </w:p>
    <w:p w:rsidR="00071491" w:rsidRPr="00071491" w:rsidRDefault="00071491" w:rsidP="00071491">
      <w:pPr>
        <w:suppressAutoHyphens/>
        <w:autoSpaceDN w:val="0"/>
        <w:ind w:firstLine="709"/>
        <w:jc w:val="both"/>
        <w:textAlignment w:val="baseline"/>
      </w:pPr>
      <w:r w:rsidRPr="00071491">
        <w:t>В результате анализа собранной рыночной информации о продаже земельных участков, предназначенных для размещения индивидуальных жилых домов и ведения личного подсобного хозяйства, Исполнитель пришел к выводу, что рынок земельных участков, предназначенных для размещения индивидуальных жилых домов и ведения личного подсобного хозяйства в наибольшей степени развит, и собранная информация отвечает критериям однозначности и достоверности.</w:t>
      </w:r>
    </w:p>
    <w:p w:rsidR="00071491" w:rsidRPr="00071491" w:rsidRDefault="00071491" w:rsidP="00071491">
      <w:pPr>
        <w:suppressAutoHyphens/>
        <w:autoSpaceDN w:val="0"/>
        <w:ind w:firstLine="709"/>
        <w:jc w:val="both"/>
        <w:textAlignment w:val="baseline"/>
      </w:pPr>
      <w:r w:rsidRPr="00071491">
        <w:t>Согласно п.45 Методических указаний определение кадастровой стоимости подгруппы 13.1 осуществлялось в рамках сравнительного подхода методом статистического (регрессионного) моделирования.</w:t>
      </w:r>
    </w:p>
    <w:p w:rsidR="00071491" w:rsidRPr="00071491" w:rsidRDefault="00071491" w:rsidP="00071491">
      <w:pPr>
        <w:suppressAutoHyphens/>
        <w:autoSpaceDN w:val="0"/>
        <w:ind w:firstLine="709"/>
        <w:jc w:val="both"/>
        <w:textAlignment w:val="baseline"/>
      </w:pPr>
      <w:r w:rsidRPr="00071491">
        <w:t>В соответствии с п.45.1 Методических указаний метод статистического (регрессионного) моделирования основан на построении статистической модели оценки.</w:t>
      </w:r>
    </w:p>
    <w:p w:rsidR="00071491" w:rsidRPr="00071491" w:rsidRDefault="00071491" w:rsidP="00071491">
      <w:pPr>
        <w:suppressAutoHyphens/>
        <w:autoSpaceDN w:val="0"/>
        <w:ind w:firstLine="709"/>
        <w:jc w:val="both"/>
        <w:textAlignment w:val="baseline"/>
      </w:pPr>
      <w:r w:rsidRPr="00071491">
        <w:t>В качестве статистической модели оценки для целей Указаний принимается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w:t>
      </w:r>
    </w:p>
    <w:p w:rsidR="00071491" w:rsidRPr="00071491" w:rsidRDefault="00071491" w:rsidP="00071491">
      <w:pPr>
        <w:suppressAutoHyphens/>
        <w:autoSpaceDN w:val="0"/>
        <w:ind w:firstLine="709"/>
        <w:jc w:val="both"/>
        <w:textAlignment w:val="baseline"/>
      </w:pPr>
      <w:r w:rsidRPr="00071491">
        <w:t>Порядок подготовки и построения модели оценки кадастровой стоимости включает:</w:t>
      </w:r>
    </w:p>
    <w:p w:rsidR="00071491" w:rsidRPr="00071491" w:rsidRDefault="00071491" w:rsidP="00071491">
      <w:pPr>
        <w:suppressAutoHyphens/>
        <w:autoSpaceDN w:val="0"/>
        <w:ind w:firstLine="709"/>
        <w:jc w:val="both"/>
        <w:textAlignment w:val="baseline"/>
      </w:pPr>
      <w:r w:rsidRPr="00071491">
        <w:lastRenderedPageBreak/>
        <w:t>1) определение перечня ценообразующих факторов, описывающих влияние местоположения объектов недвижимости как составного фактора;</w:t>
      </w:r>
    </w:p>
    <w:p w:rsidR="00071491" w:rsidRPr="00071491" w:rsidRDefault="00071491" w:rsidP="00071491">
      <w:pPr>
        <w:suppressAutoHyphens/>
        <w:autoSpaceDN w:val="0"/>
        <w:ind w:firstLine="709"/>
        <w:jc w:val="both"/>
        <w:textAlignment w:val="baseline"/>
      </w:pPr>
      <w:r w:rsidRPr="00071491">
        <w:t>2) определение состава ценообразующих факторов, включаемых в статистическую модель, с учетом местоположения объектов недвижимости;</w:t>
      </w:r>
    </w:p>
    <w:p w:rsidR="00071491" w:rsidRPr="00071491" w:rsidRDefault="00071491" w:rsidP="00071491">
      <w:pPr>
        <w:suppressAutoHyphens/>
        <w:autoSpaceDN w:val="0"/>
        <w:ind w:firstLine="709"/>
        <w:jc w:val="both"/>
        <w:textAlignment w:val="baseline"/>
      </w:pPr>
      <w:r w:rsidRPr="00071491">
        <w:t>3) определение общего вида функций, связывающих зависимую переменную с каждым из ценообразующих факторов;</w:t>
      </w:r>
    </w:p>
    <w:p w:rsidR="00071491" w:rsidRPr="00071491" w:rsidRDefault="00071491" w:rsidP="00071491">
      <w:pPr>
        <w:suppressAutoHyphens/>
        <w:autoSpaceDN w:val="0"/>
        <w:ind w:firstLine="709"/>
        <w:jc w:val="both"/>
        <w:textAlignment w:val="baseline"/>
      </w:pPr>
      <w:r w:rsidRPr="00071491">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071491" w:rsidRDefault="00071491" w:rsidP="00071491">
      <w:pPr>
        <w:suppressAutoHyphens/>
        <w:autoSpaceDN w:val="0"/>
        <w:ind w:firstLine="709"/>
        <w:jc w:val="both"/>
        <w:textAlignment w:val="baseline"/>
      </w:pPr>
      <w:r w:rsidRPr="00071491">
        <w:t>5) анализ показателей качества статистической модели.</w:t>
      </w:r>
    </w:p>
    <w:p w:rsidR="00071491" w:rsidRDefault="00071491" w:rsidP="00071491">
      <w:pPr>
        <w:suppressAutoHyphens/>
        <w:autoSpaceDN w:val="0"/>
        <w:ind w:firstLine="709"/>
        <w:jc w:val="both"/>
        <w:textAlignment w:val="baseline"/>
      </w:pPr>
      <w:r w:rsidRPr="00071491">
        <w:t xml:space="preserve">Анализ рыночных цен предложения, </w:t>
      </w:r>
      <w:r>
        <w:t>расположение</w:t>
      </w:r>
      <w:r w:rsidRPr="00071491">
        <w:t xml:space="preserve"> аналогов и объектов оценки позволил произвести разделение всех объектов на </w:t>
      </w:r>
      <w:r>
        <w:t>9</w:t>
      </w:r>
      <w:r w:rsidRPr="00071491">
        <w:t xml:space="preserve"> групп. В таблице ниже представлено распределение ценовых зон и объектов оценки в разрезе принятых подгрупп: </w:t>
      </w:r>
    </w:p>
    <w:p w:rsidR="00071491" w:rsidRDefault="00071491" w:rsidP="00071491">
      <w:pPr>
        <w:suppressAutoHyphens/>
        <w:autoSpaceDN w:val="0"/>
        <w:ind w:firstLine="709"/>
        <w:jc w:val="both"/>
        <w:textAlignment w:val="baseline"/>
      </w:pPr>
    </w:p>
    <w:p w:rsidR="00071491" w:rsidRDefault="00071491" w:rsidP="00071491">
      <w:pPr>
        <w:suppressAutoHyphens/>
        <w:autoSpaceDN w:val="0"/>
        <w:ind w:firstLine="709"/>
        <w:jc w:val="right"/>
        <w:textAlignment w:val="baseline"/>
        <w:rPr>
          <w:b/>
          <w:sz w:val="20"/>
        </w:rPr>
      </w:pPr>
      <w:r w:rsidRPr="00071491">
        <w:rPr>
          <w:b/>
          <w:sz w:val="20"/>
        </w:rPr>
        <w:t>Таблица. Группировка группы 13.1</w:t>
      </w:r>
    </w:p>
    <w:tbl>
      <w:tblPr>
        <w:tblStyle w:val="afffffff4"/>
        <w:tblW w:w="0" w:type="auto"/>
        <w:tblLook w:val="04A0" w:firstRow="1" w:lastRow="0" w:firstColumn="1" w:lastColumn="0" w:noHBand="0" w:noVBand="1"/>
      </w:tblPr>
      <w:tblGrid>
        <w:gridCol w:w="1002"/>
        <w:gridCol w:w="1166"/>
        <w:gridCol w:w="2368"/>
        <w:gridCol w:w="4809"/>
      </w:tblGrid>
      <w:tr w:rsidR="00B16412" w:rsidTr="00B16412">
        <w:tc>
          <w:tcPr>
            <w:tcW w:w="1002" w:type="dxa"/>
          </w:tcPr>
          <w:p w:rsidR="00B16412" w:rsidRDefault="00B16412" w:rsidP="00990585">
            <w:pPr>
              <w:suppressAutoHyphens/>
              <w:autoSpaceDN w:val="0"/>
              <w:jc w:val="center"/>
              <w:textAlignment w:val="baseline"/>
              <w:rPr>
                <w:b/>
                <w:sz w:val="20"/>
              </w:rPr>
            </w:pPr>
            <w:r>
              <w:rPr>
                <w:b/>
                <w:sz w:val="20"/>
              </w:rPr>
              <w:t>№</w:t>
            </w:r>
          </w:p>
        </w:tc>
        <w:tc>
          <w:tcPr>
            <w:tcW w:w="1166" w:type="dxa"/>
          </w:tcPr>
          <w:p w:rsidR="00B16412" w:rsidRDefault="00B16412" w:rsidP="00B16412">
            <w:pPr>
              <w:suppressAutoHyphens/>
              <w:autoSpaceDN w:val="0"/>
              <w:jc w:val="center"/>
              <w:textAlignment w:val="baseline"/>
              <w:rPr>
                <w:b/>
                <w:sz w:val="20"/>
              </w:rPr>
            </w:pPr>
            <w:r>
              <w:rPr>
                <w:b/>
                <w:sz w:val="20"/>
              </w:rPr>
              <w:t>Код группы</w:t>
            </w:r>
          </w:p>
        </w:tc>
        <w:tc>
          <w:tcPr>
            <w:tcW w:w="2368" w:type="dxa"/>
          </w:tcPr>
          <w:p w:rsidR="00B16412" w:rsidRDefault="00B16412" w:rsidP="00990585">
            <w:pPr>
              <w:suppressAutoHyphens/>
              <w:autoSpaceDN w:val="0"/>
              <w:jc w:val="center"/>
              <w:textAlignment w:val="baseline"/>
              <w:rPr>
                <w:b/>
                <w:sz w:val="20"/>
              </w:rPr>
            </w:pPr>
            <w:r>
              <w:rPr>
                <w:b/>
                <w:sz w:val="20"/>
              </w:rPr>
              <w:t>Ценовая зона</w:t>
            </w:r>
          </w:p>
        </w:tc>
        <w:tc>
          <w:tcPr>
            <w:tcW w:w="4809" w:type="dxa"/>
          </w:tcPr>
          <w:p w:rsidR="00B16412" w:rsidRDefault="00B16412" w:rsidP="00990585">
            <w:pPr>
              <w:suppressAutoHyphens/>
              <w:autoSpaceDN w:val="0"/>
              <w:jc w:val="center"/>
              <w:textAlignment w:val="baseline"/>
              <w:rPr>
                <w:b/>
                <w:sz w:val="20"/>
              </w:rPr>
            </w:pPr>
            <w:r>
              <w:rPr>
                <w:b/>
                <w:sz w:val="20"/>
              </w:rPr>
              <w:t>Включает</w:t>
            </w:r>
          </w:p>
        </w:tc>
      </w:tr>
      <w:tr w:rsidR="00B16412" w:rsidTr="00B16412">
        <w:tc>
          <w:tcPr>
            <w:tcW w:w="1002" w:type="dxa"/>
          </w:tcPr>
          <w:p w:rsidR="00B16412" w:rsidRDefault="00B16412" w:rsidP="00990585">
            <w:pPr>
              <w:suppressAutoHyphens/>
              <w:autoSpaceDN w:val="0"/>
              <w:jc w:val="center"/>
              <w:textAlignment w:val="baseline"/>
              <w:rPr>
                <w:sz w:val="20"/>
              </w:rPr>
            </w:pPr>
            <w:r>
              <w:rPr>
                <w:sz w:val="20"/>
              </w:rPr>
              <w:t>1</w:t>
            </w:r>
          </w:p>
        </w:tc>
        <w:tc>
          <w:tcPr>
            <w:tcW w:w="1166" w:type="dxa"/>
          </w:tcPr>
          <w:p w:rsidR="00B16412" w:rsidRPr="00120DB8" w:rsidRDefault="00B16412" w:rsidP="00B16412">
            <w:pPr>
              <w:suppressAutoHyphens/>
              <w:autoSpaceDN w:val="0"/>
              <w:jc w:val="center"/>
              <w:textAlignment w:val="baseline"/>
              <w:rPr>
                <w:sz w:val="20"/>
              </w:rPr>
            </w:pPr>
            <w:r>
              <w:rPr>
                <w:sz w:val="20"/>
              </w:rPr>
              <w:t>13.1.1</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1</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Приэльбрусье (0-24 км.)</w:t>
            </w:r>
          </w:p>
        </w:tc>
      </w:tr>
      <w:tr w:rsidR="00B16412" w:rsidTr="00B16412">
        <w:tc>
          <w:tcPr>
            <w:tcW w:w="1002" w:type="dxa"/>
          </w:tcPr>
          <w:p w:rsidR="00B16412" w:rsidRDefault="00B16412" w:rsidP="00990585">
            <w:pPr>
              <w:suppressAutoHyphens/>
              <w:autoSpaceDN w:val="0"/>
              <w:jc w:val="center"/>
              <w:textAlignment w:val="baseline"/>
              <w:rPr>
                <w:sz w:val="20"/>
              </w:rPr>
            </w:pPr>
            <w:r>
              <w:rPr>
                <w:sz w:val="20"/>
              </w:rPr>
              <w:t>2</w:t>
            </w:r>
          </w:p>
        </w:tc>
        <w:tc>
          <w:tcPr>
            <w:tcW w:w="1166" w:type="dxa"/>
          </w:tcPr>
          <w:p w:rsidR="00B16412" w:rsidRPr="00120DB8" w:rsidRDefault="00B16412" w:rsidP="00B16412">
            <w:pPr>
              <w:suppressAutoHyphens/>
              <w:autoSpaceDN w:val="0"/>
              <w:jc w:val="center"/>
              <w:textAlignment w:val="baseline"/>
              <w:rPr>
                <w:sz w:val="20"/>
              </w:rPr>
            </w:pPr>
            <w:r>
              <w:rPr>
                <w:sz w:val="20"/>
              </w:rPr>
              <w:t>13.1.2</w:t>
            </w:r>
          </w:p>
        </w:tc>
        <w:tc>
          <w:tcPr>
            <w:tcW w:w="2368" w:type="dxa"/>
          </w:tcPr>
          <w:p w:rsidR="00B16412" w:rsidRPr="00120DB8" w:rsidRDefault="00B16412" w:rsidP="00990585">
            <w:pPr>
              <w:suppressAutoHyphens/>
              <w:autoSpaceDN w:val="0"/>
              <w:jc w:val="center"/>
              <w:textAlignment w:val="baseline"/>
              <w:rPr>
                <w:sz w:val="20"/>
              </w:rPr>
            </w:pPr>
          </w:p>
        </w:tc>
        <w:tc>
          <w:tcPr>
            <w:tcW w:w="4809" w:type="dxa"/>
          </w:tcPr>
          <w:p w:rsidR="00B16412" w:rsidRPr="00990585" w:rsidRDefault="00B16412" w:rsidP="00990585">
            <w:pPr>
              <w:suppressAutoHyphens/>
              <w:autoSpaceDN w:val="0"/>
              <w:jc w:val="center"/>
              <w:textAlignment w:val="baseline"/>
              <w:rPr>
                <w:sz w:val="20"/>
              </w:rPr>
            </w:pPr>
            <w:r w:rsidRPr="00990585">
              <w:rPr>
                <w:sz w:val="20"/>
              </w:rPr>
              <w:t>Отдаленные от Эльбруса (25км. +)</w:t>
            </w:r>
          </w:p>
        </w:tc>
      </w:tr>
      <w:tr w:rsidR="00B16412" w:rsidTr="00B16412">
        <w:tc>
          <w:tcPr>
            <w:tcW w:w="1002" w:type="dxa"/>
          </w:tcPr>
          <w:p w:rsidR="00B16412" w:rsidRDefault="00B16412" w:rsidP="00990585">
            <w:pPr>
              <w:suppressAutoHyphens/>
              <w:autoSpaceDN w:val="0"/>
              <w:jc w:val="center"/>
              <w:textAlignment w:val="baseline"/>
              <w:rPr>
                <w:sz w:val="20"/>
              </w:rPr>
            </w:pPr>
            <w:r>
              <w:rPr>
                <w:sz w:val="20"/>
              </w:rPr>
              <w:t>2.1</w:t>
            </w:r>
          </w:p>
        </w:tc>
        <w:tc>
          <w:tcPr>
            <w:tcW w:w="1166" w:type="dxa"/>
          </w:tcPr>
          <w:p w:rsidR="00B16412" w:rsidRPr="00120DB8" w:rsidRDefault="00B16412" w:rsidP="00B16412">
            <w:pPr>
              <w:suppressAutoHyphens/>
              <w:autoSpaceDN w:val="0"/>
              <w:jc w:val="center"/>
              <w:textAlignment w:val="baseline"/>
              <w:rPr>
                <w:sz w:val="20"/>
              </w:rPr>
            </w:pPr>
            <w:r>
              <w:rPr>
                <w:sz w:val="20"/>
              </w:rPr>
              <w:t>13.1.2.1</w:t>
            </w:r>
          </w:p>
        </w:tc>
        <w:tc>
          <w:tcPr>
            <w:tcW w:w="2368" w:type="dxa"/>
          </w:tcPr>
          <w:p w:rsidR="00B16412" w:rsidRPr="00120DB8" w:rsidRDefault="00B16412" w:rsidP="00990585">
            <w:pPr>
              <w:suppressAutoHyphens/>
              <w:autoSpaceDN w:val="0"/>
              <w:jc w:val="center"/>
              <w:textAlignment w:val="baseline"/>
              <w:rPr>
                <w:sz w:val="20"/>
              </w:rPr>
            </w:pPr>
          </w:p>
        </w:tc>
        <w:tc>
          <w:tcPr>
            <w:tcW w:w="4809" w:type="dxa"/>
          </w:tcPr>
          <w:p w:rsidR="00B16412" w:rsidRPr="00990585" w:rsidRDefault="00B16412" w:rsidP="00990585">
            <w:pPr>
              <w:suppressAutoHyphens/>
              <w:autoSpaceDN w:val="0"/>
              <w:jc w:val="center"/>
              <w:textAlignment w:val="baseline"/>
              <w:rPr>
                <w:sz w:val="20"/>
              </w:rPr>
            </w:pPr>
            <w:r w:rsidRPr="00990585">
              <w:rPr>
                <w:sz w:val="20"/>
              </w:rPr>
              <w:t>Городские НП / Районные центры</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2.1.1</w:t>
            </w:r>
          </w:p>
        </w:tc>
        <w:tc>
          <w:tcPr>
            <w:tcW w:w="1166" w:type="dxa"/>
          </w:tcPr>
          <w:p w:rsidR="00B16412" w:rsidRPr="00120DB8" w:rsidRDefault="00B16412" w:rsidP="00B16412">
            <w:pPr>
              <w:suppressAutoHyphens/>
              <w:autoSpaceDN w:val="0"/>
              <w:jc w:val="center"/>
              <w:textAlignment w:val="baseline"/>
              <w:rPr>
                <w:sz w:val="20"/>
              </w:rPr>
            </w:pPr>
            <w:r w:rsidRPr="00120DB8">
              <w:rPr>
                <w:sz w:val="20"/>
              </w:rPr>
              <w:t>13.1.2.1.1</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2</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до 2</w:t>
            </w:r>
            <w:r w:rsidR="009E55F1">
              <w:rPr>
                <w:sz w:val="20"/>
              </w:rPr>
              <w:t>5</w:t>
            </w:r>
            <w:r w:rsidRPr="00990585">
              <w:rPr>
                <w:sz w:val="20"/>
              </w:rPr>
              <w:t xml:space="preserve"> 000 чел.</w:t>
            </w:r>
          </w:p>
        </w:tc>
      </w:tr>
      <w:tr w:rsidR="00B16412" w:rsidTr="00B16412">
        <w:tc>
          <w:tcPr>
            <w:tcW w:w="1002" w:type="dxa"/>
          </w:tcPr>
          <w:p w:rsidR="00B16412" w:rsidRDefault="00B16412" w:rsidP="00990585">
            <w:pPr>
              <w:suppressAutoHyphens/>
              <w:autoSpaceDN w:val="0"/>
              <w:jc w:val="center"/>
              <w:textAlignment w:val="baseline"/>
              <w:rPr>
                <w:sz w:val="20"/>
              </w:rPr>
            </w:pPr>
            <w:r>
              <w:rPr>
                <w:sz w:val="20"/>
              </w:rPr>
              <w:t>2.1.2</w:t>
            </w:r>
          </w:p>
        </w:tc>
        <w:tc>
          <w:tcPr>
            <w:tcW w:w="1166" w:type="dxa"/>
          </w:tcPr>
          <w:p w:rsidR="00B16412" w:rsidRPr="00120DB8" w:rsidRDefault="00B16412" w:rsidP="00B16412">
            <w:pPr>
              <w:suppressAutoHyphens/>
              <w:autoSpaceDN w:val="0"/>
              <w:jc w:val="center"/>
              <w:textAlignment w:val="baseline"/>
              <w:rPr>
                <w:sz w:val="20"/>
              </w:rPr>
            </w:pPr>
            <w:r>
              <w:rPr>
                <w:sz w:val="20"/>
              </w:rPr>
              <w:t>13.1.2.1.2</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3</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2</w:t>
            </w:r>
            <w:r w:rsidR="009E55F1">
              <w:rPr>
                <w:sz w:val="20"/>
              </w:rPr>
              <w:t>5</w:t>
            </w:r>
            <w:r w:rsidRPr="00990585">
              <w:rPr>
                <w:sz w:val="20"/>
              </w:rPr>
              <w:t xml:space="preserve"> 000 - 100 000 чел.</w:t>
            </w:r>
          </w:p>
        </w:tc>
      </w:tr>
      <w:tr w:rsidR="00B16412" w:rsidTr="00B16412">
        <w:tc>
          <w:tcPr>
            <w:tcW w:w="1002" w:type="dxa"/>
          </w:tcPr>
          <w:p w:rsidR="00B16412" w:rsidRDefault="00B16412" w:rsidP="00990585">
            <w:pPr>
              <w:suppressAutoHyphens/>
              <w:autoSpaceDN w:val="0"/>
              <w:jc w:val="center"/>
              <w:textAlignment w:val="baseline"/>
              <w:rPr>
                <w:sz w:val="20"/>
              </w:rPr>
            </w:pPr>
            <w:r>
              <w:rPr>
                <w:sz w:val="20"/>
              </w:rPr>
              <w:t>2.1.3</w:t>
            </w:r>
          </w:p>
        </w:tc>
        <w:tc>
          <w:tcPr>
            <w:tcW w:w="1166" w:type="dxa"/>
          </w:tcPr>
          <w:p w:rsidR="00B16412" w:rsidRPr="00120DB8" w:rsidRDefault="00B16412" w:rsidP="00B16412">
            <w:pPr>
              <w:suppressAutoHyphens/>
              <w:autoSpaceDN w:val="0"/>
              <w:jc w:val="center"/>
              <w:textAlignment w:val="baseline"/>
              <w:rPr>
                <w:sz w:val="20"/>
              </w:rPr>
            </w:pPr>
            <w:r>
              <w:rPr>
                <w:sz w:val="20"/>
              </w:rPr>
              <w:t>13.1.2.1.3</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4</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более 100 000 чел.</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w:t>
            </w:r>
          </w:p>
        </w:tc>
        <w:tc>
          <w:tcPr>
            <w:tcW w:w="1166" w:type="dxa"/>
          </w:tcPr>
          <w:p w:rsidR="00B16412" w:rsidRDefault="00B16412" w:rsidP="00B16412">
            <w:pPr>
              <w:suppressAutoHyphens/>
              <w:autoSpaceDN w:val="0"/>
              <w:jc w:val="center"/>
              <w:textAlignment w:val="baseline"/>
              <w:rPr>
                <w:sz w:val="20"/>
              </w:rPr>
            </w:pPr>
            <w:r w:rsidRPr="00120DB8">
              <w:rPr>
                <w:sz w:val="20"/>
              </w:rPr>
              <w:t>13.1.2.2</w:t>
            </w:r>
          </w:p>
        </w:tc>
        <w:tc>
          <w:tcPr>
            <w:tcW w:w="2368" w:type="dxa"/>
          </w:tcPr>
          <w:p w:rsidR="00B16412" w:rsidRPr="00120DB8" w:rsidRDefault="00B16412" w:rsidP="00990585">
            <w:pPr>
              <w:suppressAutoHyphens/>
              <w:autoSpaceDN w:val="0"/>
              <w:jc w:val="center"/>
              <w:textAlignment w:val="baseline"/>
              <w:rPr>
                <w:sz w:val="20"/>
              </w:rPr>
            </w:pPr>
          </w:p>
        </w:tc>
        <w:tc>
          <w:tcPr>
            <w:tcW w:w="4809" w:type="dxa"/>
          </w:tcPr>
          <w:p w:rsidR="00B16412" w:rsidRPr="00990585" w:rsidRDefault="00B16412" w:rsidP="00990585">
            <w:pPr>
              <w:suppressAutoHyphens/>
              <w:autoSpaceDN w:val="0"/>
              <w:jc w:val="center"/>
              <w:textAlignment w:val="baseline"/>
              <w:rPr>
                <w:sz w:val="20"/>
              </w:rPr>
            </w:pPr>
            <w:r w:rsidRPr="00990585">
              <w:rPr>
                <w:sz w:val="20"/>
              </w:rPr>
              <w:t>Сельские НП</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2.2.1</w:t>
            </w:r>
          </w:p>
        </w:tc>
        <w:tc>
          <w:tcPr>
            <w:tcW w:w="1166" w:type="dxa"/>
          </w:tcPr>
          <w:p w:rsidR="00B16412" w:rsidRPr="00120DB8" w:rsidRDefault="00B16412" w:rsidP="00B16412">
            <w:pPr>
              <w:suppressAutoHyphens/>
              <w:autoSpaceDN w:val="0"/>
              <w:jc w:val="center"/>
              <w:textAlignment w:val="baseline"/>
              <w:rPr>
                <w:sz w:val="20"/>
              </w:rPr>
            </w:pPr>
            <w:r>
              <w:rPr>
                <w:sz w:val="20"/>
              </w:rPr>
              <w:t>13.1.2.2.1</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5</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до 15 км. от столицы</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2.2.2</w:t>
            </w:r>
          </w:p>
        </w:tc>
        <w:tc>
          <w:tcPr>
            <w:tcW w:w="1166" w:type="dxa"/>
          </w:tcPr>
          <w:p w:rsidR="00B16412" w:rsidRPr="00120DB8" w:rsidRDefault="00B16412" w:rsidP="00B16412">
            <w:pPr>
              <w:suppressAutoHyphens/>
              <w:autoSpaceDN w:val="0"/>
              <w:jc w:val="center"/>
              <w:textAlignment w:val="baseline"/>
              <w:rPr>
                <w:sz w:val="20"/>
              </w:rPr>
            </w:pPr>
            <w:r>
              <w:rPr>
                <w:sz w:val="20"/>
              </w:rPr>
              <w:t>13.1.2.2.2</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6</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15-30 км. от столицы</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2.2.3</w:t>
            </w:r>
          </w:p>
        </w:tc>
        <w:tc>
          <w:tcPr>
            <w:tcW w:w="1166" w:type="dxa"/>
          </w:tcPr>
          <w:p w:rsidR="00B16412" w:rsidRPr="00120DB8" w:rsidRDefault="00B16412" w:rsidP="00B16412">
            <w:pPr>
              <w:suppressAutoHyphens/>
              <w:autoSpaceDN w:val="0"/>
              <w:jc w:val="center"/>
              <w:textAlignment w:val="baseline"/>
              <w:rPr>
                <w:sz w:val="20"/>
              </w:rPr>
            </w:pPr>
            <w:r>
              <w:rPr>
                <w:sz w:val="20"/>
              </w:rPr>
              <w:t>13.1.2.2.3</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7</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30-50 км. от столицы</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2.2.4</w:t>
            </w:r>
          </w:p>
        </w:tc>
        <w:tc>
          <w:tcPr>
            <w:tcW w:w="1166" w:type="dxa"/>
          </w:tcPr>
          <w:p w:rsidR="00B16412" w:rsidRPr="00120DB8" w:rsidRDefault="00B16412" w:rsidP="00B16412">
            <w:pPr>
              <w:suppressAutoHyphens/>
              <w:autoSpaceDN w:val="0"/>
              <w:jc w:val="center"/>
              <w:textAlignment w:val="baseline"/>
              <w:rPr>
                <w:sz w:val="20"/>
              </w:rPr>
            </w:pPr>
            <w:r w:rsidRPr="00120DB8">
              <w:rPr>
                <w:sz w:val="20"/>
              </w:rPr>
              <w:t>13.1.2.2.4</w:t>
            </w:r>
          </w:p>
        </w:tc>
        <w:tc>
          <w:tcPr>
            <w:tcW w:w="2368" w:type="dxa"/>
          </w:tcPr>
          <w:p w:rsidR="00B16412" w:rsidRPr="00120DB8" w:rsidRDefault="00B16412" w:rsidP="00990585">
            <w:pPr>
              <w:suppressAutoHyphens/>
              <w:autoSpaceDN w:val="0"/>
              <w:jc w:val="center"/>
              <w:textAlignment w:val="baseline"/>
              <w:rPr>
                <w:sz w:val="20"/>
              </w:rPr>
            </w:pP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50км. + от столицы</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2.2.4.1</w:t>
            </w:r>
          </w:p>
        </w:tc>
        <w:tc>
          <w:tcPr>
            <w:tcW w:w="1166" w:type="dxa"/>
          </w:tcPr>
          <w:p w:rsidR="00B16412" w:rsidRPr="00120DB8" w:rsidRDefault="00B16412" w:rsidP="00B16412">
            <w:pPr>
              <w:suppressAutoHyphens/>
              <w:autoSpaceDN w:val="0"/>
              <w:jc w:val="center"/>
              <w:textAlignment w:val="baseline"/>
              <w:rPr>
                <w:sz w:val="20"/>
              </w:rPr>
            </w:pPr>
            <w:r w:rsidRPr="00120DB8">
              <w:rPr>
                <w:sz w:val="20"/>
              </w:rPr>
              <w:t>13.1.2.2.4</w:t>
            </w:r>
            <w:r>
              <w:rPr>
                <w:sz w:val="20"/>
              </w:rPr>
              <w:t>.1</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8</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до 21 км. от АДФЗ</w:t>
            </w:r>
          </w:p>
        </w:tc>
      </w:tr>
      <w:tr w:rsidR="00B16412" w:rsidTr="00B16412">
        <w:tc>
          <w:tcPr>
            <w:tcW w:w="1002" w:type="dxa"/>
          </w:tcPr>
          <w:p w:rsidR="00B16412" w:rsidRPr="00120DB8" w:rsidRDefault="00B16412" w:rsidP="00990585">
            <w:pPr>
              <w:suppressAutoHyphens/>
              <w:autoSpaceDN w:val="0"/>
              <w:jc w:val="center"/>
              <w:textAlignment w:val="baseline"/>
              <w:rPr>
                <w:sz w:val="20"/>
              </w:rPr>
            </w:pPr>
            <w:r>
              <w:rPr>
                <w:sz w:val="20"/>
              </w:rPr>
              <w:t>2.2.4.2</w:t>
            </w:r>
          </w:p>
        </w:tc>
        <w:tc>
          <w:tcPr>
            <w:tcW w:w="1166" w:type="dxa"/>
          </w:tcPr>
          <w:p w:rsidR="00B16412" w:rsidRPr="00120DB8" w:rsidRDefault="00B16412" w:rsidP="00B16412">
            <w:pPr>
              <w:suppressAutoHyphens/>
              <w:autoSpaceDN w:val="0"/>
              <w:jc w:val="center"/>
              <w:textAlignment w:val="baseline"/>
              <w:rPr>
                <w:sz w:val="20"/>
              </w:rPr>
            </w:pPr>
            <w:r w:rsidRPr="00120DB8">
              <w:rPr>
                <w:sz w:val="20"/>
              </w:rPr>
              <w:t>13.1.2.2.4</w:t>
            </w:r>
            <w:r>
              <w:rPr>
                <w:sz w:val="20"/>
              </w:rPr>
              <w:t>.2</w:t>
            </w:r>
          </w:p>
        </w:tc>
        <w:tc>
          <w:tcPr>
            <w:tcW w:w="2368" w:type="dxa"/>
          </w:tcPr>
          <w:p w:rsidR="00B16412" w:rsidRPr="00120DB8" w:rsidRDefault="00B16412" w:rsidP="00990585">
            <w:pPr>
              <w:suppressAutoHyphens/>
              <w:autoSpaceDN w:val="0"/>
              <w:jc w:val="center"/>
              <w:textAlignment w:val="baseline"/>
              <w:rPr>
                <w:sz w:val="20"/>
              </w:rPr>
            </w:pPr>
            <w:r w:rsidRPr="00120DB8">
              <w:rPr>
                <w:sz w:val="20"/>
              </w:rPr>
              <w:t>Ценовая зона 9</w:t>
            </w:r>
          </w:p>
        </w:tc>
        <w:tc>
          <w:tcPr>
            <w:tcW w:w="4809" w:type="dxa"/>
          </w:tcPr>
          <w:p w:rsidR="00B16412" w:rsidRPr="00990585" w:rsidRDefault="00B16412" w:rsidP="00990585">
            <w:pPr>
              <w:suppressAutoHyphens/>
              <w:autoSpaceDN w:val="0"/>
              <w:jc w:val="center"/>
              <w:textAlignment w:val="baseline"/>
              <w:rPr>
                <w:sz w:val="20"/>
              </w:rPr>
            </w:pPr>
            <w:r w:rsidRPr="00990585">
              <w:rPr>
                <w:sz w:val="20"/>
              </w:rPr>
              <w:t>НП 21</w:t>
            </w:r>
            <w:proofErr w:type="gramStart"/>
            <w:r w:rsidRPr="00990585">
              <w:rPr>
                <w:sz w:val="20"/>
              </w:rPr>
              <w:t>км.+</w:t>
            </w:r>
            <w:proofErr w:type="gramEnd"/>
            <w:r w:rsidRPr="00990585">
              <w:rPr>
                <w:sz w:val="20"/>
              </w:rPr>
              <w:t xml:space="preserve"> от АДФЗ</w:t>
            </w:r>
          </w:p>
        </w:tc>
      </w:tr>
    </w:tbl>
    <w:p w:rsidR="00071491" w:rsidRPr="00071491" w:rsidRDefault="00071491" w:rsidP="00071491">
      <w:pPr>
        <w:suppressAutoHyphens/>
        <w:autoSpaceDN w:val="0"/>
        <w:ind w:firstLine="709"/>
        <w:jc w:val="right"/>
        <w:textAlignment w:val="baseline"/>
        <w:rPr>
          <w:b/>
          <w:sz w:val="20"/>
        </w:rPr>
      </w:pPr>
    </w:p>
    <w:p w:rsidR="00301F05" w:rsidRPr="00301F05" w:rsidRDefault="00301F05" w:rsidP="007258C5">
      <w:pPr>
        <w:suppressAutoHyphens/>
        <w:autoSpaceDN w:val="0"/>
        <w:ind w:firstLine="709"/>
        <w:jc w:val="both"/>
        <w:textAlignment w:val="baseline"/>
      </w:pPr>
      <w:r w:rsidRPr="00301F05">
        <w:t>В целях построения качественной статистической модели расчета кадастровой стоимости проводится статистический анализ рыночной информации на предмет ее достаточности и репрезентативности. Информация считается достаточной, если на ее основе можно построить статистически значимую модель расчета кадастровой стоимости.</w:t>
      </w:r>
    </w:p>
    <w:p w:rsidR="00301F05" w:rsidRPr="00301F05" w:rsidRDefault="00301F05" w:rsidP="007258C5">
      <w:pPr>
        <w:suppressAutoHyphens/>
        <w:autoSpaceDN w:val="0"/>
        <w:ind w:firstLine="709"/>
        <w:jc w:val="both"/>
        <w:textAlignment w:val="baseline"/>
      </w:pPr>
      <w:r w:rsidRPr="00301F05">
        <w:t>К расчетам принимались предложения к продаже земельных участков, соответствующие следующим критериям:</w:t>
      </w:r>
    </w:p>
    <w:p w:rsidR="00301F05" w:rsidRPr="00301F05" w:rsidRDefault="00301F05" w:rsidP="007258C5">
      <w:pPr>
        <w:suppressAutoHyphens/>
        <w:autoSpaceDE w:val="0"/>
        <w:autoSpaceDN w:val="0"/>
        <w:ind w:firstLine="709"/>
        <w:jc w:val="both"/>
        <w:textAlignment w:val="baseline"/>
      </w:pPr>
      <w:r w:rsidRPr="00301F05">
        <w:t xml:space="preserve">1. Дата предложений отличается от даты оценки не более чем на </w:t>
      </w:r>
      <w:r w:rsidR="007258C5">
        <w:t xml:space="preserve">12 </w:t>
      </w:r>
      <w:proofErr w:type="spellStart"/>
      <w:r w:rsidR="007258C5">
        <w:t>меяцев</w:t>
      </w:r>
      <w:proofErr w:type="spellEnd"/>
      <w:r w:rsidRPr="00301F05">
        <w:t>;</w:t>
      </w:r>
    </w:p>
    <w:p w:rsidR="00301F05" w:rsidRPr="00301F05" w:rsidRDefault="00301F05" w:rsidP="007258C5">
      <w:pPr>
        <w:shd w:val="clear" w:color="auto" w:fill="FFFFFF"/>
        <w:tabs>
          <w:tab w:val="left" w:pos="2985"/>
          <w:tab w:val="center" w:pos="5103"/>
        </w:tabs>
        <w:ind w:firstLine="709"/>
        <w:jc w:val="both"/>
        <w:textAlignment w:val="baseline"/>
        <w:rPr>
          <w:iCs/>
        </w:rPr>
      </w:pPr>
      <w:r w:rsidRPr="00301F05">
        <w:rPr>
          <w:iCs/>
        </w:rPr>
        <w:t xml:space="preserve">2. </w:t>
      </w:r>
      <w:bookmarkStart w:id="159" w:name="_Hlk96927154"/>
      <w:r w:rsidRPr="00301F05">
        <w:rPr>
          <w:iCs/>
        </w:rPr>
        <w:t xml:space="preserve">Местоположение объектов-аналогов соответствует типовой территориальной зоне в пределах </w:t>
      </w:r>
      <w:r w:rsidR="007258C5">
        <w:rPr>
          <w:iCs/>
        </w:rPr>
        <w:t>Кабардино-Балкарской Республики</w:t>
      </w:r>
      <w:r w:rsidRPr="00301F05">
        <w:rPr>
          <w:iCs/>
        </w:rPr>
        <w:t xml:space="preserve"> и сопоставимо с объектами оценки, относящимися к той тоже подгруппе</w:t>
      </w:r>
      <w:bookmarkEnd w:id="159"/>
      <w:r w:rsidRPr="00301F05">
        <w:rPr>
          <w:iCs/>
        </w:rPr>
        <w:t>;</w:t>
      </w:r>
    </w:p>
    <w:p w:rsidR="00301F05" w:rsidRPr="00301F05" w:rsidRDefault="00301F05" w:rsidP="007258C5">
      <w:pPr>
        <w:widowControl w:val="0"/>
        <w:shd w:val="clear" w:color="auto" w:fill="FFFFFF"/>
        <w:tabs>
          <w:tab w:val="left" w:pos="2985"/>
          <w:tab w:val="center" w:pos="5103"/>
        </w:tabs>
        <w:ind w:firstLine="709"/>
        <w:jc w:val="both"/>
        <w:textAlignment w:val="baseline"/>
        <w:rPr>
          <w:iCs/>
        </w:rPr>
      </w:pPr>
      <w:r w:rsidRPr="00301F05">
        <w:rPr>
          <w:iCs/>
        </w:rPr>
        <w:t>3. Категория земель объектов аналогов – земли населенных пунктов;</w:t>
      </w:r>
    </w:p>
    <w:p w:rsidR="00301F05" w:rsidRPr="00301F05" w:rsidRDefault="00301F05" w:rsidP="007258C5">
      <w:pPr>
        <w:widowControl w:val="0"/>
        <w:shd w:val="clear" w:color="auto" w:fill="FFFFFF"/>
        <w:tabs>
          <w:tab w:val="left" w:pos="2985"/>
          <w:tab w:val="center" w:pos="5103"/>
        </w:tabs>
        <w:ind w:firstLine="709"/>
        <w:jc w:val="both"/>
        <w:textAlignment w:val="baseline"/>
        <w:rPr>
          <w:bCs/>
          <w:iCs/>
          <w:color w:val="000000"/>
        </w:rPr>
      </w:pPr>
      <w:r w:rsidRPr="00301F05">
        <w:rPr>
          <w:iCs/>
        </w:rPr>
        <w:t xml:space="preserve">4. Разрешенное использование объектов в общем случае – </w:t>
      </w:r>
      <w:r w:rsidRPr="00301F05">
        <w:rPr>
          <w:bCs/>
          <w:iCs/>
          <w:color w:val="000000"/>
        </w:rPr>
        <w:t>индивидуальное жилищное строительство/личное подсобное хозяйство;</w:t>
      </w:r>
    </w:p>
    <w:p w:rsidR="00301F05" w:rsidRDefault="00301F05" w:rsidP="007258C5">
      <w:pPr>
        <w:widowControl w:val="0"/>
        <w:shd w:val="clear" w:color="auto" w:fill="FFFFFF"/>
        <w:tabs>
          <w:tab w:val="left" w:pos="2985"/>
          <w:tab w:val="center" w:pos="5103"/>
        </w:tabs>
        <w:ind w:firstLine="709"/>
        <w:jc w:val="both"/>
        <w:textAlignment w:val="baseline"/>
        <w:rPr>
          <w:iCs/>
        </w:rPr>
      </w:pPr>
      <w:r w:rsidRPr="00301F05">
        <w:rPr>
          <w:iCs/>
        </w:rPr>
        <w:t xml:space="preserve">5. </w:t>
      </w:r>
      <w:r w:rsidR="007258C5">
        <w:rPr>
          <w:iCs/>
        </w:rPr>
        <w:t>Участки не застроены;</w:t>
      </w:r>
    </w:p>
    <w:p w:rsidR="007258C5" w:rsidRDefault="007258C5" w:rsidP="007258C5">
      <w:pPr>
        <w:widowControl w:val="0"/>
        <w:shd w:val="clear" w:color="auto" w:fill="FFFFFF"/>
        <w:tabs>
          <w:tab w:val="left" w:pos="2985"/>
          <w:tab w:val="center" w:pos="5103"/>
        </w:tabs>
        <w:ind w:firstLine="709"/>
        <w:jc w:val="both"/>
        <w:textAlignment w:val="baseline"/>
        <w:rPr>
          <w:iCs/>
        </w:rPr>
      </w:pPr>
      <w:r>
        <w:rPr>
          <w:iCs/>
        </w:rPr>
        <w:t xml:space="preserve">6. </w:t>
      </w:r>
      <w:r w:rsidRPr="00A51644">
        <w:rPr>
          <w:iCs/>
        </w:rPr>
        <w:t>К расчетам принимаются предложения к продаже земельных участков, информация о которых получена из достоверных, открытых источников, является полной и проверяемой</w:t>
      </w:r>
      <w:r>
        <w:rPr>
          <w:iCs/>
        </w:rPr>
        <w:t>.</w:t>
      </w:r>
    </w:p>
    <w:p w:rsidR="007258C5" w:rsidRDefault="007258C5" w:rsidP="007258C5">
      <w:pPr>
        <w:ind w:firstLine="709"/>
        <w:jc w:val="both"/>
      </w:pPr>
      <w:r w:rsidRPr="00E64AEA">
        <w:t xml:space="preserve">После выбора аналогов, анализа корректности и репрезентативности выборки для обеспечения наибольшей сопоставимости объектов </w:t>
      </w:r>
      <w:r>
        <w:t xml:space="preserve">аналогов и оцениваемых объектов </w:t>
      </w:r>
      <w:r w:rsidRPr="00E64AEA">
        <w:t>введен ряд корректировок</w:t>
      </w:r>
      <w:r>
        <w:t>.</w:t>
      </w:r>
    </w:p>
    <w:p w:rsidR="00A1722D" w:rsidRDefault="00A1722D" w:rsidP="00A1722D">
      <w:pPr>
        <w:suppressAutoHyphens/>
        <w:autoSpaceDN w:val="0"/>
        <w:spacing w:before="120"/>
        <w:ind w:firstLine="567"/>
        <w:jc w:val="both"/>
        <w:textAlignment w:val="baseline"/>
      </w:pPr>
      <w:r w:rsidRPr="00A1722D">
        <w:rPr>
          <w:b/>
          <w:i/>
        </w:rPr>
        <w:t>Корректировка на торг</w:t>
      </w:r>
      <w:r w:rsidRPr="00A1722D">
        <w:t xml:space="preserve"> отражает тот факт, что при определении стоимости объектов, выставленных на рынке, учитывается мнение только одной из заинтересованных сторон - продавца. В подавляющем большинстве случаев отсутствует возможность использовать данные по реальным сделкам, а расчет ограничивается информацией по предложениям, </w:t>
      </w:r>
      <w:r w:rsidRPr="00A1722D">
        <w:lastRenderedPageBreak/>
        <w:t>которые обычно достаточно полно представлены в соответствующих источниках. В этом случае, чтобы устранить систематическую составляющую погрешности, приводящую к искусственному завышению стоимости объектов, используются понижающая процентная поправка – «скидка на торг».</w:t>
      </w:r>
      <w:r w:rsidR="003B12CA">
        <w:t xml:space="preserve"> В соответствии с приложением 11 Методических указаний с учетом региональных особенностей для расчета стоимости аналогов применена корректировка в размере 15 %.</w:t>
      </w: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2969"/>
        <w:gridCol w:w="1559"/>
        <w:gridCol w:w="1701"/>
        <w:gridCol w:w="1560"/>
        <w:gridCol w:w="1559"/>
      </w:tblGrid>
      <w:tr w:rsidR="00A1722D" w:rsidRPr="00A1722D" w:rsidTr="00A1722D">
        <w:trPr>
          <w:trHeight w:val="240"/>
        </w:trPr>
        <w:tc>
          <w:tcPr>
            <w:tcW w:w="2969"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rPr>
                <w:color w:val="22272F"/>
                <w:sz w:val="23"/>
                <w:szCs w:val="23"/>
              </w:rPr>
            </w:pPr>
            <w:r w:rsidRPr="00A1722D">
              <w:rPr>
                <w:color w:val="22272F"/>
                <w:sz w:val="23"/>
                <w:szCs w:val="23"/>
              </w:rPr>
              <w:t>Вид использования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Активный рынок</w:t>
            </w: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Неактивный рынок</w:t>
            </w:r>
          </w:p>
        </w:tc>
      </w:tr>
      <w:tr w:rsidR="00A1722D" w:rsidRPr="00A1722D" w:rsidTr="00A1722D">
        <w:tc>
          <w:tcPr>
            <w:tcW w:w="296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1722D" w:rsidRPr="00A1722D" w:rsidRDefault="00A1722D" w:rsidP="00A1722D">
            <w:pPr>
              <w:jc w:val="both"/>
              <w:rPr>
                <w:color w:val="22272F"/>
                <w:sz w:val="23"/>
                <w:szCs w:val="23"/>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Среднее значение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Границы диапазона</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Среднее значение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Границы диапазона</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w:t>
            </w:r>
          </w:p>
          <w:p w:rsidR="00A1722D" w:rsidRPr="00A1722D" w:rsidRDefault="00A1722D" w:rsidP="00A1722D">
            <w:pPr>
              <w:rPr>
                <w:color w:val="22272F"/>
                <w:sz w:val="23"/>
                <w:szCs w:val="23"/>
              </w:rPr>
            </w:pPr>
            <w:r w:rsidRPr="00A1722D">
              <w:rPr>
                <w:color w:val="22272F"/>
                <w:sz w:val="23"/>
                <w:szCs w:val="23"/>
              </w:rPr>
              <w:t>под промышленную застройку</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7-15%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19%</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2 - 25%</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w:t>
            </w:r>
          </w:p>
          <w:p w:rsidR="00A1722D" w:rsidRPr="00A1722D" w:rsidRDefault="00A1722D" w:rsidP="00A1722D">
            <w:pPr>
              <w:rPr>
                <w:color w:val="22272F"/>
                <w:sz w:val="23"/>
                <w:szCs w:val="23"/>
              </w:rPr>
            </w:pPr>
            <w:r w:rsidRPr="00A1722D">
              <w:rPr>
                <w:color w:val="22272F"/>
                <w:sz w:val="23"/>
                <w:szCs w:val="23"/>
              </w:rPr>
              <w:t>под офисную/торговую застройку</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6 - 14%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16,0%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0 - 22%</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w:t>
            </w:r>
          </w:p>
          <w:p w:rsidR="00A1722D" w:rsidRPr="00A1722D" w:rsidRDefault="00A1722D" w:rsidP="00A1722D">
            <w:pPr>
              <w:rPr>
                <w:color w:val="22272F"/>
                <w:sz w:val="23"/>
                <w:szCs w:val="23"/>
              </w:rPr>
            </w:pPr>
            <w:r w:rsidRPr="00A1722D">
              <w:rPr>
                <w:color w:val="22272F"/>
                <w:sz w:val="23"/>
                <w:szCs w:val="23"/>
              </w:rPr>
              <w:t>сельскохозяйственного</w:t>
            </w:r>
          </w:p>
          <w:p w:rsidR="00A1722D" w:rsidRPr="00A1722D" w:rsidRDefault="00A1722D" w:rsidP="00A1722D">
            <w:pPr>
              <w:rPr>
                <w:color w:val="22272F"/>
                <w:sz w:val="23"/>
                <w:szCs w:val="23"/>
              </w:rPr>
            </w:pPr>
            <w:r w:rsidRPr="00A1722D">
              <w:rPr>
                <w:color w:val="22272F"/>
                <w:sz w:val="23"/>
                <w:szCs w:val="23"/>
              </w:rPr>
              <w:t>использования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10-20%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23%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6 - 30%</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w:t>
            </w:r>
          </w:p>
          <w:p w:rsidR="00A1722D" w:rsidRPr="00A1722D" w:rsidRDefault="00A1722D" w:rsidP="00A1722D">
            <w:pPr>
              <w:rPr>
                <w:color w:val="22272F"/>
                <w:sz w:val="23"/>
                <w:szCs w:val="23"/>
              </w:rPr>
            </w:pPr>
            <w:r w:rsidRPr="00A1722D">
              <w:rPr>
                <w:color w:val="22272F"/>
                <w:sz w:val="23"/>
                <w:szCs w:val="23"/>
              </w:rPr>
              <w:t>под индивидуальное жилищное</w:t>
            </w:r>
          </w:p>
          <w:p w:rsidR="00A1722D" w:rsidRPr="00A1722D" w:rsidRDefault="00A1722D" w:rsidP="00A1722D">
            <w:pPr>
              <w:rPr>
                <w:color w:val="22272F"/>
                <w:sz w:val="23"/>
                <w:szCs w:val="23"/>
              </w:rPr>
            </w:pPr>
            <w:r w:rsidRPr="00A1722D">
              <w:rPr>
                <w:color w:val="22272F"/>
                <w:sz w:val="23"/>
                <w:szCs w:val="23"/>
              </w:rPr>
              <w:t>строительство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9%</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5-13%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0-20%</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w:t>
            </w:r>
          </w:p>
          <w:p w:rsidR="00A1722D" w:rsidRPr="00A1722D" w:rsidRDefault="00A1722D" w:rsidP="00A1722D">
            <w:pPr>
              <w:rPr>
                <w:color w:val="22272F"/>
                <w:sz w:val="23"/>
                <w:szCs w:val="23"/>
              </w:rPr>
            </w:pPr>
            <w:r w:rsidRPr="00A1722D">
              <w:rPr>
                <w:color w:val="22272F"/>
                <w:sz w:val="23"/>
                <w:szCs w:val="23"/>
              </w:rPr>
              <w:t>под многоэтажное жилищное</w:t>
            </w:r>
          </w:p>
          <w:p w:rsidR="00A1722D" w:rsidRPr="00A1722D" w:rsidRDefault="00A1722D" w:rsidP="00A1722D">
            <w:pPr>
              <w:rPr>
                <w:color w:val="22272F"/>
                <w:sz w:val="23"/>
                <w:szCs w:val="23"/>
              </w:rPr>
            </w:pPr>
            <w:r w:rsidRPr="00A1722D">
              <w:rPr>
                <w:color w:val="22272F"/>
                <w:sz w:val="23"/>
                <w:szCs w:val="23"/>
              </w:rPr>
              <w:t>строительство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6-14%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17%</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1-23%</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 под объекты рекреации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9-19%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21%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4 - 28%</w:t>
            </w:r>
          </w:p>
        </w:tc>
      </w:tr>
      <w:tr w:rsidR="00A1722D" w:rsidRPr="00A1722D" w:rsidTr="00A1722D">
        <w:tc>
          <w:tcPr>
            <w:tcW w:w="296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A1722D">
            <w:pPr>
              <w:rPr>
                <w:color w:val="22272F"/>
                <w:sz w:val="23"/>
                <w:szCs w:val="23"/>
              </w:rPr>
            </w:pPr>
            <w:r w:rsidRPr="00A1722D">
              <w:rPr>
                <w:color w:val="22272F"/>
                <w:sz w:val="23"/>
                <w:szCs w:val="23"/>
              </w:rPr>
              <w:t>Земельные участки под объекты придорожного сервиса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7-15%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18%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A1722D" w:rsidRPr="00A1722D" w:rsidRDefault="00A1722D" w:rsidP="00FC4548">
            <w:pPr>
              <w:jc w:val="center"/>
              <w:rPr>
                <w:color w:val="22272F"/>
                <w:sz w:val="23"/>
                <w:szCs w:val="23"/>
              </w:rPr>
            </w:pPr>
            <w:r w:rsidRPr="00A1722D">
              <w:rPr>
                <w:color w:val="22272F"/>
                <w:sz w:val="23"/>
                <w:szCs w:val="23"/>
              </w:rPr>
              <w:t>2-24%</w:t>
            </w:r>
          </w:p>
        </w:tc>
      </w:tr>
    </w:tbl>
    <w:p w:rsidR="003F3784" w:rsidRDefault="003F3784" w:rsidP="003F3784">
      <w:pPr>
        <w:widowControl w:val="0"/>
        <w:suppressAutoHyphens/>
        <w:autoSpaceDN w:val="0"/>
        <w:ind w:firstLine="567"/>
        <w:jc w:val="both"/>
        <w:textAlignment w:val="baseline"/>
        <w:rPr>
          <w:b/>
          <w:i/>
        </w:rPr>
      </w:pPr>
    </w:p>
    <w:p w:rsidR="003F3784" w:rsidRPr="003F3784" w:rsidRDefault="003F3784" w:rsidP="003F3784">
      <w:pPr>
        <w:widowControl w:val="0"/>
        <w:suppressAutoHyphens/>
        <w:autoSpaceDN w:val="0"/>
        <w:ind w:firstLine="567"/>
        <w:jc w:val="both"/>
        <w:textAlignment w:val="baseline"/>
      </w:pPr>
      <w:r w:rsidRPr="003F3784">
        <w:rPr>
          <w:b/>
          <w:i/>
        </w:rPr>
        <w:t xml:space="preserve">Корректировка на дату предложения </w:t>
      </w:r>
      <w:r w:rsidRPr="003F3784">
        <w:t>отражает тот факт, что подобранные объекты аналоги могут отличаться по данному ценообразующему фактору от объектов оценки. Использование его в дальнейших расчетах необходимо для того, чтобы сгладить временные различия между объектами по дате сделки (предложения).</w:t>
      </w:r>
    </w:p>
    <w:p w:rsidR="00EA3F83" w:rsidRPr="00EA3F83" w:rsidRDefault="00EA3F83" w:rsidP="00EA3F83">
      <w:pPr>
        <w:suppressAutoHyphens/>
        <w:autoSpaceDN w:val="0"/>
        <w:spacing w:before="120"/>
        <w:ind w:firstLine="567"/>
        <w:jc w:val="both"/>
        <w:textAlignment w:val="baseline"/>
        <w:rPr>
          <w:szCs w:val="20"/>
        </w:rPr>
      </w:pPr>
      <w:r w:rsidRPr="00EA3F83">
        <w:rPr>
          <w:szCs w:val="20"/>
        </w:rPr>
        <w:t>По данному критерию Объект</w:t>
      </w:r>
      <w:r>
        <w:rPr>
          <w:szCs w:val="20"/>
        </w:rPr>
        <w:t>ы</w:t>
      </w:r>
      <w:r w:rsidRPr="00EA3F83">
        <w:rPr>
          <w:szCs w:val="20"/>
        </w:rPr>
        <w:t xml:space="preserve"> оценки и аналоги являются равноценными (</w:t>
      </w:r>
      <w:r>
        <w:rPr>
          <w:szCs w:val="20"/>
        </w:rPr>
        <w:t>аналоги собирались в течение 2021 года</w:t>
      </w:r>
      <w:r w:rsidRPr="00EA3F83">
        <w:rPr>
          <w:szCs w:val="20"/>
        </w:rPr>
        <w:t>), поэтому корректировка не применяется.</w:t>
      </w:r>
    </w:p>
    <w:p w:rsidR="004C04AA" w:rsidRPr="004C04AA" w:rsidRDefault="004C04AA" w:rsidP="004C04AA">
      <w:pPr>
        <w:widowControl w:val="0"/>
        <w:suppressAutoHyphens/>
        <w:autoSpaceDN w:val="0"/>
        <w:spacing w:before="120"/>
        <w:ind w:firstLine="567"/>
        <w:jc w:val="both"/>
        <w:textAlignment w:val="baseline"/>
      </w:pPr>
      <w:r w:rsidRPr="004C04AA">
        <w:rPr>
          <w:b/>
          <w:i/>
        </w:rPr>
        <w:t>Корректировка на местоположение</w:t>
      </w:r>
      <w:r w:rsidRPr="004C04AA">
        <w:t xml:space="preserve"> отражает тот факт, что величина рыночной стоимости земельного участка колеблется в зависимости от локального местоположения.</w:t>
      </w:r>
    </w:p>
    <w:p w:rsidR="004C04AA" w:rsidRPr="004C04AA" w:rsidRDefault="004C04AA" w:rsidP="004C04AA">
      <w:pPr>
        <w:suppressAutoHyphens/>
        <w:autoSpaceDN w:val="0"/>
        <w:spacing w:before="120" w:after="120"/>
        <w:ind w:firstLine="567"/>
        <w:jc w:val="both"/>
      </w:pPr>
      <w:r w:rsidRPr="004C04AA">
        <w:t xml:space="preserve">По данному критерию Объект оценки и аналоги являются равноценными, т.к. объект оценки и объекты-аналоги находятся в </w:t>
      </w:r>
      <w:r>
        <w:t xml:space="preserve">одних территориальных образованиях, </w:t>
      </w:r>
      <w:r w:rsidRPr="004C04AA">
        <w:t>поэтому корректировка не применяется.</w:t>
      </w:r>
    </w:p>
    <w:p w:rsidR="00805BBB" w:rsidRPr="00805BBB" w:rsidRDefault="00805BBB" w:rsidP="00805BBB">
      <w:pPr>
        <w:widowControl w:val="0"/>
        <w:suppressAutoHyphens/>
        <w:autoSpaceDN w:val="0"/>
        <w:spacing w:before="120"/>
        <w:ind w:firstLine="567"/>
        <w:jc w:val="both"/>
        <w:textAlignment w:val="baseline"/>
      </w:pPr>
      <w:r w:rsidRPr="00805BBB">
        <w:rPr>
          <w:b/>
          <w:i/>
        </w:rPr>
        <w:t xml:space="preserve">Корректировка на разрешенное использование </w:t>
      </w:r>
      <w:r w:rsidRPr="00805BBB">
        <w:t>отражает тот факт, что земельные участки с различными видами разрешенного использования могут отличаться по стоимости.</w:t>
      </w:r>
    </w:p>
    <w:p w:rsidR="00805BBB" w:rsidRPr="00805BBB" w:rsidRDefault="00805BBB" w:rsidP="00805BBB">
      <w:pPr>
        <w:suppressAutoHyphens/>
        <w:autoSpaceDN w:val="0"/>
        <w:spacing w:after="120"/>
        <w:ind w:firstLine="567"/>
        <w:jc w:val="both"/>
        <w:textAlignment w:val="baseline"/>
      </w:pPr>
      <w:r w:rsidRPr="00805BBB">
        <w:rPr>
          <w:lang w:eastAsia="en-US"/>
        </w:rPr>
        <w:t>По данному критерию Объект оценки и аналоги являются равноценными (ИЖС/ЛПХ), поэтому корректировка не применяется</w:t>
      </w:r>
      <w:r w:rsidRPr="00805BBB">
        <w:t>.</w:t>
      </w:r>
    </w:p>
    <w:p w:rsidR="00C212EB" w:rsidRPr="00C212EB" w:rsidRDefault="00C212EB" w:rsidP="00C212EB">
      <w:pPr>
        <w:widowControl w:val="0"/>
        <w:suppressAutoHyphens/>
        <w:autoSpaceDN w:val="0"/>
        <w:spacing w:before="120"/>
        <w:ind w:firstLine="567"/>
        <w:jc w:val="both"/>
        <w:textAlignment w:val="baseline"/>
      </w:pPr>
      <w:r w:rsidRPr="00C212EB">
        <w:rPr>
          <w:b/>
          <w:i/>
        </w:rPr>
        <w:t>Корректировка на рельеф/форму участка</w:t>
      </w:r>
      <w:r w:rsidRPr="00C212EB">
        <w:rPr>
          <w:b/>
        </w:rPr>
        <w:t xml:space="preserve"> </w:t>
      </w:r>
      <w:r w:rsidRPr="00C212EB">
        <w:rPr>
          <w:lang w:eastAsia="en-US"/>
        </w:rPr>
        <w:t xml:space="preserve">отражает тот факт, что земельные участки с ровным рельефом и правильной формы ценятся выше, чем участки, требующие </w:t>
      </w:r>
      <w:r w:rsidRPr="00C212EB">
        <w:rPr>
          <w:lang w:eastAsia="en-US"/>
        </w:rPr>
        <w:lastRenderedPageBreak/>
        <w:t>дополнительных затрат на выравнивание и планировку.</w:t>
      </w:r>
    </w:p>
    <w:p w:rsidR="00C212EB" w:rsidRPr="00C212EB" w:rsidRDefault="00C212EB" w:rsidP="00C212EB">
      <w:pPr>
        <w:suppressAutoHyphens/>
        <w:autoSpaceDN w:val="0"/>
        <w:ind w:firstLine="567"/>
        <w:jc w:val="both"/>
        <w:textAlignment w:val="baseline"/>
        <w:rPr>
          <w:szCs w:val="20"/>
        </w:rPr>
      </w:pPr>
      <w:r w:rsidRPr="00C212EB">
        <w:rPr>
          <w:szCs w:val="20"/>
          <w:lang w:eastAsia="en-US"/>
        </w:rPr>
        <w:t xml:space="preserve">По данному критерию </w:t>
      </w:r>
      <w:r>
        <w:rPr>
          <w:szCs w:val="20"/>
          <w:lang w:eastAsia="en-US"/>
        </w:rPr>
        <w:t xml:space="preserve">отсутствует достоверная информация по </w:t>
      </w:r>
      <w:r w:rsidRPr="00C212EB">
        <w:rPr>
          <w:szCs w:val="20"/>
          <w:lang w:eastAsia="en-US"/>
        </w:rPr>
        <w:t>Объект</w:t>
      </w:r>
      <w:r>
        <w:rPr>
          <w:szCs w:val="20"/>
          <w:lang w:eastAsia="en-US"/>
        </w:rPr>
        <w:t>ам</w:t>
      </w:r>
      <w:r w:rsidRPr="00C212EB">
        <w:rPr>
          <w:szCs w:val="20"/>
          <w:lang w:eastAsia="en-US"/>
        </w:rPr>
        <w:t xml:space="preserve"> оценки и</w:t>
      </w:r>
      <w:r>
        <w:rPr>
          <w:szCs w:val="20"/>
          <w:lang w:eastAsia="en-US"/>
        </w:rPr>
        <w:t xml:space="preserve"> в расчет принимается, что Объекты оценки и</w:t>
      </w:r>
      <w:r w:rsidRPr="00C212EB">
        <w:rPr>
          <w:szCs w:val="20"/>
          <w:lang w:eastAsia="en-US"/>
        </w:rPr>
        <w:t xml:space="preserve"> аналоги являются относительно идентичными, поэтому корректировка не применяется</w:t>
      </w:r>
      <w:r w:rsidRPr="00C212EB">
        <w:rPr>
          <w:szCs w:val="20"/>
        </w:rPr>
        <w:t>.</w:t>
      </w:r>
    </w:p>
    <w:p w:rsidR="003357BD" w:rsidRPr="003357BD" w:rsidRDefault="003357BD" w:rsidP="003357BD">
      <w:pPr>
        <w:suppressAutoHyphens/>
        <w:autoSpaceDN w:val="0"/>
        <w:spacing w:before="120"/>
        <w:ind w:firstLine="567"/>
        <w:jc w:val="both"/>
        <w:textAlignment w:val="baseline"/>
      </w:pPr>
      <w:r w:rsidRPr="003357BD">
        <w:rPr>
          <w:b/>
          <w:i/>
        </w:rPr>
        <w:t>Ко</w:t>
      </w:r>
      <w:r w:rsidRPr="003357BD">
        <w:rPr>
          <w:b/>
          <w:bCs/>
          <w:i/>
          <w:iCs/>
        </w:rPr>
        <w:t xml:space="preserve">рректировка на инженерные коммуникации </w:t>
      </w:r>
      <w:r w:rsidRPr="003357BD">
        <w:rPr>
          <w:bCs/>
          <w:iCs/>
        </w:rPr>
        <w:t>отражает наличие необходимых технических систем функционирования при возведении и эксплуатации улучшений, что отражается на возможных вариантах использования земельного участка и эффективности организации процесса строительства и реализации инвестиционных проектов.</w:t>
      </w:r>
    </w:p>
    <w:p w:rsidR="003357BD" w:rsidRPr="003357BD" w:rsidRDefault="003357BD" w:rsidP="003357BD">
      <w:pPr>
        <w:suppressAutoHyphens/>
        <w:autoSpaceDN w:val="0"/>
        <w:ind w:firstLine="567"/>
        <w:jc w:val="both"/>
        <w:textAlignment w:val="baseline"/>
        <w:rPr>
          <w:szCs w:val="20"/>
        </w:rPr>
      </w:pPr>
      <w:r w:rsidRPr="003357BD">
        <w:rPr>
          <w:szCs w:val="20"/>
        </w:rPr>
        <w:t>По данному критерию Объект оценки и аналоги являются равноценными (имеется возмо</w:t>
      </w:r>
      <w:r>
        <w:rPr>
          <w:szCs w:val="20"/>
        </w:rPr>
        <w:t>жность подключения коммуникаций</w:t>
      </w:r>
      <w:r w:rsidRPr="003357BD">
        <w:rPr>
          <w:szCs w:val="20"/>
        </w:rPr>
        <w:t>), поэтому корректировка</w:t>
      </w:r>
      <w:r>
        <w:rPr>
          <w:szCs w:val="20"/>
        </w:rPr>
        <w:t xml:space="preserve"> к объектам аналогам</w:t>
      </w:r>
      <w:r w:rsidRPr="003357BD">
        <w:rPr>
          <w:szCs w:val="20"/>
        </w:rPr>
        <w:t xml:space="preserve"> не применяется.</w:t>
      </w:r>
    </w:p>
    <w:p w:rsidR="003357BD" w:rsidRPr="003357BD" w:rsidRDefault="003357BD" w:rsidP="003357BD">
      <w:pPr>
        <w:suppressAutoHyphens/>
        <w:autoSpaceDN w:val="0"/>
        <w:spacing w:before="120"/>
        <w:ind w:firstLine="567"/>
        <w:jc w:val="both"/>
        <w:textAlignment w:val="baseline"/>
      </w:pPr>
      <w:r w:rsidRPr="003357BD">
        <w:rPr>
          <w:b/>
          <w:bCs/>
          <w:i/>
          <w:iCs/>
        </w:rPr>
        <w:t xml:space="preserve">Корректировка на условия продажи </w:t>
      </w:r>
      <w:r>
        <w:rPr>
          <w:bCs/>
          <w:iCs/>
        </w:rPr>
        <w:t>отражает тот факт, что особая мотивация</w:t>
      </w:r>
      <w:r w:rsidRPr="003357BD">
        <w:rPr>
          <w:bCs/>
          <w:iCs/>
        </w:rPr>
        <w:t xml:space="preserve"> сторон в сделке во многих ситуациях могут повлиять на уплачиваемые цены и даже сделать некоторые сделки нерыночными. </w:t>
      </w:r>
      <w:r>
        <w:rPr>
          <w:bCs/>
          <w:iCs/>
        </w:rPr>
        <w:t xml:space="preserve">При формировании базы аналогов объекты аналоги, предлагаемые к продаже </w:t>
      </w:r>
      <w:r w:rsidR="007966CF">
        <w:rPr>
          <w:bCs/>
          <w:iCs/>
        </w:rPr>
        <w:t>по нерыночным условиям,</w:t>
      </w:r>
      <w:r>
        <w:rPr>
          <w:bCs/>
          <w:iCs/>
        </w:rPr>
        <w:t xml:space="preserve"> исключались.</w:t>
      </w:r>
    </w:p>
    <w:p w:rsidR="003357BD" w:rsidRDefault="003357BD" w:rsidP="003357BD">
      <w:pPr>
        <w:suppressAutoHyphens/>
        <w:autoSpaceDN w:val="0"/>
        <w:ind w:firstLine="567"/>
        <w:jc w:val="both"/>
        <w:textAlignment w:val="baseline"/>
        <w:rPr>
          <w:szCs w:val="20"/>
        </w:rPr>
      </w:pPr>
      <w:r w:rsidRPr="003357BD">
        <w:rPr>
          <w:szCs w:val="20"/>
        </w:rPr>
        <w:t xml:space="preserve">По данному критерию </w:t>
      </w:r>
      <w:r w:rsidR="007966CF">
        <w:rPr>
          <w:szCs w:val="20"/>
        </w:rPr>
        <w:t xml:space="preserve">отобранные </w:t>
      </w:r>
      <w:r w:rsidRPr="003357BD">
        <w:rPr>
          <w:szCs w:val="20"/>
        </w:rPr>
        <w:t>Объект оценки и аналоги являются равноценными, поэтому корректировка не применяется.</w:t>
      </w:r>
    </w:p>
    <w:p w:rsidR="00E23D5E" w:rsidRDefault="00E23D5E" w:rsidP="003357BD">
      <w:pPr>
        <w:suppressAutoHyphens/>
        <w:autoSpaceDN w:val="0"/>
        <w:ind w:firstLine="567"/>
        <w:jc w:val="both"/>
        <w:textAlignment w:val="baseline"/>
        <w:rPr>
          <w:szCs w:val="20"/>
        </w:rPr>
      </w:pPr>
    </w:p>
    <w:p w:rsidR="00E23D5E" w:rsidRPr="00E23D5E" w:rsidRDefault="00E23D5E" w:rsidP="00E23D5E">
      <w:pPr>
        <w:suppressAutoHyphens/>
        <w:autoSpaceDN w:val="0"/>
        <w:ind w:firstLine="567"/>
        <w:jc w:val="center"/>
        <w:textAlignment w:val="baseline"/>
        <w:rPr>
          <w:b/>
          <w:szCs w:val="20"/>
        </w:rPr>
      </w:pPr>
      <w:r w:rsidRPr="00E23D5E">
        <w:rPr>
          <w:b/>
          <w:szCs w:val="20"/>
        </w:rPr>
        <w:t>Построение статистических моделей оценки для каждой сформированной подгруппы</w:t>
      </w:r>
    </w:p>
    <w:p w:rsidR="00E23D5E" w:rsidRPr="003357BD" w:rsidRDefault="000575A1" w:rsidP="003357BD">
      <w:pPr>
        <w:suppressAutoHyphens/>
        <w:autoSpaceDN w:val="0"/>
        <w:ind w:firstLine="567"/>
        <w:jc w:val="both"/>
        <w:textAlignment w:val="baseline"/>
        <w:rPr>
          <w:szCs w:val="20"/>
        </w:rPr>
      </w:pPr>
      <w:r w:rsidRPr="0010531D">
        <w:t xml:space="preserve">Порядок подготовки и построения модели оценки регламентирован п. </w:t>
      </w:r>
      <w:r>
        <w:t>45.1</w:t>
      </w:r>
      <w:r w:rsidRPr="0010531D">
        <w:t xml:space="preserve"> Методических указаний</w:t>
      </w:r>
      <w:r>
        <w:t>.</w:t>
      </w:r>
    </w:p>
    <w:p w:rsidR="00760023" w:rsidRPr="00760023" w:rsidRDefault="00760023" w:rsidP="00760023">
      <w:pPr>
        <w:suppressAutoHyphens/>
        <w:autoSpaceDN w:val="0"/>
        <w:spacing w:before="120"/>
        <w:ind w:firstLine="567"/>
        <w:jc w:val="both"/>
        <w:textAlignment w:val="baseline"/>
        <w:rPr>
          <w:color w:val="000000"/>
        </w:rPr>
      </w:pPr>
      <w:r>
        <w:rPr>
          <w:color w:val="000000"/>
        </w:rPr>
        <w:t xml:space="preserve">Для каждой подгруппы </w:t>
      </w:r>
      <w:r w:rsidRPr="00760023">
        <w:rPr>
          <w:color w:val="000000"/>
        </w:rPr>
        <w:t>земельных участков на основе корреляционного анализа был выбран свой состав ценообразующих факторов, включаемых в статистическую модель, с учетом местоположения объектов недвижимости. В перечень таких факторов вошли:</w:t>
      </w:r>
    </w:p>
    <w:p w:rsidR="00760023" w:rsidRPr="00760023" w:rsidRDefault="00760023" w:rsidP="00760023">
      <w:pPr>
        <w:suppressAutoHyphens/>
        <w:autoSpaceDN w:val="0"/>
        <w:spacing w:before="120"/>
        <w:ind w:firstLine="567"/>
        <w:jc w:val="both"/>
        <w:textAlignment w:val="baseline"/>
        <w:rPr>
          <w:color w:val="000000"/>
        </w:rPr>
      </w:pPr>
      <w:r w:rsidRPr="00760023">
        <w:rPr>
          <w:color w:val="000000"/>
        </w:rPr>
        <w:t>- численность населения;</w:t>
      </w:r>
    </w:p>
    <w:p w:rsidR="00760023" w:rsidRPr="00760023" w:rsidRDefault="00760023" w:rsidP="00760023">
      <w:pPr>
        <w:suppressAutoHyphens/>
        <w:autoSpaceDN w:val="0"/>
        <w:spacing w:before="120"/>
        <w:ind w:firstLine="567"/>
        <w:jc w:val="both"/>
        <w:textAlignment w:val="baseline"/>
        <w:rPr>
          <w:color w:val="000000"/>
        </w:rPr>
      </w:pPr>
      <w:r w:rsidRPr="00760023">
        <w:rPr>
          <w:color w:val="000000"/>
        </w:rPr>
        <w:t>- расстояние до столицы;</w:t>
      </w:r>
    </w:p>
    <w:p w:rsidR="00760023" w:rsidRPr="00760023" w:rsidRDefault="00760023" w:rsidP="00760023">
      <w:pPr>
        <w:suppressAutoHyphens/>
        <w:autoSpaceDN w:val="0"/>
        <w:spacing w:before="120"/>
        <w:ind w:firstLine="567"/>
        <w:jc w:val="both"/>
        <w:textAlignment w:val="baseline"/>
        <w:rPr>
          <w:color w:val="000000"/>
        </w:rPr>
      </w:pPr>
      <w:r w:rsidRPr="00760023">
        <w:rPr>
          <w:color w:val="000000"/>
        </w:rPr>
        <w:t>- расстояние до Эльбруса</w:t>
      </w:r>
    </w:p>
    <w:p w:rsidR="00760023" w:rsidRPr="00760023" w:rsidRDefault="00760023" w:rsidP="00760023">
      <w:pPr>
        <w:suppressAutoHyphens/>
        <w:autoSpaceDN w:val="0"/>
        <w:spacing w:before="120"/>
        <w:ind w:firstLine="567"/>
        <w:jc w:val="both"/>
        <w:textAlignment w:val="baseline"/>
        <w:rPr>
          <w:color w:val="000000"/>
        </w:rPr>
      </w:pPr>
      <w:r w:rsidRPr="00760023">
        <w:rPr>
          <w:color w:val="000000"/>
        </w:rPr>
        <w:t xml:space="preserve">- расстояние от центров кварталов до центра Нальчика (для </w:t>
      </w:r>
      <w:proofErr w:type="spellStart"/>
      <w:r w:rsidRPr="00760023">
        <w:rPr>
          <w:color w:val="000000"/>
        </w:rPr>
        <w:t>г.о</w:t>
      </w:r>
      <w:proofErr w:type="spellEnd"/>
      <w:r w:rsidRPr="00760023">
        <w:rPr>
          <w:color w:val="000000"/>
        </w:rPr>
        <w:t>. Нальчик);</w:t>
      </w:r>
    </w:p>
    <w:p w:rsidR="00760023" w:rsidRPr="00760023" w:rsidRDefault="00760023" w:rsidP="00760023">
      <w:pPr>
        <w:suppressAutoHyphens/>
        <w:autoSpaceDN w:val="0"/>
        <w:spacing w:before="120"/>
        <w:ind w:firstLine="567"/>
        <w:jc w:val="both"/>
        <w:textAlignment w:val="baseline"/>
        <w:rPr>
          <w:color w:val="000000"/>
        </w:rPr>
      </w:pPr>
      <w:r w:rsidRPr="00760023">
        <w:rPr>
          <w:color w:val="000000"/>
        </w:rPr>
        <w:t>- расстояние до ближайшей АДФЗ.</w:t>
      </w:r>
    </w:p>
    <w:p w:rsidR="00760023" w:rsidRPr="00760023" w:rsidRDefault="00760023" w:rsidP="00760023">
      <w:pPr>
        <w:suppressAutoHyphens/>
        <w:autoSpaceDN w:val="0"/>
        <w:spacing w:before="120"/>
        <w:ind w:firstLine="567"/>
        <w:jc w:val="both"/>
        <w:textAlignment w:val="baseline"/>
        <w:rPr>
          <w:color w:val="000000"/>
        </w:rPr>
      </w:pPr>
      <w:r w:rsidRPr="00760023">
        <w:rPr>
          <w:color w:val="000000"/>
        </w:rPr>
        <w:t>Определение общего и конкретного вида функций с расчетом коэффициентов статистической модели и анализом показателей качества статистической модели для каждой подгруппы был произведен с использованием статистического моделирования и метода УПКС.</w:t>
      </w:r>
    </w:p>
    <w:tbl>
      <w:tblPr>
        <w:tblStyle w:val="afffffff4"/>
        <w:tblW w:w="0" w:type="auto"/>
        <w:tblLook w:val="04A0" w:firstRow="1" w:lastRow="0" w:firstColumn="1" w:lastColumn="0" w:noHBand="0" w:noVBand="1"/>
      </w:tblPr>
      <w:tblGrid>
        <w:gridCol w:w="1166"/>
        <w:gridCol w:w="1570"/>
        <w:gridCol w:w="2362"/>
        <w:gridCol w:w="2287"/>
        <w:gridCol w:w="1960"/>
      </w:tblGrid>
      <w:tr w:rsidR="00760023" w:rsidTr="00760023">
        <w:tc>
          <w:tcPr>
            <w:tcW w:w="1166" w:type="dxa"/>
          </w:tcPr>
          <w:p w:rsidR="00760023" w:rsidRDefault="00760023" w:rsidP="002E4FF8">
            <w:pPr>
              <w:suppressAutoHyphens/>
              <w:autoSpaceDN w:val="0"/>
              <w:jc w:val="center"/>
              <w:textAlignment w:val="baseline"/>
              <w:rPr>
                <w:b/>
                <w:sz w:val="20"/>
              </w:rPr>
            </w:pPr>
            <w:r>
              <w:rPr>
                <w:b/>
                <w:sz w:val="20"/>
              </w:rPr>
              <w:t>Код группы</w:t>
            </w:r>
          </w:p>
        </w:tc>
        <w:tc>
          <w:tcPr>
            <w:tcW w:w="1570" w:type="dxa"/>
          </w:tcPr>
          <w:p w:rsidR="00760023" w:rsidRDefault="00760023" w:rsidP="002E4FF8">
            <w:pPr>
              <w:suppressAutoHyphens/>
              <w:autoSpaceDN w:val="0"/>
              <w:jc w:val="center"/>
              <w:textAlignment w:val="baseline"/>
              <w:rPr>
                <w:b/>
                <w:sz w:val="20"/>
              </w:rPr>
            </w:pPr>
            <w:r>
              <w:rPr>
                <w:b/>
                <w:sz w:val="20"/>
              </w:rPr>
              <w:t>Ценовая зона</w:t>
            </w:r>
          </w:p>
        </w:tc>
        <w:tc>
          <w:tcPr>
            <w:tcW w:w="2362" w:type="dxa"/>
          </w:tcPr>
          <w:p w:rsidR="00760023" w:rsidRDefault="00760023" w:rsidP="002E4FF8">
            <w:pPr>
              <w:suppressAutoHyphens/>
              <w:autoSpaceDN w:val="0"/>
              <w:jc w:val="center"/>
              <w:textAlignment w:val="baseline"/>
              <w:rPr>
                <w:b/>
                <w:sz w:val="20"/>
              </w:rPr>
            </w:pPr>
            <w:r>
              <w:rPr>
                <w:b/>
                <w:sz w:val="20"/>
              </w:rPr>
              <w:t>Включает</w:t>
            </w:r>
          </w:p>
        </w:tc>
        <w:tc>
          <w:tcPr>
            <w:tcW w:w="2287" w:type="dxa"/>
          </w:tcPr>
          <w:p w:rsidR="00760023" w:rsidRDefault="00760023" w:rsidP="002E4FF8">
            <w:pPr>
              <w:suppressAutoHyphens/>
              <w:autoSpaceDN w:val="0"/>
              <w:jc w:val="center"/>
              <w:textAlignment w:val="baseline"/>
              <w:rPr>
                <w:b/>
                <w:sz w:val="20"/>
              </w:rPr>
            </w:pPr>
            <w:r w:rsidRPr="007A7F33">
              <w:rPr>
                <w:b/>
                <w:bCs/>
                <w:color w:val="000000"/>
                <w:sz w:val="20"/>
                <w:szCs w:val="20"/>
              </w:rPr>
              <w:t>Метод расчета</w:t>
            </w:r>
          </w:p>
        </w:tc>
        <w:tc>
          <w:tcPr>
            <w:tcW w:w="1960" w:type="dxa"/>
          </w:tcPr>
          <w:p w:rsidR="00760023" w:rsidRDefault="00760023" w:rsidP="002E4FF8">
            <w:pPr>
              <w:suppressAutoHyphens/>
              <w:autoSpaceDN w:val="0"/>
              <w:jc w:val="center"/>
              <w:textAlignment w:val="baseline"/>
              <w:rPr>
                <w:b/>
                <w:sz w:val="20"/>
              </w:rPr>
            </w:pPr>
            <w:r w:rsidRPr="007A7F33">
              <w:rPr>
                <w:rFonts w:eastAsia="Calibri"/>
                <w:b/>
                <w:noProof/>
                <w:sz w:val="20"/>
                <w:szCs w:val="20"/>
              </w:rPr>
              <w:t>Обоснование выбранного метода расчета</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13.1.1</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1</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Приэльбрусье (0-24 км.)</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13.1.2</w:t>
            </w:r>
          </w:p>
        </w:tc>
        <w:tc>
          <w:tcPr>
            <w:tcW w:w="1570" w:type="dxa"/>
          </w:tcPr>
          <w:p w:rsidR="00760023" w:rsidRPr="00120DB8" w:rsidRDefault="00760023" w:rsidP="00760023">
            <w:pPr>
              <w:suppressAutoHyphens/>
              <w:autoSpaceDN w:val="0"/>
              <w:jc w:val="center"/>
              <w:textAlignment w:val="baseline"/>
              <w:rPr>
                <w:sz w:val="20"/>
              </w:rPr>
            </w:pPr>
          </w:p>
        </w:tc>
        <w:tc>
          <w:tcPr>
            <w:tcW w:w="2362" w:type="dxa"/>
          </w:tcPr>
          <w:p w:rsidR="00760023" w:rsidRPr="00990585" w:rsidRDefault="00760023" w:rsidP="00760023">
            <w:pPr>
              <w:suppressAutoHyphens/>
              <w:autoSpaceDN w:val="0"/>
              <w:jc w:val="center"/>
              <w:textAlignment w:val="baseline"/>
              <w:rPr>
                <w:sz w:val="20"/>
              </w:rPr>
            </w:pPr>
            <w:r w:rsidRPr="00990585">
              <w:rPr>
                <w:sz w:val="20"/>
              </w:rPr>
              <w:t>Отдаленные от Эльбруса (25км. +)</w:t>
            </w:r>
          </w:p>
        </w:tc>
        <w:tc>
          <w:tcPr>
            <w:tcW w:w="2287" w:type="dxa"/>
          </w:tcPr>
          <w:p w:rsidR="00760023" w:rsidRPr="00990585" w:rsidRDefault="00760023" w:rsidP="00BC31DE">
            <w:pPr>
              <w:suppressAutoHyphens/>
              <w:autoSpaceDN w:val="0"/>
              <w:jc w:val="center"/>
              <w:textAlignment w:val="baseline"/>
              <w:rPr>
                <w:sz w:val="20"/>
              </w:rPr>
            </w:pPr>
          </w:p>
        </w:tc>
        <w:tc>
          <w:tcPr>
            <w:tcW w:w="1960" w:type="dxa"/>
          </w:tcPr>
          <w:p w:rsidR="00760023" w:rsidRPr="00990585" w:rsidRDefault="00760023" w:rsidP="00BC31DE">
            <w:pPr>
              <w:suppressAutoHyphens/>
              <w:autoSpaceDN w:val="0"/>
              <w:jc w:val="center"/>
              <w:textAlignment w:val="baseline"/>
              <w:rPr>
                <w:sz w:val="20"/>
              </w:rPr>
            </w:pP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13.1.2.1</w:t>
            </w:r>
          </w:p>
        </w:tc>
        <w:tc>
          <w:tcPr>
            <w:tcW w:w="1570" w:type="dxa"/>
          </w:tcPr>
          <w:p w:rsidR="00760023" w:rsidRPr="00120DB8" w:rsidRDefault="00760023" w:rsidP="00760023">
            <w:pPr>
              <w:suppressAutoHyphens/>
              <w:autoSpaceDN w:val="0"/>
              <w:jc w:val="center"/>
              <w:textAlignment w:val="baseline"/>
              <w:rPr>
                <w:sz w:val="20"/>
              </w:rPr>
            </w:pPr>
          </w:p>
        </w:tc>
        <w:tc>
          <w:tcPr>
            <w:tcW w:w="2362" w:type="dxa"/>
          </w:tcPr>
          <w:p w:rsidR="00760023" w:rsidRPr="00990585" w:rsidRDefault="00760023" w:rsidP="00760023">
            <w:pPr>
              <w:suppressAutoHyphens/>
              <w:autoSpaceDN w:val="0"/>
              <w:jc w:val="center"/>
              <w:textAlignment w:val="baseline"/>
              <w:rPr>
                <w:sz w:val="20"/>
              </w:rPr>
            </w:pPr>
            <w:r w:rsidRPr="00990585">
              <w:rPr>
                <w:sz w:val="20"/>
              </w:rPr>
              <w:t>Городские НП / Районные центры</w:t>
            </w:r>
          </w:p>
        </w:tc>
        <w:tc>
          <w:tcPr>
            <w:tcW w:w="2287" w:type="dxa"/>
          </w:tcPr>
          <w:p w:rsidR="00760023" w:rsidRPr="00990585" w:rsidRDefault="00760023" w:rsidP="00BC31DE">
            <w:pPr>
              <w:suppressAutoHyphens/>
              <w:autoSpaceDN w:val="0"/>
              <w:jc w:val="center"/>
              <w:textAlignment w:val="baseline"/>
              <w:rPr>
                <w:sz w:val="20"/>
              </w:rPr>
            </w:pPr>
          </w:p>
        </w:tc>
        <w:tc>
          <w:tcPr>
            <w:tcW w:w="1960" w:type="dxa"/>
          </w:tcPr>
          <w:p w:rsidR="00760023" w:rsidRPr="00990585" w:rsidRDefault="00760023" w:rsidP="00BC31DE">
            <w:pPr>
              <w:suppressAutoHyphens/>
              <w:autoSpaceDN w:val="0"/>
              <w:jc w:val="center"/>
              <w:textAlignment w:val="baseline"/>
              <w:rPr>
                <w:sz w:val="20"/>
              </w:rPr>
            </w:pPr>
          </w:p>
        </w:tc>
      </w:tr>
      <w:tr w:rsidR="00760023" w:rsidTr="00760023">
        <w:tc>
          <w:tcPr>
            <w:tcW w:w="1166" w:type="dxa"/>
          </w:tcPr>
          <w:p w:rsidR="00760023" w:rsidRPr="00120DB8" w:rsidRDefault="00760023" w:rsidP="00760023">
            <w:pPr>
              <w:suppressAutoHyphens/>
              <w:autoSpaceDN w:val="0"/>
              <w:jc w:val="center"/>
              <w:textAlignment w:val="baseline"/>
              <w:rPr>
                <w:sz w:val="20"/>
              </w:rPr>
            </w:pPr>
            <w:r w:rsidRPr="00120DB8">
              <w:rPr>
                <w:sz w:val="20"/>
              </w:rPr>
              <w:t>13.1.2.1.1</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2</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до 2</w:t>
            </w:r>
            <w:r w:rsidR="0047450F">
              <w:rPr>
                <w:sz w:val="20"/>
              </w:rPr>
              <w:t>5</w:t>
            </w:r>
            <w:r w:rsidRPr="00990585">
              <w:rPr>
                <w:sz w:val="20"/>
              </w:rPr>
              <w:t xml:space="preserve"> 000 чел.</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lastRenderedPageBreak/>
              <w:t>13.1.2.1.2</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3</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2</w:t>
            </w:r>
            <w:r w:rsidR="0047450F">
              <w:rPr>
                <w:sz w:val="20"/>
              </w:rPr>
              <w:t>5</w:t>
            </w:r>
            <w:r w:rsidRPr="00990585">
              <w:rPr>
                <w:sz w:val="20"/>
              </w:rPr>
              <w:t xml:space="preserve"> 000 - 100 000 чел.</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13.1.2.1.3</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4</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более 100 000 чел.</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Default="00760023" w:rsidP="00760023">
            <w:pPr>
              <w:suppressAutoHyphens/>
              <w:autoSpaceDN w:val="0"/>
              <w:jc w:val="center"/>
              <w:textAlignment w:val="baseline"/>
              <w:rPr>
                <w:sz w:val="20"/>
              </w:rPr>
            </w:pPr>
            <w:r w:rsidRPr="00120DB8">
              <w:rPr>
                <w:sz w:val="20"/>
              </w:rPr>
              <w:t>13.1.2.2</w:t>
            </w:r>
          </w:p>
        </w:tc>
        <w:tc>
          <w:tcPr>
            <w:tcW w:w="1570" w:type="dxa"/>
          </w:tcPr>
          <w:p w:rsidR="00760023" w:rsidRPr="00120DB8" w:rsidRDefault="00760023" w:rsidP="00760023">
            <w:pPr>
              <w:suppressAutoHyphens/>
              <w:autoSpaceDN w:val="0"/>
              <w:jc w:val="center"/>
              <w:textAlignment w:val="baseline"/>
              <w:rPr>
                <w:sz w:val="20"/>
              </w:rPr>
            </w:pPr>
          </w:p>
        </w:tc>
        <w:tc>
          <w:tcPr>
            <w:tcW w:w="2362" w:type="dxa"/>
          </w:tcPr>
          <w:p w:rsidR="00760023" w:rsidRPr="00990585" w:rsidRDefault="00760023" w:rsidP="00760023">
            <w:pPr>
              <w:suppressAutoHyphens/>
              <w:autoSpaceDN w:val="0"/>
              <w:jc w:val="center"/>
              <w:textAlignment w:val="baseline"/>
              <w:rPr>
                <w:sz w:val="20"/>
              </w:rPr>
            </w:pPr>
            <w:r w:rsidRPr="00990585">
              <w:rPr>
                <w:sz w:val="20"/>
              </w:rPr>
              <w:t>Сельские НП</w:t>
            </w:r>
          </w:p>
        </w:tc>
        <w:tc>
          <w:tcPr>
            <w:tcW w:w="2287" w:type="dxa"/>
          </w:tcPr>
          <w:p w:rsidR="00760023" w:rsidRPr="00990585" w:rsidRDefault="00760023" w:rsidP="00BC31DE">
            <w:pPr>
              <w:suppressAutoHyphens/>
              <w:autoSpaceDN w:val="0"/>
              <w:jc w:val="center"/>
              <w:textAlignment w:val="baseline"/>
              <w:rPr>
                <w:sz w:val="20"/>
              </w:rPr>
            </w:pPr>
          </w:p>
        </w:tc>
        <w:tc>
          <w:tcPr>
            <w:tcW w:w="1960" w:type="dxa"/>
          </w:tcPr>
          <w:p w:rsidR="00760023" w:rsidRPr="00990585" w:rsidRDefault="00760023" w:rsidP="00BC31DE">
            <w:pPr>
              <w:suppressAutoHyphens/>
              <w:autoSpaceDN w:val="0"/>
              <w:jc w:val="center"/>
              <w:textAlignment w:val="baseline"/>
              <w:rPr>
                <w:sz w:val="20"/>
              </w:rPr>
            </w:pP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13.1.2.2.1</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5</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до 15 км. от столицы</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13.1.2.2.2</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6</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15-30 км. от столицы</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Pr>
                <w:sz w:val="20"/>
              </w:rPr>
              <w:t>13.1.2.2.3</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7</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30-50 км. от столицы</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sidRPr="00120DB8">
              <w:rPr>
                <w:sz w:val="20"/>
              </w:rPr>
              <w:t>13.1.2.2.4</w:t>
            </w:r>
          </w:p>
        </w:tc>
        <w:tc>
          <w:tcPr>
            <w:tcW w:w="1570" w:type="dxa"/>
          </w:tcPr>
          <w:p w:rsidR="00760023" w:rsidRPr="00120DB8" w:rsidRDefault="00760023" w:rsidP="00760023">
            <w:pPr>
              <w:suppressAutoHyphens/>
              <w:autoSpaceDN w:val="0"/>
              <w:jc w:val="center"/>
              <w:textAlignment w:val="baseline"/>
              <w:rPr>
                <w:sz w:val="20"/>
              </w:rPr>
            </w:pP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50км. + от столицы</w:t>
            </w:r>
          </w:p>
        </w:tc>
        <w:tc>
          <w:tcPr>
            <w:tcW w:w="2287" w:type="dxa"/>
          </w:tcPr>
          <w:p w:rsidR="00760023" w:rsidRPr="00990585" w:rsidRDefault="00760023" w:rsidP="00BC31DE">
            <w:pPr>
              <w:suppressAutoHyphens/>
              <w:autoSpaceDN w:val="0"/>
              <w:jc w:val="center"/>
              <w:textAlignment w:val="baseline"/>
              <w:rPr>
                <w:sz w:val="20"/>
              </w:rPr>
            </w:pPr>
          </w:p>
        </w:tc>
        <w:tc>
          <w:tcPr>
            <w:tcW w:w="1960" w:type="dxa"/>
          </w:tcPr>
          <w:p w:rsidR="00760023" w:rsidRPr="00990585" w:rsidRDefault="00760023" w:rsidP="00BC31DE">
            <w:pPr>
              <w:suppressAutoHyphens/>
              <w:autoSpaceDN w:val="0"/>
              <w:jc w:val="center"/>
              <w:textAlignment w:val="baseline"/>
              <w:rPr>
                <w:sz w:val="20"/>
              </w:rPr>
            </w:pPr>
          </w:p>
        </w:tc>
      </w:tr>
      <w:tr w:rsidR="00760023" w:rsidTr="00760023">
        <w:tc>
          <w:tcPr>
            <w:tcW w:w="1166" w:type="dxa"/>
          </w:tcPr>
          <w:p w:rsidR="00760023" w:rsidRPr="00120DB8" w:rsidRDefault="00760023" w:rsidP="00760023">
            <w:pPr>
              <w:suppressAutoHyphens/>
              <w:autoSpaceDN w:val="0"/>
              <w:jc w:val="center"/>
              <w:textAlignment w:val="baseline"/>
              <w:rPr>
                <w:sz w:val="20"/>
              </w:rPr>
            </w:pPr>
            <w:r w:rsidRPr="00120DB8">
              <w:rPr>
                <w:sz w:val="20"/>
              </w:rPr>
              <w:t>13.1.2.2.4</w:t>
            </w:r>
            <w:r>
              <w:rPr>
                <w:sz w:val="20"/>
              </w:rPr>
              <w:t>.1</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8</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до 21 км. от АДФЗ</w:t>
            </w:r>
          </w:p>
        </w:tc>
        <w:tc>
          <w:tcPr>
            <w:tcW w:w="2287" w:type="dxa"/>
          </w:tcPr>
          <w:p w:rsidR="00760023" w:rsidRPr="00990585" w:rsidRDefault="00760023" w:rsidP="00BC31DE">
            <w:pPr>
              <w:suppressAutoHyphens/>
              <w:autoSpaceDN w:val="0"/>
              <w:jc w:val="center"/>
              <w:textAlignment w:val="baseline"/>
              <w:rPr>
                <w:sz w:val="20"/>
              </w:rPr>
            </w:pPr>
            <w:r w:rsidRPr="007A7F33">
              <w:rPr>
                <w:color w:val="000000"/>
                <w:sz w:val="20"/>
                <w:szCs w:val="20"/>
              </w:rPr>
              <w:t>Статистическое моделирование</w:t>
            </w:r>
          </w:p>
        </w:tc>
        <w:tc>
          <w:tcPr>
            <w:tcW w:w="1960" w:type="dxa"/>
          </w:tcPr>
          <w:p w:rsidR="00760023" w:rsidRPr="007A7F33" w:rsidRDefault="00760023" w:rsidP="00BC31DE">
            <w:pPr>
              <w:jc w:val="center"/>
              <w:rPr>
                <w:color w:val="000000"/>
                <w:sz w:val="20"/>
                <w:szCs w:val="20"/>
              </w:rPr>
            </w:pPr>
            <w:r w:rsidRPr="007A7F33">
              <w:rPr>
                <w:color w:val="000000"/>
                <w:sz w:val="20"/>
                <w:szCs w:val="20"/>
              </w:rPr>
              <w:t>Достаточное количество рыночной информации</w:t>
            </w:r>
          </w:p>
        </w:tc>
      </w:tr>
      <w:tr w:rsidR="00760023" w:rsidTr="00760023">
        <w:tc>
          <w:tcPr>
            <w:tcW w:w="1166" w:type="dxa"/>
          </w:tcPr>
          <w:p w:rsidR="00760023" w:rsidRPr="00120DB8" w:rsidRDefault="00760023" w:rsidP="00760023">
            <w:pPr>
              <w:suppressAutoHyphens/>
              <w:autoSpaceDN w:val="0"/>
              <w:jc w:val="center"/>
              <w:textAlignment w:val="baseline"/>
              <w:rPr>
                <w:sz w:val="20"/>
              </w:rPr>
            </w:pPr>
            <w:r w:rsidRPr="00120DB8">
              <w:rPr>
                <w:sz w:val="20"/>
              </w:rPr>
              <w:t>13.1.2.2.4</w:t>
            </w:r>
            <w:r>
              <w:rPr>
                <w:sz w:val="20"/>
              </w:rPr>
              <w:t>.2</w:t>
            </w:r>
          </w:p>
        </w:tc>
        <w:tc>
          <w:tcPr>
            <w:tcW w:w="1570" w:type="dxa"/>
          </w:tcPr>
          <w:p w:rsidR="00760023" w:rsidRPr="00120DB8" w:rsidRDefault="00760023" w:rsidP="00760023">
            <w:pPr>
              <w:suppressAutoHyphens/>
              <w:autoSpaceDN w:val="0"/>
              <w:jc w:val="center"/>
              <w:textAlignment w:val="baseline"/>
              <w:rPr>
                <w:sz w:val="20"/>
              </w:rPr>
            </w:pPr>
            <w:r w:rsidRPr="00120DB8">
              <w:rPr>
                <w:sz w:val="20"/>
              </w:rPr>
              <w:t>Ценовая зона 9</w:t>
            </w:r>
          </w:p>
        </w:tc>
        <w:tc>
          <w:tcPr>
            <w:tcW w:w="2362" w:type="dxa"/>
          </w:tcPr>
          <w:p w:rsidR="00760023" w:rsidRPr="00990585" w:rsidRDefault="00760023" w:rsidP="00760023">
            <w:pPr>
              <w:suppressAutoHyphens/>
              <w:autoSpaceDN w:val="0"/>
              <w:jc w:val="center"/>
              <w:textAlignment w:val="baseline"/>
              <w:rPr>
                <w:sz w:val="20"/>
              </w:rPr>
            </w:pPr>
            <w:r w:rsidRPr="00990585">
              <w:rPr>
                <w:sz w:val="20"/>
              </w:rPr>
              <w:t>НП 21</w:t>
            </w:r>
            <w:proofErr w:type="gramStart"/>
            <w:r w:rsidRPr="00990585">
              <w:rPr>
                <w:sz w:val="20"/>
              </w:rPr>
              <w:t>км.+</w:t>
            </w:r>
            <w:proofErr w:type="gramEnd"/>
            <w:r w:rsidRPr="00990585">
              <w:rPr>
                <w:sz w:val="20"/>
              </w:rPr>
              <w:t xml:space="preserve"> от АДФЗ</w:t>
            </w:r>
          </w:p>
        </w:tc>
        <w:tc>
          <w:tcPr>
            <w:tcW w:w="2287" w:type="dxa"/>
          </w:tcPr>
          <w:p w:rsidR="00760023" w:rsidRPr="00990585" w:rsidRDefault="00760023" w:rsidP="00BC31DE">
            <w:pPr>
              <w:suppressAutoHyphens/>
              <w:autoSpaceDN w:val="0"/>
              <w:jc w:val="center"/>
              <w:textAlignment w:val="baseline"/>
              <w:rPr>
                <w:sz w:val="20"/>
              </w:rPr>
            </w:pPr>
            <w:r>
              <w:rPr>
                <w:sz w:val="20"/>
              </w:rPr>
              <w:t>Моделирование на основе УПКС</w:t>
            </w:r>
          </w:p>
        </w:tc>
        <w:tc>
          <w:tcPr>
            <w:tcW w:w="1960" w:type="dxa"/>
          </w:tcPr>
          <w:p w:rsidR="00760023" w:rsidRPr="00990585" w:rsidRDefault="00760023" w:rsidP="00BC31DE">
            <w:pPr>
              <w:suppressAutoHyphens/>
              <w:autoSpaceDN w:val="0"/>
              <w:jc w:val="center"/>
              <w:textAlignment w:val="baseline"/>
              <w:rPr>
                <w:sz w:val="20"/>
              </w:rPr>
            </w:pPr>
            <w:r>
              <w:rPr>
                <w:color w:val="000000"/>
                <w:sz w:val="20"/>
                <w:szCs w:val="20"/>
              </w:rPr>
              <w:t>Нед</w:t>
            </w:r>
            <w:r w:rsidRPr="007A7F33">
              <w:rPr>
                <w:color w:val="000000"/>
                <w:sz w:val="20"/>
                <w:szCs w:val="20"/>
              </w:rPr>
              <w:t>остаточное количество рыночной информации</w:t>
            </w:r>
          </w:p>
        </w:tc>
      </w:tr>
    </w:tbl>
    <w:p w:rsidR="00A1722D" w:rsidRPr="00A1722D" w:rsidRDefault="00A1722D" w:rsidP="00A1722D">
      <w:pPr>
        <w:suppressAutoHyphens/>
        <w:autoSpaceDN w:val="0"/>
        <w:spacing w:before="120"/>
        <w:ind w:firstLine="567"/>
        <w:jc w:val="both"/>
        <w:textAlignment w:val="baseline"/>
      </w:pPr>
    </w:p>
    <w:p w:rsidR="00A1722D" w:rsidRDefault="00ED2DDE" w:rsidP="00FA01BD">
      <w:pPr>
        <w:ind w:firstLine="709"/>
        <w:jc w:val="center"/>
      </w:pPr>
      <w:r>
        <w:t>Подгруппа 13.1.1</w:t>
      </w:r>
      <w:r w:rsidR="00614F87">
        <w:t xml:space="preserve"> </w:t>
      </w:r>
      <w:r w:rsidR="00614F87" w:rsidRPr="00614F87">
        <w:t>Приэльбрусье (0-24 км.)</w:t>
      </w:r>
    </w:p>
    <w:p w:rsidR="00FA01BD" w:rsidRDefault="00FA01BD" w:rsidP="00FA01BD">
      <w:pPr>
        <w:suppressAutoHyphens/>
        <w:autoSpaceDN w:val="0"/>
        <w:spacing w:before="120"/>
        <w:ind w:firstLine="567"/>
        <w:jc w:val="both"/>
        <w:textAlignment w:val="baseline"/>
        <w:rPr>
          <w:rFonts w:eastAsia="Calibri"/>
          <w:color w:val="000000"/>
          <w:lang w:eastAsia="en-US"/>
        </w:rPr>
      </w:pPr>
      <w:r w:rsidRPr="00FA01BD">
        <w:rPr>
          <w:rFonts w:eastAsia="Calibri"/>
          <w:color w:val="000000"/>
          <w:lang w:eastAsia="en-US"/>
        </w:rPr>
        <w:t>Для расчета када</w:t>
      </w:r>
      <w:r>
        <w:rPr>
          <w:rFonts w:eastAsia="Calibri"/>
          <w:color w:val="000000"/>
          <w:lang w:eastAsia="en-US"/>
        </w:rPr>
        <w:t>стровой стоимости подгруппы 13</w:t>
      </w:r>
      <w:r w:rsidRPr="00FA01BD">
        <w:rPr>
          <w:rFonts w:eastAsia="Calibri"/>
          <w:color w:val="000000"/>
          <w:lang w:eastAsia="en-US"/>
        </w:rPr>
        <w:t xml:space="preserve">.1.1 производится построение статистической модели. Состав перечня ценообразующих факторов, описывающих влияние местоположения объектов недвижимости как составного фактора, ограничивается расстоянием до Эльбруса. </w:t>
      </w:r>
    </w:p>
    <w:p w:rsidR="00FA01BD" w:rsidRDefault="00375B3A" w:rsidP="00FA01BD">
      <w:pPr>
        <w:suppressAutoHyphens/>
        <w:autoSpaceDN w:val="0"/>
        <w:spacing w:before="120"/>
        <w:ind w:firstLine="567"/>
        <w:jc w:val="both"/>
        <w:textAlignment w:val="baseline"/>
        <w:rPr>
          <w:rFonts w:eastAsia="Calibri"/>
          <w:noProof/>
          <w:lang w:eastAsia="en-US"/>
        </w:rPr>
      </w:pPr>
      <w:r>
        <w:rPr>
          <w:rFonts w:eastAsia="Calibri"/>
          <w:noProof/>
          <w:lang w:eastAsia="en-US"/>
        </w:rPr>
        <w:t>Анализ собранных аналогов</w:t>
      </w:r>
      <w:r w:rsidR="00FA01BD" w:rsidRPr="003F6D36">
        <w:rPr>
          <w:rFonts w:eastAsia="Calibri"/>
          <w:noProof/>
          <w:lang w:eastAsia="en-US"/>
        </w:rPr>
        <w:t xml:space="preserve"> </w:t>
      </w:r>
      <w:r w:rsidR="00FA01BD">
        <w:rPr>
          <w:rFonts w:eastAsia="Calibri"/>
          <w:noProof/>
          <w:lang w:eastAsia="en-US"/>
        </w:rPr>
        <w:t>позволил построить</w:t>
      </w:r>
      <w:r w:rsidR="00FA01BD" w:rsidRPr="003F6D36">
        <w:rPr>
          <w:rFonts w:eastAsia="Calibri"/>
          <w:noProof/>
          <w:lang w:eastAsia="en-US"/>
        </w:rPr>
        <w:t xml:space="preserve"> три типа статистических моделей. Результат построения моделей приведен </w:t>
      </w:r>
      <w:r w:rsidR="00FA01BD">
        <w:rPr>
          <w:rFonts w:eastAsia="Calibri"/>
          <w:noProof/>
          <w:lang w:eastAsia="en-US"/>
        </w:rPr>
        <w:t>в</w:t>
      </w:r>
      <w:r w:rsidR="00FA01BD" w:rsidRPr="003F6D36">
        <w:rPr>
          <w:rFonts w:eastAsia="Calibri"/>
          <w:noProof/>
          <w:lang w:eastAsia="en-US"/>
        </w:rPr>
        <w:t xml:space="preserve"> </w:t>
      </w:r>
      <w:r w:rsidR="00FA01BD">
        <w:rPr>
          <w:rFonts w:eastAsia="Calibri"/>
          <w:noProof/>
          <w:lang w:eastAsia="en-US"/>
        </w:rPr>
        <w:t>таблице</w:t>
      </w:r>
      <w:r w:rsidR="00FA01BD" w:rsidRPr="003F6D36">
        <w:rPr>
          <w:rFonts w:eastAsia="Calibri"/>
          <w:noProof/>
          <w:lang w:eastAsia="en-US"/>
        </w:rPr>
        <w:t xml:space="preserve"> ниже:</w:t>
      </w:r>
    </w:p>
    <w:tbl>
      <w:tblPr>
        <w:tblStyle w:val="afffffff4"/>
        <w:tblW w:w="0" w:type="auto"/>
        <w:tblLook w:val="04A0" w:firstRow="1" w:lastRow="0" w:firstColumn="1" w:lastColumn="0" w:noHBand="0" w:noVBand="1"/>
      </w:tblPr>
      <w:tblGrid>
        <w:gridCol w:w="445"/>
        <w:gridCol w:w="2244"/>
        <w:gridCol w:w="5103"/>
        <w:gridCol w:w="1553"/>
      </w:tblGrid>
      <w:tr w:rsidR="00BE4997" w:rsidTr="00BE4997">
        <w:tc>
          <w:tcPr>
            <w:tcW w:w="445" w:type="dxa"/>
          </w:tcPr>
          <w:p w:rsidR="00BE4997" w:rsidRPr="00BE4997" w:rsidRDefault="00BE4997" w:rsidP="00BE4997">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2244" w:type="dxa"/>
          </w:tcPr>
          <w:p w:rsidR="00BE4997" w:rsidRPr="00BE4997" w:rsidRDefault="00BE4997" w:rsidP="00BE4997">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5103" w:type="dxa"/>
          </w:tcPr>
          <w:p w:rsidR="00BE4997" w:rsidRPr="00BE4997" w:rsidRDefault="00BE4997" w:rsidP="00BE4997">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553" w:type="dxa"/>
          </w:tcPr>
          <w:p w:rsidR="00BE4997" w:rsidRPr="00BE4997" w:rsidRDefault="00BE4997" w:rsidP="00BE4997">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r>
      <w:tr w:rsidR="00BE4997" w:rsidTr="00BE4997">
        <w:tc>
          <w:tcPr>
            <w:tcW w:w="445" w:type="dxa"/>
          </w:tcPr>
          <w:p w:rsidR="00BE4997" w:rsidRPr="00BE4997" w:rsidRDefault="00BE4997" w:rsidP="00FA01BD">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2244" w:type="dxa"/>
          </w:tcPr>
          <w:p w:rsidR="00BE4997" w:rsidRPr="00BE4997" w:rsidRDefault="00BE4997" w:rsidP="00FA01BD">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5103" w:type="dxa"/>
          </w:tcPr>
          <w:p w:rsidR="0047450F" w:rsidRPr="00BE4997" w:rsidRDefault="0047450F" w:rsidP="00FA01BD">
            <w:pPr>
              <w:suppressAutoHyphens/>
              <w:autoSpaceDN w:val="0"/>
              <w:spacing w:before="120"/>
              <w:jc w:val="both"/>
              <w:textAlignment w:val="baseline"/>
              <w:rPr>
                <w:rFonts w:eastAsia="Calibri"/>
                <w:color w:val="000000"/>
                <w:sz w:val="20"/>
                <w:szCs w:val="22"/>
                <w:lang w:eastAsia="en-US"/>
              </w:rPr>
            </w:pPr>
            <w:r w:rsidRPr="0047450F">
              <w:rPr>
                <w:rFonts w:eastAsia="Calibri"/>
                <w:color w:val="000000"/>
                <w:sz w:val="20"/>
                <w:szCs w:val="22"/>
                <w:lang w:eastAsia="en-US"/>
              </w:rPr>
              <w:t>=3842.7818279569897+(-69.01715053763456*F1)</w:t>
            </w:r>
          </w:p>
        </w:tc>
        <w:tc>
          <w:tcPr>
            <w:tcW w:w="1553" w:type="dxa"/>
          </w:tcPr>
          <w:p w:rsidR="00BE4997" w:rsidRPr="00BE4997" w:rsidRDefault="00BE4997" w:rsidP="00BE4997">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Расстояние до Эльбруса</w:t>
            </w:r>
          </w:p>
        </w:tc>
      </w:tr>
      <w:tr w:rsidR="00BE4997" w:rsidTr="00BE4997">
        <w:tc>
          <w:tcPr>
            <w:tcW w:w="445" w:type="dxa"/>
          </w:tcPr>
          <w:p w:rsidR="00BE4997" w:rsidRPr="00BE4997" w:rsidRDefault="00BE4997" w:rsidP="00FA01BD">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2244" w:type="dxa"/>
          </w:tcPr>
          <w:p w:rsidR="00BE4997" w:rsidRPr="00BE4997" w:rsidRDefault="00BE4997" w:rsidP="00FA01BD">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5103" w:type="dxa"/>
          </w:tcPr>
          <w:p w:rsidR="00BE4997" w:rsidRPr="00BE4997" w:rsidRDefault="0047450F" w:rsidP="00FA01BD">
            <w:pPr>
              <w:suppressAutoHyphens/>
              <w:autoSpaceDN w:val="0"/>
              <w:spacing w:before="120"/>
              <w:jc w:val="both"/>
              <w:textAlignment w:val="baseline"/>
              <w:rPr>
                <w:rFonts w:eastAsia="Calibri"/>
                <w:color w:val="000000"/>
                <w:sz w:val="20"/>
                <w:szCs w:val="22"/>
                <w:lang w:eastAsia="en-US"/>
              </w:rPr>
            </w:pPr>
            <w:r w:rsidRPr="0047450F">
              <w:rPr>
                <w:rFonts w:eastAsia="Calibri"/>
                <w:color w:val="000000"/>
                <w:sz w:val="20"/>
                <w:szCs w:val="22"/>
                <w:lang w:eastAsia="en-US"/>
              </w:rPr>
              <w:t>=5229.717504875569*(F1^-0.23590205264571473)</w:t>
            </w:r>
          </w:p>
        </w:tc>
        <w:tc>
          <w:tcPr>
            <w:tcW w:w="1553" w:type="dxa"/>
          </w:tcPr>
          <w:p w:rsidR="00BE4997" w:rsidRPr="00BE4997" w:rsidRDefault="00BE4997" w:rsidP="00BE4997">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Расстояние до Эльбруса</w:t>
            </w:r>
          </w:p>
        </w:tc>
      </w:tr>
      <w:tr w:rsidR="00BE4997" w:rsidTr="00BE4997">
        <w:tc>
          <w:tcPr>
            <w:tcW w:w="445" w:type="dxa"/>
          </w:tcPr>
          <w:p w:rsidR="00BE4997" w:rsidRPr="00BE4997" w:rsidRDefault="00BE4997" w:rsidP="00FA01BD">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2244" w:type="dxa"/>
          </w:tcPr>
          <w:p w:rsidR="00BE4997" w:rsidRPr="00BE4997" w:rsidRDefault="00BE4997" w:rsidP="00FA01BD">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5103" w:type="dxa"/>
          </w:tcPr>
          <w:p w:rsidR="00BE4997" w:rsidRPr="00BE4997" w:rsidRDefault="0047450F" w:rsidP="00FA01BD">
            <w:pPr>
              <w:suppressAutoHyphens/>
              <w:autoSpaceDN w:val="0"/>
              <w:spacing w:before="120"/>
              <w:jc w:val="both"/>
              <w:textAlignment w:val="baseline"/>
              <w:rPr>
                <w:rFonts w:eastAsia="Calibri"/>
                <w:color w:val="000000"/>
                <w:sz w:val="20"/>
                <w:szCs w:val="22"/>
                <w:lang w:eastAsia="en-US"/>
              </w:rPr>
            </w:pPr>
            <w:r w:rsidRPr="0047450F">
              <w:rPr>
                <w:rFonts w:eastAsia="Calibri"/>
                <w:color w:val="000000"/>
                <w:sz w:val="20"/>
                <w:szCs w:val="22"/>
                <w:lang w:eastAsia="en-US"/>
              </w:rPr>
              <w:t>=3930.0812527475464*</w:t>
            </w:r>
            <w:proofErr w:type="spellStart"/>
            <w:r w:rsidRPr="0047450F">
              <w:rPr>
                <w:rFonts w:eastAsia="Calibri"/>
                <w:color w:val="000000"/>
                <w:sz w:val="20"/>
                <w:szCs w:val="22"/>
                <w:lang w:eastAsia="en-US"/>
              </w:rPr>
              <w:t>exp</w:t>
            </w:r>
            <w:proofErr w:type="spellEnd"/>
            <w:r w:rsidRPr="0047450F">
              <w:rPr>
                <w:rFonts w:eastAsia="Calibri"/>
                <w:color w:val="000000"/>
                <w:sz w:val="20"/>
                <w:szCs w:val="22"/>
                <w:lang w:eastAsia="en-US"/>
              </w:rPr>
              <w:t>(-0.022772364288134977*F1)</w:t>
            </w:r>
          </w:p>
        </w:tc>
        <w:tc>
          <w:tcPr>
            <w:tcW w:w="1553" w:type="dxa"/>
          </w:tcPr>
          <w:p w:rsidR="00BE4997" w:rsidRPr="00BE4997" w:rsidRDefault="00BE4997" w:rsidP="00BE4997">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Расстояние до Эльбруса</w:t>
            </w:r>
          </w:p>
        </w:tc>
      </w:tr>
    </w:tbl>
    <w:p w:rsidR="00FA01BD" w:rsidRPr="00FA01BD" w:rsidRDefault="00FA01BD" w:rsidP="00E30A62">
      <w:pPr>
        <w:suppressAutoHyphens/>
        <w:autoSpaceDN w:val="0"/>
        <w:spacing w:before="120"/>
        <w:jc w:val="both"/>
        <w:textAlignment w:val="baseline"/>
        <w:rPr>
          <w:rFonts w:eastAsia="Calibri"/>
          <w:color w:val="000000"/>
          <w:lang w:eastAsia="en-US"/>
        </w:rPr>
      </w:pPr>
    </w:p>
    <w:p w:rsidR="00E30A62" w:rsidRPr="00E30A62" w:rsidRDefault="00E30A62" w:rsidP="00E30A62">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sidR="001345CF">
        <w:rPr>
          <w:rFonts w:eastAsia="Calibri"/>
          <w:noProof/>
          <w:lang w:eastAsia="en-US"/>
        </w:rPr>
        <w:t xml:space="preserve">следующим </w:t>
      </w:r>
      <w:r w:rsidRPr="00E30A62">
        <w:rPr>
          <w:rFonts w:eastAsia="Calibri"/>
          <w:noProof/>
          <w:lang w:eastAsia="en-US"/>
        </w:rPr>
        <w:t>параметрам:</w:t>
      </w:r>
    </w:p>
    <w:p w:rsidR="00E30A62" w:rsidRPr="00E30A62" w:rsidRDefault="00E30A62" w:rsidP="00E30A62">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E30A62" w:rsidRPr="00E30A62" w:rsidRDefault="00E30A62" w:rsidP="00E30A62">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E30A62" w:rsidRPr="00E30A62" w:rsidRDefault="00E30A62" w:rsidP="00E30A62">
      <w:pPr>
        <w:suppressAutoHyphens/>
        <w:autoSpaceDN w:val="0"/>
        <w:ind w:firstLine="567"/>
        <w:jc w:val="both"/>
        <w:textAlignment w:val="baseline"/>
        <w:rPr>
          <w:rFonts w:eastAsia="Calibri"/>
          <w:noProof/>
          <w:lang w:eastAsia="en-US"/>
        </w:rPr>
      </w:pPr>
      <w:r w:rsidRPr="00E30A62">
        <w:rPr>
          <w:rFonts w:eastAsia="Calibri"/>
          <w:noProof/>
          <w:lang w:eastAsia="en-US"/>
        </w:rPr>
        <w:lastRenderedPageBreak/>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E30A62" w:rsidRPr="00E30A62" w:rsidRDefault="00E30A62" w:rsidP="00E30A62">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E30A62" w:rsidRPr="00E30A62" w:rsidRDefault="00E30A62" w:rsidP="00E30A62">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 и значений факторов стоимости.</w:t>
      </w:r>
    </w:p>
    <w:p w:rsidR="00E30A62" w:rsidRPr="00E30A62" w:rsidRDefault="00E30A62" w:rsidP="00E30A62">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Определяющим фактором выступает показатель «Расстояние до Эльбруса».</w:t>
      </w:r>
    </w:p>
    <w:p w:rsidR="00E30A62" w:rsidRPr="00E30A62" w:rsidRDefault="00E30A62" w:rsidP="00E30A62">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ниже представлено влияние фактора, по которому объекты сравнения различаются и изменения которых способны влиять на изменение стоимости:</w:t>
      </w:r>
    </w:p>
    <w:p w:rsidR="00FA01BD" w:rsidRDefault="00FA01BD" w:rsidP="00FA01BD">
      <w:pPr>
        <w:ind w:firstLine="709"/>
        <w:jc w:val="center"/>
      </w:pPr>
    </w:p>
    <w:p w:rsidR="007258C5" w:rsidRPr="00301F05" w:rsidRDefault="0047450F" w:rsidP="00517124">
      <w:pPr>
        <w:widowControl w:val="0"/>
        <w:shd w:val="clear" w:color="auto" w:fill="FFFFFF"/>
        <w:tabs>
          <w:tab w:val="left" w:pos="2985"/>
          <w:tab w:val="center" w:pos="5103"/>
        </w:tabs>
        <w:jc w:val="both"/>
        <w:textAlignment w:val="baseline"/>
        <w:rPr>
          <w:iCs/>
        </w:rPr>
      </w:pPr>
      <w:r w:rsidRPr="0047450F">
        <w:rPr>
          <w:iCs/>
          <w:noProof/>
        </w:rPr>
        <w:drawing>
          <wp:inline distT="0" distB="0" distL="0" distR="0" wp14:anchorId="191E4728" wp14:editId="59003BE2">
            <wp:extent cx="5940425" cy="25527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940425" cy="2552700"/>
                    </a:xfrm>
                    <a:prstGeom prst="rect">
                      <a:avLst/>
                    </a:prstGeom>
                  </pic:spPr>
                </pic:pic>
              </a:graphicData>
            </a:graphic>
          </wp:inline>
        </w:drawing>
      </w:r>
    </w:p>
    <w:p w:rsidR="00071491" w:rsidRPr="000F77DE" w:rsidRDefault="00071491" w:rsidP="000F77DE">
      <w:pPr>
        <w:suppressAutoHyphens/>
        <w:autoSpaceDE w:val="0"/>
        <w:autoSpaceDN w:val="0"/>
        <w:adjustRightInd w:val="0"/>
        <w:ind w:firstLine="709"/>
        <w:jc w:val="both"/>
        <w:textAlignment w:val="baseline"/>
        <w:rPr>
          <w:rFonts w:ascii="Arial CYR" w:hAnsi="Arial CYR" w:cs="Arial CYR"/>
          <w:sz w:val="16"/>
          <w:szCs w:val="16"/>
        </w:rPr>
      </w:pPr>
    </w:p>
    <w:p w:rsidR="006D0684" w:rsidRPr="006D0684" w:rsidRDefault="006D0684" w:rsidP="006D0684">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 xml:space="preserve">Как видно из графика, влияние представленного фактора является логичным и интерпретируемым. Фактор «Расстояние до Эльбруса» имеет </w:t>
      </w:r>
      <w:r w:rsidR="00BE6C2E">
        <w:rPr>
          <w:rFonts w:eastAsia="Calibri"/>
          <w:noProof/>
          <w:lang w:eastAsia="en-US"/>
        </w:rPr>
        <w:t>отрицательную корреляцию в связи с обратной зависимостью от значения ценового фактора,</w:t>
      </w:r>
      <w:r w:rsidRPr="006D0684">
        <w:rPr>
          <w:rFonts w:eastAsia="Calibri"/>
          <w:noProof/>
          <w:lang w:eastAsia="en-US"/>
        </w:rPr>
        <w:t xml:space="preserve"> что объясняется тем, что чем ближе объект оценки, тем его удельная стоимость становится выше.</w:t>
      </w:r>
    </w:p>
    <w:p w:rsidR="0052199B" w:rsidRDefault="001D51D5" w:rsidP="0052199B">
      <w:pPr>
        <w:jc w:val="both"/>
        <w:rPr>
          <w:rFonts w:eastAsia="Calibri"/>
          <w:color w:val="000000"/>
          <w:lang w:eastAsia="en-US"/>
        </w:rPr>
      </w:pPr>
      <w:r w:rsidRPr="001D51D5">
        <w:rPr>
          <w:rFonts w:eastAsia="Calibri"/>
          <w:color w:val="000000"/>
          <w:lang w:eastAsia="en-US"/>
        </w:rPr>
        <w:t>Включение в модель факторов «численность населения», «расстояние до столицы», «расстояние до АДФЗ» нецелесообразно,</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1D51D5" w:rsidRDefault="001D51D5" w:rsidP="0052199B">
      <w:pPr>
        <w:jc w:val="both"/>
        <w:rPr>
          <w:rFonts w:eastAsia="Calibri"/>
          <w:noProof/>
          <w:lang w:eastAsia="en-US"/>
        </w:rPr>
      </w:pPr>
      <w:r w:rsidRPr="001D51D5">
        <w:rPr>
          <w:rFonts w:eastAsia="Calibri"/>
          <w:noProof/>
          <w:lang w:eastAsia="en-US"/>
        </w:rPr>
        <w:t xml:space="preserve">Результат анализа качества всех трех </w:t>
      </w:r>
      <w:r w:rsidR="003B6FE0">
        <w:rPr>
          <w:rFonts w:eastAsia="Calibri"/>
          <w:noProof/>
          <w:lang w:eastAsia="en-US"/>
        </w:rPr>
        <w:t>моделей приведен в виде таблиц:</w:t>
      </w:r>
    </w:p>
    <w:tbl>
      <w:tblPr>
        <w:tblStyle w:val="afffffff4"/>
        <w:tblW w:w="0" w:type="auto"/>
        <w:tblLook w:val="04A0" w:firstRow="1" w:lastRow="0" w:firstColumn="1" w:lastColumn="0" w:noHBand="0" w:noVBand="1"/>
      </w:tblPr>
      <w:tblGrid>
        <w:gridCol w:w="2740"/>
        <w:gridCol w:w="1966"/>
        <w:gridCol w:w="2326"/>
        <w:gridCol w:w="2313"/>
      </w:tblGrid>
      <w:tr w:rsidR="001D51D5" w:rsidRPr="003B6FE0" w:rsidTr="002E4FF8">
        <w:tc>
          <w:tcPr>
            <w:tcW w:w="2830" w:type="dxa"/>
          </w:tcPr>
          <w:p w:rsidR="001D51D5" w:rsidRPr="003B6FE0" w:rsidRDefault="001D51D5" w:rsidP="0052199B">
            <w:pPr>
              <w:jc w:val="both"/>
              <w:rPr>
                <w:b/>
                <w:sz w:val="20"/>
                <w:szCs w:val="20"/>
              </w:rPr>
            </w:pPr>
            <w:r w:rsidRPr="003B6FE0">
              <w:rPr>
                <w:b/>
                <w:sz w:val="20"/>
                <w:szCs w:val="20"/>
              </w:rPr>
              <w:t>Критерий оценки</w:t>
            </w:r>
          </w:p>
        </w:tc>
        <w:tc>
          <w:tcPr>
            <w:tcW w:w="1842" w:type="dxa"/>
          </w:tcPr>
          <w:p w:rsidR="001D51D5" w:rsidRPr="003B6FE0" w:rsidRDefault="001D51D5" w:rsidP="0062696D">
            <w:pPr>
              <w:jc w:val="center"/>
              <w:rPr>
                <w:b/>
                <w:sz w:val="20"/>
                <w:szCs w:val="20"/>
              </w:rPr>
            </w:pPr>
            <w:r w:rsidRPr="003B6FE0">
              <w:rPr>
                <w:b/>
                <w:sz w:val="20"/>
                <w:szCs w:val="20"/>
              </w:rPr>
              <w:t>Линейный</w:t>
            </w:r>
          </w:p>
        </w:tc>
        <w:tc>
          <w:tcPr>
            <w:tcW w:w="2336" w:type="dxa"/>
          </w:tcPr>
          <w:p w:rsidR="001D51D5" w:rsidRPr="003B6FE0" w:rsidRDefault="001D51D5" w:rsidP="0062696D">
            <w:pPr>
              <w:jc w:val="center"/>
              <w:rPr>
                <w:b/>
                <w:sz w:val="20"/>
                <w:szCs w:val="20"/>
              </w:rPr>
            </w:pPr>
            <w:r w:rsidRPr="003B6FE0">
              <w:rPr>
                <w:b/>
                <w:sz w:val="20"/>
                <w:szCs w:val="20"/>
              </w:rPr>
              <w:t>Мультипликативный</w:t>
            </w:r>
          </w:p>
        </w:tc>
        <w:tc>
          <w:tcPr>
            <w:tcW w:w="2337" w:type="dxa"/>
          </w:tcPr>
          <w:p w:rsidR="001D51D5" w:rsidRPr="003B6FE0" w:rsidRDefault="001D51D5" w:rsidP="0062696D">
            <w:pPr>
              <w:jc w:val="center"/>
              <w:rPr>
                <w:b/>
                <w:sz w:val="20"/>
                <w:szCs w:val="20"/>
              </w:rPr>
            </w:pPr>
            <w:r w:rsidRPr="003B6FE0">
              <w:rPr>
                <w:b/>
                <w:sz w:val="20"/>
                <w:szCs w:val="20"/>
              </w:rPr>
              <w:t>Экспоненциальный</w:t>
            </w:r>
          </w:p>
        </w:tc>
      </w:tr>
      <w:tr w:rsidR="001D51D5" w:rsidRPr="003B6FE0" w:rsidTr="002E4FF8">
        <w:tc>
          <w:tcPr>
            <w:tcW w:w="2830" w:type="dxa"/>
          </w:tcPr>
          <w:p w:rsidR="001D51D5" w:rsidRPr="003B6FE0" w:rsidRDefault="001D51D5" w:rsidP="002E4FF8">
            <w:pPr>
              <w:rPr>
                <w:sz w:val="20"/>
                <w:szCs w:val="20"/>
                <w:lang w:val="en-US"/>
              </w:rPr>
            </w:pPr>
            <w:r w:rsidRPr="003B6FE0">
              <w:rPr>
                <w:sz w:val="20"/>
                <w:szCs w:val="20"/>
              </w:rPr>
              <w:t xml:space="preserve">Множественный </w:t>
            </w:r>
            <w:r w:rsidRPr="003B6FE0">
              <w:rPr>
                <w:sz w:val="20"/>
                <w:szCs w:val="20"/>
                <w:lang w:val="en-US"/>
              </w:rPr>
              <w:t>R</w:t>
            </w:r>
          </w:p>
        </w:tc>
        <w:tc>
          <w:tcPr>
            <w:tcW w:w="1842" w:type="dxa"/>
          </w:tcPr>
          <w:p w:rsidR="001D51D5" w:rsidRPr="003B6FE0" w:rsidRDefault="00F30A34" w:rsidP="0062696D">
            <w:pPr>
              <w:jc w:val="center"/>
              <w:rPr>
                <w:sz w:val="20"/>
                <w:szCs w:val="20"/>
              </w:rPr>
            </w:pPr>
            <w:r w:rsidRPr="00F30A34">
              <w:rPr>
                <w:sz w:val="20"/>
                <w:szCs w:val="20"/>
              </w:rPr>
              <w:t>0.9507435820647803</w:t>
            </w:r>
          </w:p>
        </w:tc>
        <w:tc>
          <w:tcPr>
            <w:tcW w:w="2336" w:type="dxa"/>
          </w:tcPr>
          <w:p w:rsidR="001D51D5" w:rsidRPr="003B6FE0" w:rsidRDefault="00F30A34" w:rsidP="0062696D">
            <w:pPr>
              <w:jc w:val="center"/>
              <w:rPr>
                <w:sz w:val="20"/>
                <w:szCs w:val="20"/>
              </w:rPr>
            </w:pPr>
            <w:r w:rsidRPr="00F30A34">
              <w:rPr>
                <w:sz w:val="20"/>
                <w:szCs w:val="20"/>
              </w:rPr>
              <w:t>0.9441996151104528</w:t>
            </w:r>
          </w:p>
        </w:tc>
        <w:tc>
          <w:tcPr>
            <w:tcW w:w="2337" w:type="dxa"/>
          </w:tcPr>
          <w:p w:rsidR="001D51D5" w:rsidRPr="003B6FE0" w:rsidRDefault="00F30A34" w:rsidP="0062696D">
            <w:pPr>
              <w:jc w:val="center"/>
              <w:rPr>
                <w:sz w:val="20"/>
                <w:szCs w:val="20"/>
              </w:rPr>
            </w:pPr>
            <w:r w:rsidRPr="00F30A34">
              <w:rPr>
                <w:sz w:val="20"/>
                <w:szCs w:val="20"/>
              </w:rPr>
              <w:t>0.9509087845334008</w:t>
            </w:r>
          </w:p>
        </w:tc>
      </w:tr>
      <w:tr w:rsidR="001D51D5" w:rsidRPr="003B6FE0" w:rsidTr="002E4FF8">
        <w:tc>
          <w:tcPr>
            <w:tcW w:w="2830" w:type="dxa"/>
          </w:tcPr>
          <w:p w:rsidR="001D51D5" w:rsidRPr="003B6FE0" w:rsidRDefault="001D51D5" w:rsidP="002E4FF8">
            <w:pPr>
              <w:rPr>
                <w:sz w:val="20"/>
                <w:szCs w:val="20"/>
                <w:lang w:val="en-US"/>
              </w:rPr>
            </w:pPr>
            <w:r w:rsidRPr="003B6FE0">
              <w:rPr>
                <w:sz w:val="20"/>
                <w:szCs w:val="20"/>
                <w:lang w:val="en-US"/>
              </w:rPr>
              <w:t>R-</w:t>
            </w:r>
            <w:proofErr w:type="spellStart"/>
            <w:r w:rsidRPr="003B6FE0">
              <w:rPr>
                <w:sz w:val="20"/>
                <w:szCs w:val="20"/>
                <w:lang w:val="en-US"/>
              </w:rPr>
              <w:t>квадрат</w:t>
            </w:r>
            <w:proofErr w:type="spellEnd"/>
          </w:p>
        </w:tc>
        <w:tc>
          <w:tcPr>
            <w:tcW w:w="1842" w:type="dxa"/>
          </w:tcPr>
          <w:p w:rsidR="001D51D5" w:rsidRPr="003B6FE0" w:rsidRDefault="00F30A34" w:rsidP="0062696D">
            <w:pPr>
              <w:jc w:val="center"/>
              <w:rPr>
                <w:sz w:val="20"/>
                <w:szCs w:val="20"/>
              </w:rPr>
            </w:pPr>
            <w:r w:rsidRPr="00F30A34">
              <w:rPr>
                <w:sz w:val="20"/>
                <w:szCs w:val="20"/>
              </w:rPr>
              <w:t>0.9039133588373696</w:t>
            </w:r>
          </w:p>
        </w:tc>
        <w:tc>
          <w:tcPr>
            <w:tcW w:w="2336" w:type="dxa"/>
          </w:tcPr>
          <w:p w:rsidR="001D51D5" w:rsidRPr="003B6FE0" w:rsidRDefault="00F30A34" w:rsidP="0062696D">
            <w:pPr>
              <w:jc w:val="center"/>
              <w:rPr>
                <w:sz w:val="20"/>
                <w:szCs w:val="20"/>
              </w:rPr>
            </w:pPr>
            <w:r w:rsidRPr="00F30A34">
              <w:rPr>
                <w:sz w:val="20"/>
                <w:szCs w:val="20"/>
              </w:rPr>
              <w:t>0.8915129131747271</w:t>
            </w:r>
          </w:p>
        </w:tc>
        <w:tc>
          <w:tcPr>
            <w:tcW w:w="2337" w:type="dxa"/>
          </w:tcPr>
          <w:p w:rsidR="001D51D5" w:rsidRPr="003B6FE0" w:rsidRDefault="00F30A34" w:rsidP="0062696D">
            <w:pPr>
              <w:jc w:val="center"/>
              <w:rPr>
                <w:sz w:val="20"/>
                <w:szCs w:val="20"/>
              </w:rPr>
            </w:pPr>
            <w:r w:rsidRPr="00F30A34">
              <w:rPr>
                <w:sz w:val="20"/>
                <w:szCs w:val="20"/>
              </w:rPr>
              <w:t>0.9042275165027897</w:t>
            </w:r>
          </w:p>
        </w:tc>
      </w:tr>
      <w:tr w:rsidR="001D51D5" w:rsidRPr="003B6FE0" w:rsidTr="002E4FF8">
        <w:tc>
          <w:tcPr>
            <w:tcW w:w="2830" w:type="dxa"/>
          </w:tcPr>
          <w:p w:rsidR="001D51D5" w:rsidRPr="003B6FE0" w:rsidRDefault="001D51D5" w:rsidP="002E4FF8">
            <w:pPr>
              <w:rPr>
                <w:sz w:val="20"/>
                <w:szCs w:val="20"/>
              </w:rPr>
            </w:pPr>
            <w:r w:rsidRPr="003B6FE0">
              <w:rPr>
                <w:sz w:val="20"/>
                <w:szCs w:val="20"/>
              </w:rPr>
              <w:t xml:space="preserve">Нормированный </w:t>
            </w:r>
            <w:r w:rsidRPr="003B6FE0">
              <w:rPr>
                <w:sz w:val="20"/>
                <w:szCs w:val="20"/>
                <w:lang w:val="en-US"/>
              </w:rPr>
              <w:t>R-</w:t>
            </w:r>
            <w:proofErr w:type="spellStart"/>
            <w:r w:rsidRPr="003B6FE0">
              <w:rPr>
                <w:sz w:val="20"/>
                <w:szCs w:val="20"/>
                <w:lang w:val="en-US"/>
              </w:rPr>
              <w:t>квадрат</w:t>
            </w:r>
            <w:proofErr w:type="spellEnd"/>
          </w:p>
        </w:tc>
        <w:tc>
          <w:tcPr>
            <w:tcW w:w="1842" w:type="dxa"/>
          </w:tcPr>
          <w:p w:rsidR="001D51D5" w:rsidRPr="003B6FE0" w:rsidRDefault="00F30A34" w:rsidP="0062696D">
            <w:pPr>
              <w:jc w:val="center"/>
              <w:rPr>
                <w:sz w:val="20"/>
                <w:szCs w:val="20"/>
              </w:rPr>
            </w:pPr>
            <w:r w:rsidRPr="00F30A34">
              <w:rPr>
                <w:sz w:val="20"/>
                <w:szCs w:val="20"/>
              </w:rPr>
              <w:t>0.8901866958141367</w:t>
            </w:r>
          </w:p>
        </w:tc>
        <w:tc>
          <w:tcPr>
            <w:tcW w:w="2336" w:type="dxa"/>
          </w:tcPr>
          <w:p w:rsidR="001D51D5" w:rsidRPr="003B6FE0" w:rsidRDefault="00F30A34" w:rsidP="0062696D">
            <w:pPr>
              <w:jc w:val="center"/>
              <w:rPr>
                <w:sz w:val="20"/>
                <w:szCs w:val="20"/>
              </w:rPr>
            </w:pPr>
            <w:r w:rsidRPr="00F30A34">
              <w:rPr>
                <w:sz w:val="20"/>
                <w:szCs w:val="20"/>
              </w:rPr>
              <w:t>0.8760147579139739</w:t>
            </w:r>
          </w:p>
        </w:tc>
        <w:tc>
          <w:tcPr>
            <w:tcW w:w="2337" w:type="dxa"/>
          </w:tcPr>
          <w:p w:rsidR="001D51D5" w:rsidRPr="003B6FE0" w:rsidRDefault="00F30A34" w:rsidP="0062696D">
            <w:pPr>
              <w:jc w:val="center"/>
              <w:rPr>
                <w:sz w:val="20"/>
                <w:szCs w:val="20"/>
              </w:rPr>
            </w:pPr>
            <w:r w:rsidRPr="00F30A34">
              <w:rPr>
                <w:sz w:val="20"/>
                <w:szCs w:val="20"/>
              </w:rPr>
              <w:t>0.8905457331460453</w:t>
            </w:r>
          </w:p>
        </w:tc>
      </w:tr>
      <w:tr w:rsidR="001D51D5" w:rsidRPr="003B6FE0" w:rsidTr="002E4FF8">
        <w:tc>
          <w:tcPr>
            <w:tcW w:w="2830" w:type="dxa"/>
          </w:tcPr>
          <w:p w:rsidR="001D51D5" w:rsidRPr="003B6FE0" w:rsidRDefault="001D51D5" w:rsidP="002E4FF8">
            <w:pPr>
              <w:rPr>
                <w:sz w:val="20"/>
                <w:szCs w:val="20"/>
              </w:rPr>
            </w:pPr>
            <w:r w:rsidRPr="003B6FE0">
              <w:rPr>
                <w:sz w:val="20"/>
                <w:szCs w:val="20"/>
              </w:rPr>
              <w:t>Стандартная ошибка</w:t>
            </w:r>
          </w:p>
        </w:tc>
        <w:tc>
          <w:tcPr>
            <w:tcW w:w="1842" w:type="dxa"/>
          </w:tcPr>
          <w:p w:rsidR="001D51D5" w:rsidRPr="003B6FE0" w:rsidRDefault="00F30A34" w:rsidP="0062696D">
            <w:pPr>
              <w:jc w:val="center"/>
              <w:rPr>
                <w:sz w:val="20"/>
                <w:szCs w:val="20"/>
              </w:rPr>
            </w:pPr>
            <w:r w:rsidRPr="00F30A34">
              <w:rPr>
                <w:sz w:val="20"/>
                <w:szCs w:val="20"/>
              </w:rPr>
              <w:t>133.9374261905992</w:t>
            </w:r>
          </w:p>
        </w:tc>
        <w:tc>
          <w:tcPr>
            <w:tcW w:w="2336" w:type="dxa"/>
          </w:tcPr>
          <w:p w:rsidR="001D51D5" w:rsidRPr="003B6FE0" w:rsidRDefault="00F30A34" w:rsidP="0062696D">
            <w:pPr>
              <w:jc w:val="center"/>
              <w:rPr>
                <w:sz w:val="20"/>
                <w:szCs w:val="20"/>
              </w:rPr>
            </w:pPr>
            <w:r w:rsidRPr="00F30A34">
              <w:rPr>
                <w:sz w:val="20"/>
                <w:szCs w:val="20"/>
              </w:rPr>
              <w:t>0.04694994709447113</w:t>
            </w:r>
          </w:p>
        </w:tc>
        <w:tc>
          <w:tcPr>
            <w:tcW w:w="2337" w:type="dxa"/>
          </w:tcPr>
          <w:p w:rsidR="001D51D5" w:rsidRPr="003B6FE0" w:rsidRDefault="00F30A34" w:rsidP="0062696D">
            <w:pPr>
              <w:jc w:val="center"/>
              <w:rPr>
                <w:sz w:val="20"/>
                <w:szCs w:val="20"/>
              </w:rPr>
            </w:pPr>
            <w:r w:rsidRPr="00F30A34">
              <w:rPr>
                <w:sz w:val="20"/>
                <w:szCs w:val="20"/>
              </w:rPr>
              <w:t>0.0441129862158136</w:t>
            </w:r>
          </w:p>
        </w:tc>
      </w:tr>
      <w:tr w:rsidR="001D51D5" w:rsidRPr="003B6FE0" w:rsidTr="002E4FF8">
        <w:tc>
          <w:tcPr>
            <w:tcW w:w="2830" w:type="dxa"/>
          </w:tcPr>
          <w:p w:rsidR="001D51D5" w:rsidRPr="003B6FE0" w:rsidRDefault="001D51D5" w:rsidP="002E4FF8">
            <w:pPr>
              <w:rPr>
                <w:sz w:val="20"/>
                <w:szCs w:val="20"/>
              </w:rPr>
            </w:pPr>
            <w:r w:rsidRPr="003B6FE0">
              <w:rPr>
                <w:sz w:val="20"/>
                <w:szCs w:val="20"/>
              </w:rPr>
              <w:t>Наблюдения</w:t>
            </w:r>
          </w:p>
        </w:tc>
        <w:tc>
          <w:tcPr>
            <w:tcW w:w="1842" w:type="dxa"/>
          </w:tcPr>
          <w:p w:rsidR="001D51D5" w:rsidRPr="003B6FE0" w:rsidRDefault="00F30A34" w:rsidP="0057194B">
            <w:pPr>
              <w:jc w:val="center"/>
              <w:rPr>
                <w:sz w:val="20"/>
                <w:szCs w:val="20"/>
              </w:rPr>
            </w:pPr>
            <w:r>
              <w:rPr>
                <w:sz w:val="20"/>
                <w:szCs w:val="20"/>
              </w:rPr>
              <w:t>9</w:t>
            </w:r>
          </w:p>
        </w:tc>
        <w:tc>
          <w:tcPr>
            <w:tcW w:w="2336" w:type="dxa"/>
          </w:tcPr>
          <w:p w:rsidR="001D51D5" w:rsidRPr="003B6FE0" w:rsidRDefault="00F30A34" w:rsidP="0057194B">
            <w:pPr>
              <w:jc w:val="center"/>
              <w:rPr>
                <w:sz w:val="20"/>
                <w:szCs w:val="20"/>
              </w:rPr>
            </w:pPr>
            <w:r>
              <w:rPr>
                <w:sz w:val="20"/>
                <w:szCs w:val="20"/>
              </w:rPr>
              <w:t>9</w:t>
            </w:r>
          </w:p>
        </w:tc>
        <w:tc>
          <w:tcPr>
            <w:tcW w:w="2337" w:type="dxa"/>
          </w:tcPr>
          <w:p w:rsidR="001D51D5" w:rsidRPr="003B6FE0" w:rsidRDefault="00F30A34" w:rsidP="0057194B">
            <w:pPr>
              <w:jc w:val="center"/>
              <w:rPr>
                <w:sz w:val="20"/>
                <w:szCs w:val="20"/>
              </w:rPr>
            </w:pPr>
            <w:r>
              <w:rPr>
                <w:sz w:val="20"/>
                <w:szCs w:val="20"/>
              </w:rPr>
              <w:t>9</w:t>
            </w:r>
          </w:p>
        </w:tc>
      </w:tr>
    </w:tbl>
    <w:p w:rsidR="001D51D5" w:rsidRPr="003B6FE0" w:rsidRDefault="001D51D5" w:rsidP="0052199B">
      <w:pPr>
        <w:jc w:val="both"/>
        <w:rPr>
          <w:sz w:val="20"/>
          <w:szCs w:val="20"/>
        </w:rPr>
      </w:pPr>
    </w:p>
    <w:p w:rsidR="003B6FE0" w:rsidRPr="003B6FE0" w:rsidRDefault="003B6FE0" w:rsidP="0052199B">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3B6FE0" w:rsidRPr="003B6FE0" w:rsidTr="007E3BDF">
        <w:tc>
          <w:tcPr>
            <w:tcW w:w="1099" w:type="dxa"/>
          </w:tcPr>
          <w:p w:rsidR="003B6FE0" w:rsidRPr="003B6FE0" w:rsidRDefault="003B6FE0" w:rsidP="0052199B">
            <w:pPr>
              <w:jc w:val="both"/>
              <w:rPr>
                <w:sz w:val="20"/>
                <w:szCs w:val="20"/>
              </w:rPr>
            </w:pPr>
          </w:p>
        </w:tc>
        <w:tc>
          <w:tcPr>
            <w:tcW w:w="1023" w:type="dxa"/>
            <w:vAlign w:val="center"/>
          </w:tcPr>
          <w:p w:rsidR="003B6FE0" w:rsidRPr="002E4FF8" w:rsidRDefault="003B6FE0" w:rsidP="007E3BDF">
            <w:pPr>
              <w:jc w:val="center"/>
              <w:rPr>
                <w:b/>
                <w:sz w:val="20"/>
                <w:szCs w:val="20"/>
                <w:lang w:val="en-US"/>
              </w:rPr>
            </w:pPr>
            <w:r w:rsidRPr="002E4FF8">
              <w:rPr>
                <w:b/>
                <w:sz w:val="20"/>
                <w:szCs w:val="20"/>
                <w:lang w:val="en-US"/>
              </w:rPr>
              <w:t>df</w:t>
            </w:r>
          </w:p>
        </w:tc>
        <w:tc>
          <w:tcPr>
            <w:tcW w:w="1842" w:type="dxa"/>
            <w:vAlign w:val="center"/>
          </w:tcPr>
          <w:p w:rsidR="003B6FE0" w:rsidRPr="002E4FF8" w:rsidRDefault="003B6FE0" w:rsidP="007E3BDF">
            <w:pPr>
              <w:jc w:val="center"/>
              <w:rPr>
                <w:b/>
                <w:sz w:val="20"/>
                <w:szCs w:val="20"/>
                <w:lang w:val="en-US"/>
              </w:rPr>
            </w:pPr>
            <w:r w:rsidRPr="002E4FF8">
              <w:rPr>
                <w:b/>
                <w:sz w:val="20"/>
                <w:szCs w:val="20"/>
                <w:lang w:val="en-US"/>
              </w:rPr>
              <w:t>SS</w:t>
            </w:r>
          </w:p>
        </w:tc>
        <w:tc>
          <w:tcPr>
            <w:tcW w:w="1843" w:type="dxa"/>
            <w:vAlign w:val="center"/>
          </w:tcPr>
          <w:p w:rsidR="003B6FE0" w:rsidRPr="002E4FF8" w:rsidRDefault="003B6FE0" w:rsidP="007E3BDF">
            <w:pPr>
              <w:jc w:val="center"/>
              <w:rPr>
                <w:b/>
                <w:sz w:val="20"/>
                <w:szCs w:val="20"/>
                <w:lang w:val="en-US"/>
              </w:rPr>
            </w:pPr>
            <w:r w:rsidRPr="002E4FF8">
              <w:rPr>
                <w:b/>
                <w:sz w:val="20"/>
                <w:szCs w:val="20"/>
                <w:lang w:val="en-US"/>
              </w:rPr>
              <w:t>MS</w:t>
            </w:r>
          </w:p>
        </w:tc>
        <w:tc>
          <w:tcPr>
            <w:tcW w:w="1701" w:type="dxa"/>
            <w:vAlign w:val="center"/>
          </w:tcPr>
          <w:p w:rsidR="003B6FE0" w:rsidRPr="002E4FF8" w:rsidRDefault="003B6FE0" w:rsidP="007E3BDF">
            <w:pPr>
              <w:jc w:val="center"/>
              <w:rPr>
                <w:b/>
                <w:sz w:val="20"/>
                <w:szCs w:val="20"/>
                <w:lang w:val="en-US"/>
              </w:rPr>
            </w:pPr>
            <w:r w:rsidRPr="002E4FF8">
              <w:rPr>
                <w:b/>
                <w:sz w:val="20"/>
                <w:szCs w:val="20"/>
                <w:lang w:val="en-US"/>
              </w:rPr>
              <w:t>F</w:t>
            </w:r>
          </w:p>
        </w:tc>
        <w:tc>
          <w:tcPr>
            <w:tcW w:w="1837" w:type="dxa"/>
            <w:vAlign w:val="center"/>
          </w:tcPr>
          <w:p w:rsidR="003B6FE0" w:rsidRPr="002E4FF8" w:rsidRDefault="003B6FE0" w:rsidP="007E3BDF">
            <w:pPr>
              <w:jc w:val="center"/>
              <w:rPr>
                <w:b/>
                <w:sz w:val="20"/>
                <w:szCs w:val="20"/>
                <w:lang w:val="en-US"/>
              </w:rPr>
            </w:pPr>
            <w:r w:rsidRPr="002E4FF8">
              <w:rPr>
                <w:b/>
                <w:sz w:val="20"/>
                <w:szCs w:val="20"/>
              </w:rPr>
              <w:t xml:space="preserve">Значимость </w:t>
            </w:r>
            <w:r w:rsidRPr="002E4FF8">
              <w:rPr>
                <w:b/>
                <w:sz w:val="20"/>
                <w:szCs w:val="20"/>
                <w:lang w:val="en-US"/>
              </w:rPr>
              <w:t>F</w:t>
            </w:r>
          </w:p>
        </w:tc>
      </w:tr>
      <w:tr w:rsidR="002E4FF8" w:rsidRPr="003B6FE0" w:rsidTr="00CF30A0">
        <w:tc>
          <w:tcPr>
            <w:tcW w:w="1099" w:type="dxa"/>
            <w:hideMark/>
          </w:tcPr>
          <w:p w:rsidR="003B6FE0" w:rsidRPr="003B6FE0" w:rsidRDefault="003B6FE0" w:rsidP="003B6FE0">
            <w:pPr>
              <w:jc w:val="both"/>
              <w:rPr>
                <w:sz w:val="20"/>
                <w:szCs w:val="20"/>
              </w:rPr>
            </w:pPr>
            <w:r w:rsidRPr="003B6FE0">
              <w:rPr>
                <w:sz w:val="20"/>
                <w:szCs w:val="20"/>
              </w:rPr>
              <w:t>Регрессия</w:t>
            </w:r>
          </w:p>
        </w:tc>
        <w:tc>
          <w:tcPr>
            <w:tcW w:w="1023" w:type="dxa"/>
            <w:hideMark/>
          </w:tcPr>
          <w:p w:rsidR="003B6FE0" w:rsidRPr="003B6FE0" w:rsidRDefault="003B6FE0" w:rsidP="002E4FF8">
            <w:pPr>
              <w:jc w:val="center"/>
              <w:rPr>
                <w:sz w:val="20"/>
                <w:szCs w:val="20"/>
              </w:rPr>
            </w:pPr>
            <w:r w:rsidRPr="003B6FE0">
              <w:rPr>
                <w:sz w:val="20"/>
                <w:szCs w:val="20"/>
              </w:rPr>
              <w:t>1</w:t>
            </w:r>
          </w:p>
        </w:tc>
        <w:tc>
          <w:tcPr>
            <w:tcW w:w="1842" w:type="dxa"/>
            <w:hideMark/>
          </w:tcPr>
          <w:p w:rsidR="003B6FE0" w:rsidRPr="003B6FE0" w:rsidRDefault="00F30A34" w:rsidP="00F30A34">
            <w:pPr>
              <w:jc w:val="center"/>
              <w:rPr>
                <w:sz w:val="20"/>
                <w:szCs w:val="20"/>
              </w:rPr>
            </w:pPr>
            <w:r w:rsidRPr="00F30A34">
              <w:rPr>
                <w:sz w:val="20"/>
                <w:szCs w:val="20"/>
              </w:rPr>
              <w:t>1181315.0329469533</w:t>
            </w:r>
          </w:p>
        </w:tc>
        <w:tc>
          <w:tcPr>
            <w:tcW w:w="1843" w:type="dxa"/>
            <w:hideMark/>
          </w:tcPr>
          <w:p w:rsidR="003B6FE0" w:rsidRPr="003B6FE0" w:rsidRDefault="00F30A34" w:rsidP="00F30A34">
            <w:pPr>
              <w:jc w:val="center"/>
              <w:rPr>
                <w:sz w:val="20"/>
                <w:szCs w:val="20"/>
              </w:rPr>
            </w:pPr>
            <w:r w:rsidRPr="00F30A34">
              <w:rPr>
                <w:sz w:val="20"/>
                <w:szCs w:val="20"/>
              </w:rPr>
              <w:t>1181315.0329469533</w:t>
            </w:r>
          </w:p>
        </w:tc>
        <w:tc>
          <w:tcPr>
            <w:tcW w:w="1701" w:type="dxa"/>
            <w:shd w:val="clear" w:color="auto" w:fill="auto"/>
            <w:hideMark/>
          </w:tcPr>
          <w:p w:rsidR="003B6FE0" w:rsidRPr="003B6FE0" w:rsidRDefault="00F30A34" w:rsidP="003B6FE0">
            <w:pPr>
              <w:jc w:val="both"/>
              <w:rPr>
                <w:sz w:val="20"/>
                <w:szCs w:val="20"/>
              </w:rPr>
            </w:pPr>
            <w:r w:rsidRPr="00F30A34">
              <w:rPr>
                <w:sz w:val="20"/>
                <w:szCs w:val="20"/>
              </w:rPr>
              <w:t>65.85091783104608</w:t>
            </w:r>
          </w:p>
        </w:tc>
        <w:tc>
          <w:tcPr>
            <w:tcW w:w="1837" w:type="dxa"/>
            <w:shd w:val="clear" w:color="auto" w:fill="auto"/>
            <w:hideMark/>
          </w:tcPr>
          <w:p w:rsidR="003B6FE0" w:rsidRPr="003B6FE0" w:rsidRDefault="00F30A34" w:rsidP="002E4FF8">
            <w:pPr>
              <w:jc w:val="both"/>
              <w:rPr>
                <w:sz w:val="20"/>
                <w:szCs w:val="20"/>
              </w:rPr>
            </w:pPr>
            <w:r w:rsidRPr="00F30A34">
              <w:rPr>
                <w:sz w:val="20"/>
                <w:szCs w:val="20"/>
              </w:rPr>
              <w:t>0.00008320965737429464</w:t>
            </w:r>
          </w:p>
        </w:tc>
      </w:tr>
      <w:tr w:rsidR="002E4FF8" w:rsidRPr="003B6FE0" w:rsidTr="002E4FF8">
        <w:tc>
          <w:tcPr>
            <w:tcW w:w="1099" w:type="dxa"/>
            <w:hideMark/>
          </w:tcPr>
          <w:p w:rsidR="003B6FE0" w:rsidRPr="003B6FE0" w:rsidRDefault="003B6FE0" w:rsidP="003B6FE0">
            <w:pPr>
              <w:jc w:val="both"/>
              <w:rPr>
                <w:sz w:val="20"/>
                <w:szCs w:val="20"/>
              </w:rPr>
            </w:pPr>
            <w:r w:rsidRPr="003B6FE0">
              <w:rPr>
                <w:sz w:val="20"/>
                <w:szCs w:val="20"/>
              </w:rPr>
              <w:t>Остаток</w:t>
            </w:r>
          </w:p>
        </w:tc>
        <w:tc>
          <w:tcPr>
            <w:tcW w:w="1023" w:type="dxa"/>
            <w:hideMark/>
          </w:tcPr>
          <w:p w:rsidR="003B6FE0" w:rsidRPr="003B6FE0" w:rsidRDefault="00F30A34" w:rsidP="002E4FF8">
            <w:pPr>
              <w:jc w:val="center"/>
              <w:rPr>
                <w:sz w:val="20"/>
                <w:szCs w:val="20"/>
              </w:rPr>
            </w:pPr>
            <w:r>
              <w:rPr>
                <w:sz w:val="20"/>
                <w:szCs w:val="20"/>
              </w:rPr>
              <w:t>7</w:t>
            </w:r>
          </w:p>
        </w:tc>
        <w:tc>
          <w:tcPr>
            <w:tcW w:w="1842" w:type="dxa"/>
            <w:hideMark/>
          </w:tcPr>
          <w:p w:rsidR="003B6FE0" w:rsidRPr="003B6FE0" w:rsidRDefault="00F30A34" w:rsidP="00F30A34">
            <w:pPr>
              <w:jc w:val="center"/>
              <w:rPr>
                <w:sz w:val="20"/>
                <w:szCs w:val="20"/>
              </w:rPr>
            </w:pPr>
            <w:r w:rsidRPr="00F30A34">
              <w:rPr>
                <w:sz w:val="20"/>
                <w:szCs w:val="20"/>
              </w:rPr>
              <w:t>125574.6389419355</w:t>
            </w:r>
          </w:p>
        </w:tc>
        <w:tc>
          <w:tcPr>
            <w:tcW w:w="1843" w:type="dxa"/>
            <w:hideMark/>
          </w:tcPr>
          <w:p w:rsidR="003B6FE0" w:rsidRPr="003B6FE0" w:rsidRDefault="00F30A34" w:rsidP="00F30A34">
            <w:pPr>
              <w:jc w:val="center"/>
              <w:rPr>
                <w:sz w:val="20"/>
                <w:szCs w:val="20"/>
              </w:rPr>
            </w:pPr>
            <w:r w:rsidRPr="00F30A34">
              <w:rPr>
                <w:sz w:val="20"/>
                <w:szCs w:val="20"/>
              </w:rPr>
              <w:t>17939.234134562208</w:t>
            </w:r>
          </w:p>
        </w:tc>
        <w:tc>
          <w:tcPr>
            <w:tcW w:w="1701" w:type="dxa"/>
            <w:hideMark/>
          </w:tcPr>
          <w:p w:rsidR="003B6FE0" w:rsidRPr="003B6FE0" w:rsidRDefault="003B6FE0" w:rsidP="003B6FE0">
            <w:pPr>
              <w:jc w:val="both"/>
              <w:rPr>
                <w:sz w:val="20"/>
                <w:szCs w:val="20"/>
              </w:rPr>
            </w:pPr>
          </w:p>
        </w:tc>
        <w:tc>
          <w:tcPr>
            <w:tcW w:w="1837" w:type="dxa"/>
            <w:hideMark/>
          </w:tcPr>
          <w:p w:rsidR="003B6FE0" w:rsidRPr="003B6FE0" w:rsidRDefault="003B6FE0" w:rsidP="003B6FE0">
            <w:pPr>
              <w:jc w:val="both"/>
              <w:rPr>
                <w:sz w:val="20"/>
                <w:szCs w:val="20"/>
              </w:rPr>
            </w:pPr>
          </w:p>
        </w:tc>
      </w:tr>
      <w:tr w:rsidR="002E4FF8" w:rsidRPr="003B6FE0" w:rsidTr="002E4FF8">
        <w:tc>
          <w:tcPr>
            <w:tcW w:w="1099" w:type="dxa"/>
            <w:hideMark/>
          </w:tcPr>
          <w:p w:rsidR="003B6FE0" w:rsidRPr="003B6FE0" w:rsidRDefault="003B6FE0" w:rsidP="003B6FE0">
            <w:pPr>
              <w:jc w:val="both"/>
              <w:rPr>
                <w:sz w:val="20"/>
                <w:szCs w:val="20"/>
              </w:rPr>
            </w:pPr>
            <w:r w:rsidRPr="003B6FE0">
              <w:rPr>
                <w:sz w:val="20"/>
                <w:szCs w:val="20"/>
              </w:rPr>
              <w:lastRenderedPageBreak/>
              <w:t>Итого</w:t>
            </w:r>
          </w:p>
        </w:tc>
        <w:tc>
          <w:tcPr>
            <w:tcW w:w="1023" w:type="dxa"/>
            <w:hideMark/>
          </w:tcPr>
          <w:p w:rsidR="003B6FE0" w:rsidRPr="003B6FE0" w:rsidRDefault="00F30A34" w:rsidP="002E4FF8">
            <w:pPr>
              <w:jc w:val="center"/>
              <w:rPr>
                <w:sz w:val="20"/>
                <w:szCs w:val="20"/>
              </w:rPr>
            </w:pPr>
            <w:r>
              <w:rPr>
                <w:sz w:val="20"/>
                <w:szCs w:val="20"/>
              </w:rPr>
              <w:t>8</w:t>
            </w:r>
          </w:p>
        </w:tc>
        <w:tc>
          <w:tcPr>
            <w:tcW w:w="1842" w:type="dxa"/>
            <w:hideMark/>
          </w:tcPr>
          <w:p w:rsidR="003B6FE0" w:rsidRPr="003B6FE0" w:rsidRDefault="00F30A34" w:rsidP="00F30A34">
            <w:pPr>
              <w:jc w:val="center"/>
              <w:rPr>
                <w:sz w:val="20"/>
                <w:szCs w:val="20"/>
              </w:rPr>
            </w:pPr>
            <w:r w:rsidRPr="00F30A34">
              <w:rPr>
                <w:sz w:val="20"/>
                <w:szCs w:val="20"/>
              </w:rPr>
              <w:t>1306889.6718888888</w:t>
            </w:r>
          </w:p>
        </w:tc>
        <w:tc>
          <w:tcPr>
            <w:tcW w:w="1843" w:type="dxa"/>
            <w:hideMark/>
          </w:tcPr>
          <w:p w:rsidR="003B6FE0" w:rsidRPr="003B6FE0" w:rsidRDefault="003B6FE0" w:rsidP="00F30A34">
            <w:pPr>
              <w:jc w:val="center"/>
              <w:rPr>
                <w:sz w:val="20"/>
                <w:szCs w:val="20"/>
              </w:rPr>
            </w:pPr>
          </w:p>
        </w:tc>
        <w:tc>
          <w:tcPr>
            <w:tcW w:w="1701" w:type="dxa"/>
            <w:hideMark/>
          </w:tcPr>
          <w:p w:rsidR="003B6FE0" w:rsidRPr="003B6FE0" w:rsidRDefault="003B6FE0" w:rsidP="003B6FE0">
            <w:pPr>
              <w:jc w:val="both"/>
              <w:rPr>
                <w:sz w:val="20"/>
                <w:szCs w:val="20"/>
              </w:rPr>
            </w:pPr>
          </w:p>
        </w:tc>
        <w:tc>
          <w:tcPr>
            <w:tcW w:w="1837" w:type="dxa"/>
            <w:hideMark/>
          </w:tcPr>
          <w:p w:rsidR="003B6FE0" w:rsidRPr="003B6FE0" w:rsidRDefault="003B6FE0" w:rsidP="003B6FE0">
            <w:pPr>
              <w:jc w:val="both"/>
              <w:rPr>
                <w:sz w:val="20"/>
                <w:szCs w:val="20"/>
              </w:rPr>
            </w:pPr>
          </w:p>
        </w:tc>
      </w:tr>
      <w:tr w:rsidR="003B6FE0" w:rsidRPr="003B6FE0" w:rsidTr="007E3BDF">
        <w:tc>
          <w:tcPr>
            <w:tcW w:w="1099" w:type="dxa"/>
          </w:tcPr>
          <w:p w:rsidR="003B6FE0" w:rsidRPr="002E4FF8" w:rsidRDefault="003B6FE0" w:rsidP="003B6FE0">
            <w:pPr>
              <w:jc w:val="both"/>
              <w:rPr>
                <w:b/>
                <w:sz w:val="20"/>
                <w:szCs w:val="20"/>
              </w:rPr>
            </w:pPr>
          </w:p>
        </w:tc>
        <w:tc>
          <w:tcPr>
            <w:tcW w:w="1023" w:type="dxa"/>
            <w:vAlign w:val="center"/>
          </w:tcPr>
          <w:p w:rsidR="003B6FE0" w:rsidRPr="002E4FF8" w:rsidRDefault="003B6FE0" w:rsidP="007E3BDF">
            <w:pPr>
              <w:jc w:val="center"/>
              <w:rPr>
                <w:b/>
                <w:sz w:val="20"/>
                <w:szCs w:val="20"/>
              </w:rPr>
            </w:pPr>
            <w:r w:rsidRPr="002E4FF8">
              <w:rPr>
                <w:b/>
                <w:sz w:val="20"/>
                <w:szCs w:val="20"/>
              </w:rPr>
              <w:t>Стандартная ошибка</w:t>
            </w:r>
          </w:p>
        </w:tc>
        <w:tc>
          <w:tcPr>
            <w:tcW w:w="1842" w:type="dxa"/>
            <w:vAlign w:val="center"/>
          </w:tcPr>
          <w:p w:rsidR="003B6FE0" w:rsidRPr="002E4FF8" w:rsidRDefault="003B6FE0" w:rsidP="007E3BDF">
            <w:pPr>
              <w:jc w:val="center"/>
              <w:rPr>
                <w:b/>
                <w:sz w:val="20"/>
                <w:szCs w:val="20"/>
              </w:rPr>
            </w:pPr>
            <w:r w:rsidRPr="002E4FF8">
              <w:rPr>
                <w:b/>
                <w:sz w:val="20"/>
                <w:szCs w:val="20"/>
                <w:lang w:val="en-US"/>
              </w:rPr>
              <w:t>t-</w:t>
            </w:r>
            <w:r w:rsidRPr="002E4FF8">
              <w:rPr>
                <w:b/>
                <w:sz w:val="20"/>
                <w:szCs w:val="20"/>
              </w:rPr>
              <w:t>статистика</w:t>
            </w:r>
          </w:p>
        </w:tc>
        <w:tc>
          <w:tcPr>
            <w:tcW w:w="1843" w:type="dxa"/>
            <w:vAlign w:val="center"/>
          </w:tcPr>
          <w:p w:rsidR="003B6FE0" w:rsidRPr="002E4FF8" w:rsidRDefault="003B6FE0" w:rsidP="007E3BDF">
            <w:pPr>
              <w:jc w:val="center"/>
              <w:rPr>
                <w:b/>
                <w:sz w:val="20"/>
                <w:szCs w:val="20"/>
              </w:rPr>
            </w:pPr>
            <w:r w:rsidRPr="002E4FF8">
              <w:rPr>
                <w:b/>
                <w:sz w:val="20"/>
                <w:szCs w:val="20"/>
                <w:lang w:val="en-US"/>
              </w:rPr>
              <w:t>p</w:t>
            </w:r>
            <w:r w:rsidRPr="002E4FF8">
              <w:rPr>
                <w:b/>
                <w:sz w:val="20"/>
                <w:szCs w:val="20"/>
              </w:rPr>
              <w:t>-значение</w:t>
            </w:r>
          </w:p>
        </w:tc>
        <w:tc>
          <w:tcPr>
            <w:tcW w:w="1701" w:type="dxa"/>
            <w:vAlign w:val="center"/>
          </w:tcPr>
          <w:p w:rsidR="003B6FE0" w:rsidRPr="002E4FF8" w:rsidRDefault="003B6FE0" w:rsidP="007E3BDF">
            <w:pPr>
              <w:jc w:val="center"/>
              <w:rPr>
                <w:b/>
                <w:sz w:val="20"/>
                <w:szCs w:val="20"/>
              </w:rPr>
            </w:pPr>
            <w:r w:rsidRPr="002E4FF8">
              <w:rPr>
                <w:b/>
                <w:sz w:val="20"/>
                <w:szCs w:val="20"/>
              </w:rPr>
              <w:t>Нижние 95%</w:t>
            </w:r>
          </w:p>
        </w:tc>
        <w:tc>
          <w:tcPr>
            <w:tcW w:w="1837" w:type="dxa"/>
            <w:vAlign w:val="center"/>
          </w:tcPr>
          <w:p w:rsidR="003B6FE0" w:rsidRPr="002E4FF8" w:rsidRDefault="003B6FE0" w:rsidP="007E3BDF">
            <w:pPr>
              <w:jc w:val="center"/>
              <w:rPr>
                <w:b/>
                <w:sz w:val="20"/>
                <w:szCs w:val="20"/>
              </w:rPr>
            </w:pPr>
            <w:r w:rsidRPr="002E4FF8">
              <w:rPr>
                <w:b/>
                <w:sz w:val="20"/>
                <w:szCs w:val="20"/>
              </w:rPr>
              <w:t>Верхние 95%</w:t>
            </w:r>
          </w:p>
        </w:tc>
      </w:tr>
      <w:tr w:rsidR="003B6FE0" w:rsidRPr="003B6FE0" w:rsidTr="00F30A34">
        <w:tc>
          <w:tcPr>
            <w:tcW w:w="1099" w:type="dxa"/>
          </w:tcPr>
          <w:p w:rsidR="003B6FE0" w:rsidRPr="003B6FE0" w:rsidRDefault="003B6FE0" w:rsidP="003B6FE0">
            <w:pPr>
              <w:jc w:val="both"/>
              <w:rPr>
                <w:sz w:val="20"/>
                <w:szCs w:val="20"/>
              </w:rPr>
            </w:pPr>
            <w:r w:rsidRPr="003B6FE0">
              <w:rPr>
                <w:sz w:val="20"/>
                <w:szCs w:val="20"/>
              </w:rPr>
              <w:t>Y-пересечение</w:t>
            </w:r>
          </w:p>
        </w:tc>
        <w:tc>
          <w:tcPr>
            <w:tcW w:w="1023" w:type="dxa"/>
            <w:vAlign w:val="center"/>
          </w:tcPr>
          <w:p w:rsidR="003B6FE0" w:rsidRPr="003B6FE0" w:rsidRDefault="00F30A34" w:rsidP="00F30A34">
            <w:pPr>
              <w:jc w:val="center"/>
              <w:rPr>
                <w:sz w:val="20"/>
                <w:szCs w:val="20"/>
              </w:rPr>
            </w:pPr>
            <w:r w:rsidRPr="00F30A34">
              <w:rPr>
                <w:sz w:val="20"/>
                <w:szCs w:val="20"/>
              </w:rPr>
              <w:t>101.11100091876015</w:t>
            </w:r>
          </w:p>
        </w:tc>
        <w:tc>
          <w:tcPr>
            <w:tcW w:w="1842" w:type="dxa"/>
            <w:vAlign w:val="center"/>
          </w:tcPr>
          <w:p w:rsidR="003B6FE0" w:rsidRPr="003B6FE0" w:rsidRDefault="00F30A34" w:rsidP="00F30A34">
            <w:pPr>
              <w:jc w:val="center"/>
              <w:rPr>
                <w:sz w:val="20"/>
                <w:szCs w:val="20"/>
              </w:rPr>
            </w:pPr>
            <w:r w:rsidRPr="00F30A34">
              <w:rPr>
                <w:sz w:val="20"/>
                <w:szCs w:val="20"/>
              </w:rPr>
              <w:t>38.00557598123825</w:t>
            </w:r>
          </w:p>
        </w:tc>
        <w:tc>
          <w:tcPr>
            <w:tcW w:w="1843" w:type="dxa"/>
            <w:vAlign w:val="center"/>
          </w:tcPr>
          <w:p w:rsidR="003B6FE0" w:rsidRPr="003B6FE0" w:rsidRDefault="00F30A34" w:rsidP="00F30A34">
            <w:pPr>
              <w:jc w:val="center"/>
              <w:rPr>
                <w:sz w:val="20"/>
                <w:szCs w:val="20"/>
              </w:rPr>
            </w:pPr>
            <w:r w:rsidRPr="00F30A34">
              <w:rPr>
                <w:sz w:val="20"/>
                <w:szCs w:val="20"/>
              </w:rPr>
              <w:t>2.271493881877973e-9</w:t>
            </w:r>
          </w:p>
        </w:tc>
        <w:tc>
          <w:tcPr>
            <w:tcW w:w="1701" w:type="dxa"/>
            <w:vAlign w:val="center"/>
          </w:tcPr>
          <w:p w:rsidR="003B6FE0" w:rsidRPr="003B6FE0" w:rsidRDefault="00F30A34" w:rsidP="00F30A34">
            <w:pPr>
              <w:jc w:val="center"/>
              <w:rPr>
                <w:sz w:val="20"/>
                <w:szCs w:val="20"/>
              </w:rPr>
            </w:pPr>
            <w:r w:rsidRPr="00F30A34">
              <w:rPr>
                <w:sz w:val="20"/>
                <w:szCs w:val="20"/>
              </w:rPr>
              <w:t>3603.6923285204675</w:t>
            </w:r>
          </w:p>
        </w:tc>
        <w:tc>
          <w:tcPr>
            <w:tcW w:w="1837" w:type="dxa"/>
            <w:vAlign w:val="center"/>
          </w:tcPr>
          <w:p w:rsidR="003B6FE0" w:rsidRPr="003B6FE0" w:rsidRDefault="00F30A34" w:rsidP="00F30A34">
            <w:pPr>
              <w:jc w:val="center"/>
              <w:rPr>
                <w:sz w:val="20"/>
                <w:szCs w:val="20"/>
              </w:rPr>
            </w:pPr>
            <w:r w:rsidRPr="00F30A34">
              <w:rPr>
                <w:sz w:val="20"/>
                <w:szCs w:val="20"/>
              </w:rPr>
              <w:t>4081.871327393512</w:t>
            </w:r>
          </w:p>
        </w:tc>
      </w:tr>
      <w:tr w:rsidR="003B6FE0" w:rsidRPr="003B6FE0" w:rsidTr="00F30A34">
        <w:tc>
          <w:tcPr>
            <w:tcW w:w="1099" w:type="dxa"/>
          </w:tcPr>
          <w:p w:rsidR="003B6FE0" w:rsidRPr="003B6FE0" w:rsidRDefault="003B6FE0" w:rsidP="003B6FE0">
            <w:pPr>
              <w:jc w:val="both"/>
              <w:rPr>
                <w:sz w:val="20"/>
                <w:szCs w:val="20"/>
              </w:rPr>
            </w:pPr>
            <w:r w:rsidRPr="003B6FE0">
              <w:rPr>
                <w:sz w:val="20"/>
                <w:szCs w:val="20"/>
              </w:rPr>
              <w:t>F1</w:t>
            </w:r>
          </w:p>
        </w:tc>
        <w:tc>
          <w:tcPr>
            <w:tcW w:w="1023" w:type="dxa"/>
            <w:vAlign w:val="center"/>
          </w:tcPr>
          <w:p w:rsidR="003B6FE0" w:rsidRPr="003B6FE0" w:rsidRDefault="00F30A34" w:rsidP="00F30A34">
            <w:pPr>
              <w:jc w:val="center"/>
              <w:rPr>
                <w:sz w:val="20"/>
                <w:szCs w:val="20"/>
              </w:rPr>
            </w:pPr>
            <w:r w:rsidRPr="00F30A34">
              <w:rPr>
                <w:sz w:val="20"/>
                <w:szCs w:val="20"/>
              </w:rPr>
              <w:t>8.50503506814237</w:t>
            </w:r>
          </w:p>
        </w:tc>
        <w:tc>
          <w:tcPr>
            <w:tcW w:w="1842" w:type="dxa"/>
            <w:vAlign w:val="center"/>
          </w:tcPr>
          <w:p w:rsidR="003B6FE0" w:rsidRPr="003B6FE0" w:rsidRDefault="00F30A34" w:rsidP="00F30A34">
            <w:pPr>
              <w:jc w:val="center"/>
              <w:rPr>
                <w:sz w:val="20"/>
                <w:szCs w:val="20"/>
              </w:rPr>
            </w:pPr>
            <w:r w:rsidRPr="00F30A34">
              <w:rPr>
                <w:sz w:val="20"/>
                <w:szCs w:val="20"/>
              </w:rPr>
              <w:t>8.114857844167474</w:t>
            </w:r>
          </w:p>
        </w:tc>
        <w:tc>
          <w:tcPr>
            <w:tcW w:w="1843" w:type="dxa"/>
            <w:vAlign w:val="center"/>
          </w:tcPr>
          <w:p w:rsidR="003B6FE0" w:rsidRPr="003B6FE0" w:rsidRDefault="00F30A34" w:rsidP="00F30A34">
            <w:pPr>
              <w:jc w:val="center"/>
              <w:rPr>
                <w:sz w:val="20"/>
                <w:szCs w:val="20"/>
              </w:rPr>
            </w:pPr>
            <w:r w:rsidRPr="00F30A34">
              <w:rPr>
                <w:sz w:val="20"/>
                <w:szCs w:val="20"/>
              </w:rPr>
              <w:t>0.00008320965737418362</w:t>
            </w:r>
          </w:p>
        </w:tc>
        <w:tc>
          <w:tcPr>
            <w:tcW w:w="1701" w:type="dxa"/>
            <w:vAlign w:val="center"/>
          </w:tcPr>
          <w:p w:rsidR="003B6FE0" w:rsidRPr="003B6FE0" w:rsidRDefault="00F30A34" w:rsidP="00F30A34">
            <w:pPr>
              <w:jc w:val="center"/>
              <w:rPr>
                <w:sz w:val="20"/>
                <w:szCs w:val="20"/>
              </w:rPr>
            </w:pPr>
            <w:r w:rsidRPr="00F30A34">
              <w:rPr>
                <w:sz w:val="20"/>
                <w:szCs w:val="20"/>
              </w:rPr>
              <w:t>-89.12836058060564</w:t>
            </w:r>
          </w:p>
        </w:tc>
        <w:tc>
          <w:tcPr>
            <w:tcW w:w="1837" w:type="dxa"/>
            <w:vAlign w:val="center"/>
          </w:tcPr>
          <w:p w:rsidR="003B6FE0" w:rsidRPr="003B6FE0" w:rsidRDefault="00F30A34" w:rsidP="00F30A34">
            <w:pPr>
              <w:jc w:val="center"/>
              <w:rPr>
                <w:sz w:val="20"/>
                <w:szCs w:val="20"/>
              </w:rPr>
            </w:pPr>
            <w:r w:rsidRPr="00F30A34">
              <w:rPr>
                <w:sz w:val="20"/>
                <w:szCs w:val="20"/>
              </w:rPr>
              <w:t>-48.90594049466348</w:t>
            </w:r>
          </w:p>
        </w:tc>
      </w:tr>
      <w:tr w:rsidR="003B6FE0" w:rsidRPr="003B6FE0" w:rsidTr="00F30A34">
        <w:tc>
          <w:tcPr>
            <w:tcW w:w="1099" w:type="dxa"/>
          </w:tcPr>
          <w:p w:rsidR="003B6FE0" w:rsidRPr="002E4FF8" w:rsidRDefault="003B6FE0" w:rsidP="003B6FE0">
            <w:pPr>
              <w:jc w:val="both"/>
              <w:rPr>
                <w:b/>
                <w:sz w:val="20"/>
                <w:szCs w:val="20"/>
              </w:rPr>
            </w:pPr>
            <w:r w:rsidRPr="002E4FF8">
              <w:rPr>
                <w:b/>
                <w:sz w:val="20"/>
                <w:szCs w:val="20"/>
              </w:rPr>
              <w:t>Тип</w:t>
            </w:r>
          </w:p>
        </w:tc>
        <w:tc>
          <w:tcPr>
            <w:tcW w:w="1023" w:type="dxa"/>
            <w:vAlign w:val="center"/>
          </w:tcPr>
          <w:p w:rsidR="003B6FE0" w:rsidRPr="002E4FF8" w:rsidRDefault="003B6FE0" w:rsidP="00F30A34">
            <w:pPr>
              <w:jc w:val="center"/>
              <w:rPr>
                <w:b/>
                <w:sz w:val="20"/>
                <w:szCs w:val="20"/>
              </w:rPr>
            </w:pPr>
            <w:r w:rsidRPr="002E4FF8">
              <w:rPr>
                <w:b/>
                <w:sz w:val="20"/>
                <w:szCs w:val="20"/>
              </w:rPr>
              <w:t>90%</w:t>
            </w:r>
          </w:p>
        </w:tc>
        <w:tc>
          <w:tcPr>
            <w:tcW w:w="1842" w:type="dxa"/>
            <w:vAlign w:val="center"/>
          </w:tcPr>
          <w:p w:rsidR="003B6FE0" w:rsidRPr="002E4FF8" w:rsidRDefault="003B6FE0" w:rsidP="00F30A34">
            <w:pPr>
              <w:jc w:val="center"/>
              <w:rPr>
                <w:b/>
                <w:sz w:val="20"/>
                <w:szCs w:val="20"/>
              </w:rPr>
            </w:pPr>
            <w:r w:rsidRPr="002E4FF8">
              <w:rPr>
                <w:b/>
                <w:sz w:val="20"/>
                <w:szCs w:val="20"/>
              </w:rPr>
              <w:t>95%</w:t>
            </w:r>
          </w:p>
        </w:tc>
        <w:tc>
          <w:tcPr>
            <w:tcW w:w="1843" w:type="dxa"/>
            <w:vAlign w:val="center"/>
          </w:tcPr>
          <w:p w:rsidR="003B6FE0" w:rsidRPr="002E4FF8" w:rsidRDefault="003B6FE0" w:rsidP="00F30A34">
            <w:pPr>
              <w:jc w:val="center"/>
              <w:rPr>
                <w:b/>
                <w:sz w:val="20"/>
                <w:szCs w:val="20"/>
              </w:rPr>
            </w:pPr>
            <w:r w:rsidRPr="002E4FF8">
              <w:rPr>
                <w:b/>
                <w:sz w:val="20"/>
                <w:szCs w:val="20"/>
              </w:rPr>
              <w:t>99%</w:t>
            </w:r>
          </w:p>
        </w:tc>
        <w:tc>
          <w:tcPr>
            <w:tcW w:w="1701" w:type="dxa"/>
            <w:vAlign w:val="center"/>
          </w:tcPr>
          <w:p w:rsidR="003B6FE0" w:rsidRPr="003B6FE0" w:rsidRDefault="003B6FE0" w:rsidP="00F30A34">
            <w:pPr>
              <w:jc w:val="center"/>
              <w:rPr>
                <w:sz w:val="20"/>
                <w:szCs w:val="20"/>
              </w:rPr>
            </w:pPr>
          </w:p>
        </w:tc>
        <w:tc>
          <w:tcPr>
            <w:tcW w:w="1837" w:type="dxa"/>
            <w:vAlign w:val="center"/>
          </w:tcPr>
          <w:p w:rsidR="003B6FE0" w:rsidRPr="003B6FE0" w:rsidRDefault="003B6FE0" w:rsidP="00F30A34">
            <w:pPr>
              <w:jc w:val="center"/>
              <w:rPr>
                <w:sz w:val="20"/>
                <w:szCs w:val="20"/>
              </w:rPr>
            </w:pPr>
          </w:p>
        </w:tc>
      </w:tr>
      <w:tr w:rsidR="003B6FE0" w:rsidRPr="003B6FE0" w:rsidTr="00F30A34">
        <w:tc>
          <w:tcPr>
            <w:tcW w:w="1099" w:type="dxa"/>
          </w:tcPr>
          <w:p w:rsidR="003B6FE0" w:rsidRPr="003B6FE0" w:rsidRDefault="003B6FE0" w:rsidP="003B6FE0">
            <w:pPr>
              <w:jc w:val="both"/>
              <w:rPr>
                <w:sz w:val="20"/>
                <w:szCs w:val="20"/>
              </w:rPr>
            </w:pPr>
            <w:r w:rsidRPr="003B6FE0">
              <w:rPr>
                <w:sz w:val="20"/>
                <w:szCs w:val="20"/>
              </w:rPr>
              <w:t>f табличное</w:t>
            </w:r>
          </w:p>
        </w:tc>
        <w:tc>
          <w:tcPr>
            <w:tcW w:w="1023" w:type="dxa"/>
            <w:vAlign w:val="center"/>
          </w:tcPr>
          <w:p w:rsidR="003B6FE0" w:rsidRPr="003B6FE0" w:rsidRDefault="00F30A34" w:rsidP="00F30A34">
            <w:pPr>
              <w:jc w:val="center"/>
              <w:rPr>
                <w:sz w:val="20"/>
                <w:szCs w:val="20"/>
              </w:rPr>
            </w:pPr>
            <w:r w:rsidRPr="00F30A34">
              <w:rPr>
                <w:sz w:val="20"/>
                <w:szCs w:val="20"/>
              </w:rPr>
              <w:t>3.589428</w:t>
            </w:r>
          </w:p>
        </w:tc>
        <w:tc>
          <w:tcPr>
            <w:tcW w:w="1842" w:type="dxa"/>
            <w:vAlign w:val="center"/>
          </w:tcPr>
          <w:p w:rsidR="003B6FE0" w:rsidRPr="003B6FE0" w:rsidRDefault="00F30A34" w:rsidP="00F30A34">
            <w:pPr>
              <w:jc w:val="center"/>
              <w:rPr>
                <w:sz w:val="20"/>
                <w:szCs w:val="20"/>
              </w:rPr>
            </w:pPr>
            <w:r w:rsidRPr="00F30A34">
              <w:rPr>
                <w:sz w:val="20"/>
                <w:szCs w:val="20"/>
              </w:rPr>
              <w:t>5.591448</w:t>
            </w:r>
          </w:p>
        </w:tc>
        <w:tc>
          <w:tcPr>
            <w:tcW w:w="1843" w:type="dxa"/>
            <w:vAlign w:val="center"/>
          </w:tcPr>
          <w:p w:rsidR="003B6FE0" w:rsidRPr="003B6FE0" w:rsidRDefault="00F30A34" w:rsidP="00F30A34">
            <w:pPr>
              <w:jc w:val="center"/>
              <w:rPr>
                <w:sz w:val="20"/>
                <w:szCs w:val="20"/>
              </w:rPr>
            </w:pPr>
            <w:r w:rsidRPr="00F30A34">
              <w:rPr>
                <w:sz w:val="20"/>
                <w:szCs w:val="20"/>
              </w:rPr>
              <w:t>12.24638</w:t>
            </w:r>
          </w:p>
        </w:tc>
        <w:tc>
          <w:tcPr>
            <w:tcW w:w="1701" w:type="dxa"/>
            <w:vAlign w:val="center"/>
          </w:tcPr>
          <w:p w:rsidR="003B6FE0" w:rsidRPr="003B6FE0" w:rsidRDefault="003B6FE0" w:rsidP="00F30A34">
            <w:pPr>
              <w:jc w:val="center"/>
              <w:rPr>
                <w:sz w:val="20"/>
                <w:szCs w:val="20"/>
              </w:rPr>
            </w:pPr>
          </w:p>
        </w:tc>
        <w:tc>
          <w:tcPr>
            <w:tcW w:w="1837" w:type="dxa"/>
            <w:vAlign w:val="center"/>
          </w:tcPr>
          <w:p w:rsidR="003B6FE0" w:rsidRPr="003B6FE0" w:rsidRDefault="003B6FE0" w:rsidP="00F30A34">
            <w:pPr>
              <w:jc w:val="center"/>
              <w:rPr>
                <w:sz w:val="20"/>
                <w:szCs w:val="20"/>
              </w:rPr>
            </w:pPr>
          </w:p>
        </w:tc>
      </w:tr>
      <w:tr w:rsidR="003B6FE0" w:rsidRPr="003B6FE0" w:rsidTr="00F30A34">
        <w:tc>
          <w:tcPr>
            <w:tcW w:w="1099" w:type="dxa"/>
          </w:tcPr>
          <w:p w:rsidR="003B6FE0" w:rsidRPr="003B6FE0" w:rsidRDefault="003B6FE0" w:rsidP="003B6FE0">
            <w:pPr>
              <w:jc w:val="both"/>
              <w:rPr>
                <w:sz w:val="20"/>
                <w:szCs w:val="20"/>
              </w:rPr>
            </w:pPr>
            <w:r w:rsidRPr="003B6FE0">
              <w:rPr>
                <w:sz w:val="20"/>
                <w:szCs w:val="20"/>
              </w:rPr>
              <w:t>t табличное</w:t>
            </w:r>
          </w:p>
        </w:tc>
        <w:tc>
          <w:tcPr>
            <w:tcW w:w="1023" w:type="dxa"/>
            <w:vAlign w:val="center"/>
          </w:tcPr>
          <w:p w:rsidR="003B6FE0" w:rsidRPr="003B6FE0" w:rsidRDefault="00F30A34" w:rsidP="00F30A34">
            <w:pPr>
              <w:jc w:val="center"/>
              <w:rPr>
                <w:sz w:val="20"/>
                <w:szCs w:val="20"/>
              </w:rPr>
            </w:pPr>
            <w:r w:rsidRPr="00F30A34">
              <w:rPr>
                <w:sz w:val="20"/>
                <w:szCs w:val="20"/>
              </w:rPr>
              <w:t>1.894579</w:t>
            </w:r>
          </w:p>
        </w:tc>
        <w:tc>
          <w:tcPr>
            <w:tcW w:w="1842" w:type="dxa"/>
            <w:vAlign w:val="center"/>
          </w:tcPr>
          <w:p w:rsidR="00F30A34" w:rsidRPr="003B6FE0" w:rsidRDefault="00F30A34" w:rsidP="00F30A34">
            <w:pPr>
              <w:jc w:val="center"/>
              <w:rPr>
                <w:sz w:val="20"/>
                <w:szCs w:val="20"/>
              </w:rPr>
            </w:pPr>
            <w:r w:rsidRPr="00F30A34">
              <w:rPr>
                <w:sz w:val="20"/>
                <w:szCs w:val="20"/>
              </w:rPr>
              <w:t>2.364624</w:t>
            </w:r>
          </w:p>
        </w:tc>
        <w:tc>
          <w:tcPr>
            <w:tcW w:w="1843" w:type="dxa"/>
            <w:vAlign w:val="center"/>
          </w:tcPr>
          <w:p w:rsidR="003B6FE0" w:rsidRPr="003B6FE0" w:rsidRDefault="00F30A34" w:rsidP="00F30A34">
            <w:pPr>
              <w:jc w:val="center"/>
              <w:rPr>
                <w:sz w:val="20"/>
                <w:szCs w:val="20"/>
              </w:rPr>
            </w:pPr>
            <w:r w:rsidRPr="00F30A34">
              <w:rPr>
                <w:sz w:val="20"/>
                <w:szCs w:val="20"/>
              </w:rPr>
              <w:t>3.499483</w:t>
            </w:r>
          </w:p>
        </w:tc>
        <w:tc>
          <w:tcPr>
            <w:tcW w:w="1701" w:type="dxa"/>
            <w:vAlign w:val="center"/>
          </w:tcPr>
          <w:p w:rsidR="003B6FE0" w:rsidRPr="003B6FE0" w:rsidRDefault="003B6FE0" w:rsidP="00F30A34">
            <w:pPr>
              <w:jc w:val="center"/>
              <w:rPr>
                <w:sz w:val="20"/>
                <w:szCs w:val="20"/>
              </w:rPr>
            </w:pPr>
          </w:p>
        </w:tc>
        <w:tc>
          <w:tcPr>
            <w:tcW w:w="1837" w:type="dxa"/>
            <w:vAlign w:val="center"/>
          </w:tcPr>
          <w:p w:rsidR="003B6FE0" w:rsidRPr="003B6FE0" w:rsidRDefault="003B6FE0" w:rsidP="00F30A34">
            <w:pPr>
              <w:jc w:val="center"/>
              <w:rPr>
                <w:sz w:val="20"/>
                <w:szCs w:val="20"/>
              </w:rPr>
            </w:pPr>
          </w:p>
        </w:tc>
      </w:tr>
    </w:tbl>
    <w:p w:rsidR="003B6FE0" w:rsidRDefault="003B6FE0" w:rsidP="0052199B">
      <w:pPr>
        <w:jc w:val="both"/>
      </w:pPr>
    </w:p>
    <w:p w:rsidR="002E4FF8" w:rsidRPr="003B6FE0" w:rsidRDefault="002E4FF8" w:rsidP="002E4FF8">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2E4FF8" w:rsidRPr="003B6FE0" w:rsidTr="00A20142">
        <w:tc>
          <w:tcPr>
            <w:tcW w:w="1099" w:type="dxa"/>
          </w:tcPr>
          <w:p w:rsidR="002E4FF8" w:rsidRPr="003B6FE0" w:rsidRDefault="002E4FF8" w:rsidP="002E4FF8">
            <w:pPr>
              <w:jc w:val="both"/>
              <w:rPr>
                <w:sz w:val="20"/>
                <w:szCs w:val="20"/>
              </w:rPr>
            </w:pPr>
          </w:p>
        </w:tc>
        <w:tc>
          <w:tcPr>
            <w:tcW w:w="1023" w:type="dxa"/>
          </w:tcPr>
          <w:p w:rsidR="002E4FF8" w:rsidRPr="002E4FF8" w:rsidRDefault="002E4FF8" w:rsidP="002E4FF8">
            <w:pPr>
              <w:jc w:val="both"/>
              <w:rPr>
                <w:b/>
                <w:sz w:val="20"/>
                <w:szCs w:val="20"/>
                <w:lang w:val="en-US"/>
              </w:rPr>
            </w:pPr>
            <w:r w:rsidRPr="002E4FF8">
              <w:rPr>
                <w:b/>
                <w:sz w:val="20"/>
                <w:szCs w:val="20"/>
                <w:lang w:val="en-US"/>
              </w:rPr>
              <w:t>df</w:t>
            </w:r>
          </w:p>
        </w:tc>
        <w:tc>
          <w:tcPr>
            <w:tcW w:w="1842" w:type="dxa"/>
            <w:tcBorders>
              <w:bottom w:val="single" w:sz="4" w:space="0" w:color="auto"/>
            </w:tcBorders>
          </w:tcPr>
          <w:p w:rsidR="002E4FF8" w:rsidRPr="002E4FF8" w:rsidRDefault="002E4FF8" w:rsidP="002E4FF8">
            <w:pPr>
              <w:jc w:val="both"/>
              <w:rPr>
                <w:b/>
                <w:sz w:val="20"/>
                <w:szCs w:val="20"/>
                <w:lang w:val="en-US"/>
              </w:rPr>
            </w:pPr>
            <w:r w:rsidRPr="002E4FF8">
              <w:rPr>
                <w:b/>
                <w:sz w:val="20"/>
                <w:szCs w:val="20"/>
                <w:lang w:val="en-US"/>
              </w:rPr>
              <w:t>SS</w:t>
            </w:r>
          </w:p>
        </w:tc>
        <w:tc>
          <w:tcPr>
            <w:tcW w:w="1843" w:type="dxa"/>
            <w:tcBorders>
              <w:bottom w:val="single" w:sz="4" w:space="0" w:color="auto"/>
            </w:tcBorders>
          </w:tcPr>
          <w:p w:rsidR="002E4FF8" w:rsidRPr="002E4FF8" w:rsidRDefault="002E4FF8" w:rsidP="002E4FF8">
            <w:pPr>
              <w:jc w:val="both"/>
              <w:rPr>
                <w:b/>
                <w:sz w:val="20"/>
                <w:szCs w:val="20"/>
                <w:lang w:val="en-US"/>
              </w:rPr>
            </w:pPr>
            <w:r w:rsidRPr="002E4FF8">
              <w:rPr>
                <w:b/>
                <w:sz w:val="20"/>
                <w:szCs w:val="20"/>
                <w:lang w:val="en-US"/>
              </w:rPr>
              <w:t>MS</w:t>
            </w:r>
          </w:p>
        </w:tc>
        <w:tc>
          <w:tcPr>
            <w:tcW w:w="1701" w:type="dxa"/>
            <w:tcBorders>
              <w:bottom w:val="single" w:sz="4" w:space="0" w:color="auto"/>
            </w:tcBorders>
          </w:tcPr>
          <w:p w:rsidR="002E4FF8" w:rsidRPr="00047B48" w:rsidRDefault="002E4FF8" w:rsidP="002E4FF8">
            <w:pPr>
              <w:jc w:val="both"/>
              <w:rPr>
                <w:b/>
                <w:sz w:val="20"/>
                <w:szCs w:val="20"/>
              </w:rPr>
            </w:pPr>
            <w:r w:rsidRPr="002E4FF8">
              <w:rPr>
                <w:b/>
                <w:sz w:val="20"/>
                <w:szCs w:val="20"/>
                <w:lang w:val="en-US"/>
              </w:rPr>
              <w:t>F</w:t>
            </w:r>
          </w:p>
        </w:tc>
        <w:tc>
          <w:tcPr>
            <w:tcW w:w="1837" w:type="dxa"/>
            <w:tcBorders>
              <w:bottom w:val="single" w:sz="4" w:space="0" w:color="auto"/>
            </w:tcBorders>
          </w:tcPr>
          <w:p w:rsidR="002E4FF8" w:rsidRPr="002E4FF8" w:rsidRDefault="002E4FF8" w:rsidP="002E4FF8">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F76FDC" w:rsidRPr="003B6FE0" w:rsidTr="00A3255A">
        <w:tc>
          <w:tcPr>
            <w:tcW w:w="1099" w:type="dxa"/>
            <w:vAlign w:val="center"/>
            <w:hideMark/>
          </w:tcPr>
          <w:p w:rsidR="00F76FDC" w:rsidRPr="00F76FDC" w:rsidRDefault="00F76FDC" w:rsidP="00F76FDC">
            <w:pPr>
              <w:jc w:val="both"/>
              <w:divId w:val="684793355"/>
              <w:rPr>
                <w:sz w:val="20"/>
                <w:szCs w:val="20"/>
              </w:rPr>
            </w:pPr>
            <w:r w:rsidRPr="00F76FDC">
              <w:rPr>
                <w:sz w:val="20"/>
                <w:szCs w:val="20"/>
              </w:rPr>
              <w:t>Регрессия</w:t>
            </w:r>
          </w:p>
        </w:tc>
        <w:tc>
          <w:tcPr>
            <w:tcW w:w="1023" w:type="dxa"/>
            <w:vAlign w:val="center"/>
            <w:hideMark/>
          </w:tcPr>
          <w:p w:rsidR="00F76FDC" w:rsidRPr="00F76FDC" w:rsidRDefault="00F76FDC" w:rsidP="00F76FDC">
            <w:pPr>
              <w:jc w:val="both"/>
              <w:divId w:val="163597767"/>
              <w:rPr>
                <w:sz w:val="20"/>
                <w:szCs w:val="20"/>
              </w:rPr>
            </w:pPr>
            <w:r w:rsidRPr="00F76FDC">
              <w:rPr>
                <w:sz w:val="20"/>
                <w:szCs w:val="20"/>
              </w:rPr>
              <w:t>1</w:t>
            </w:r>
          </w:p>
        </w:tc>
        <w:tc>
          <w:tcPr>
            <w:tcW w:w="1842" w:type="dxa"/>
            <w:tcBorders>
              <w:bottom w:val="single" w:sz="4" w:space="0" w:color="auto"/>
              <w:right w:val="single" w:sz="4" w:space="0" w:color="auto"/>
            </w:tcBorders>
            <w:shd w:val="clear" w:color="auto" w:fill="auto"/>
            <w:vAlign w:val="center"/>
            <w:hideMark/>
          </w:tcPr>
          <w:p w:rsidR="00F76FDC" w:rsidRPr="00F76FDC" w:rsidRDefault="00F76FDC" w:rsidP="00F76FDC">
            <w:pPr>
              <w:jc w:val="both"/>
              <w:divId w:val="1655331979"/>
              <w:rPr>
                <w:sz w:val="20"/>
                <w:szCs w:val="20"/>
              </w:rPr>
            </w:pPr>
            <w:r w:rsidRPr="00F76FDC">
              <w:rPr>
                <w:sz w:val="20"/>
                <w:szCs w:val="20"/>
              </w:rPr>
              <w:t>0.12679958881225384</w:t>
            </w:r>
          </w:p>
        </w:tc>
        <w:tc>
          <w:tcPr>
            <w:tcW w:w="1843" w:type="dxa"/>
            <w:tcBorders>
              <w:left w:val="single" w:sz="4" w:space="0" w:color="auto"/>
              <w:bottom w:val="single" w:sz="4" w:space="0" w:color="auto"/>
              <w:right w:val="single" w:sz="4" w:space="0" w:color="auto"/>
            </w:tcBorders>
            <w:shd w:val="clear" w:color="auto" w:fill="auto"/>
            <w:vAlign w:val="center"/>
            <w:hideMark/>
          </w:tcPr>
          <w:p w:rsidR="00F76FDC" w:rsidRPr="00F76FDC" w:rsidRDefault="00F76FDC" w:rsidP="00F76FDC">
            <w:pPr>
              <w:jc w:val="both"/>
              <w:divId w:val="1740397818"/>
              <w:rPr>
                <w:sz w:val="20"/>
                <w:szCs w:val="20"/>
              </w:rPr>
            </w:pPr>
            <w:r w:rsidRPr="00F76FDC">
              <w:rPr>
                <w:sz w:val="20"/>
                <w:szCs w:val="20"/>
              </w:rPr>
              <w:t>0.12679958881225384</w:t>
            </w:r>
          </w:p>
        </w:tc>
        <w:tc>
          <w:tcPr>
            <w:tcW w:w="1701" w:type="dxa"/>
            <w:tcBorders>
              <w:left w:val="single" w:sz="4" w:space="0" w:color="auto"/>
              <w:bottom w:val="single" w:sz="4" w:space="0" w:color="auto"/>
              <w:right w:val="single" w:sz="4" w:space="0" w:color="auto"/>
            </w:tcBorders>
            <w:shd w:val="clear" w:color="auto" w:fill="auto"/>
            <w:vAlign w:val="center"/>
            <w:hideMark/>
          </w:tcPr>
          <w:p w:rsidR="00F76FDC" w:rsidRPr="00F76FDC" w:rsidRDefault="00F76FDC" w:rsidP="00F76FDC">
            <w:pPr>
              <w:jc w:val="both"/>
              <w:divId w:val="102381155"/>
              <w:rPr>
                <w:sz w:val="20"/>
                <w:szCs w:val="20"/>
              </w:rPr>
            </w:pPr>
            <w:r w:rsidRPr="00F76FDC">
              <w:rPr>
                <w:sz w:val="20"/>
                <w:szCs w:val="20"/>
              </w:rPr>
              <w:t>57.52380836139568</w:t>
            </w:r>
          </w:p>
        </w:tc>
        <w:tc>
          <w:tcPr>
            <w:tcW w:w="1837" w:type="dxa"/>
            <w:tcBorders>
              <w:left w:val="single" w:sz="4" w:space="0" w:color="auto"/>
              <w:bottom w:val="single" w:sz="4" w:space="0" w:color="auto"/>
              <w:right w:val="single" w:sz="4" w:space="0" w:color="auto"/>
            </w:tcBorders>
            <w:shd w:val="clear" w:color="auto" w:fill="auto"/>
            <w:vAlign w:val="center"/>
            <w:hideMark/>
          </w:tcPr>
          <w:p w:rsidR="00F76FDC" w:rsidRPr="00F76FDC" w:rsidRDefault="00F76FDC" w:rsidP="00F76FDC">
            <w:pPr>
              <w:jc w:val="both"/>
              <w:divId w:val="226650363"/>
              <w:rPr>
                <w:sz w:val="20"/>
                <w:szCs w:val="20"/>
              </w:rPr>
            </w:pPr>
            <w:r w:rsidRPr="00F76FDC">
              <w:rPr>
                <w:sz w:val="20"/>
                <w:szCs w:val="20"/>
              </w:rPr>
              <w:t>0.0001279287110478311</w:t>
            </w:r>
          </w:p>
        </w:tc>
      </w:tr>
      <w:tr w:rsidR="00F76FDC" w:rsidRPr="003B6FE0" w:rsidTr="00A3255A">
        <w:tc>
          <w:tcPr>
            <w:tcW w:w="1099" w:type="dxa"/>
            <w:vAlign w:val="center"/>
            <w:hideMark/>
          </w:tcPr>
          <w:p w:rsidR="00F76FDC" w:rsidRPr="00F76FDC" w:rsidRDefault="00F76FDC" w:rsidP="00F76FDC">
            <w:pPr>
              <w:jc w:val="both"/>
              <w:divId w:val="528833522"/>
              <w:rPr>
                <w:sz w:val="20"/>
                <w:szCs w:val="20"/>
              </w:rPr>
            </w:pPr>
            <w:r w:rsidRPr="00F76FDC">
              <w:rPr>
                <w:sz w:val="20"/>
                <w:szCs w:val="20"/>
              </w:rPr>
              <w:t>Остаток</w:t>
            </w:r>
          </w:p>
        </w:tc>
        <w:tc>
          <w:tcPr>
            <w:tcW w:w="1023" w:type="dxa"/>
            <w:vAlign w:val="center"/>
            <w:hideMark/>
          </w:tcPr>
          <w:p w:rsidR="00F76FDC" w:rsidRPr="00F76FDC" w:rsidRDefault="00F76FDC" w:rsidP="00F76FDC">
            <w:pPr>
              <w:jc w:val="both"/>
              <w:divId w:val="2031762475"/>
              <w:rPr>
                <w:sz w:val="20"/>
                <w:szCs w:val="20"/>
              </w:rPr>
            </w:pPr>
            <w:r w:rsidRPr="00F76FDC">
              <w:rPr>
                <w:sz w:val="20"/>
                <w:szCs w:val="20"/>
              </w:rPr>
              <w:t>7</w:t>
            </w:r>
          </w:p>
        </w:tc>
        <w:tc>
          <w:tcPr>
            <w:tcW w:w="1842" w:type="dxa"/>
            <w:tcBorders>
              <w:bottom w:val="single" w:sz="4" w:space="0" w:color="auto"/>
              <w:right w:val="single" w:sz="4" w:space="0" w:color="auto"/>
            </w:tcBorders>
            <w:shd w:val="clear" w:color="auto" w:fill="auto"/>
            <w:vAlign w:val="center"/>
            <w:hideMark/>
          </w:tcPr>
          <w:p w:rsidR="00F76FDC" w:rsidRPr="00F76FDC" w:rsidRDefault="00F76FDC" w:rsidP="00F76FDC">
            <w:pPr>
              <w:jc w:val="both"/>
              <w:divId w:val="1645696683"/>
              <w:rPr>
                <w:sz w:val="20"/>
                <w:szCs w:val="20"/>
              </w:rPr>
            </w:pPr>
            <w:r w:rsidRPr="00F76FDC">
              <w:rPr>
                <w:sz w:val="20"/>
                <w:szCs w:val="20"/>
              </w:rPr>
              <w:t>0.015430082725215483</w:t>
            </w:r>
          </w:p>
        </w:tc>
        <w:tc>
          <w:tcPr>
            <w:tcW w:w="1843" w:type="dxa"/>
            <w:tcBorders>
              <w:left w:val="single" w:sz="4" w:space="0" w:color="auto"/>
              <w:bottom w:val="single" w:sz="4" w:space="0" w:color="auto"/>
              <w:right w:val="single" w:sz="4" w:space="0" w:color="auto"/>
            </w:tcBorders>
            <w:shd w:val="clear" w:color="auto" w:fill="auto"/>
            <w:vAlign w:val="center"/>
            <w:hideMark/>
          </w:tcPr>
          <w:p w:rsidR="00F76FDC" w:rsidRPr="00F76FDC" w:rsidRDefault="00F76FDC" w:rsidP="00F76FDC">
            <w:pPr>
              <w:jc w:val="both"/>
              <w:divId w:val="118233739"/>
              <w:rPr>
                <w:sz w:val="20"/>
                <w:szCs w:val="20"/>
              </w:rPr>
            </w:pPr>
            <w:r w:rsidRPr="00F76FDC">
              <w:rPr>
                <w:sz w:val="20"/>
                <w:szCs w:val="20"/>
              </w:rPr>
              <w:t>0.0022042975321736385</w:t>
            </w:r>
          </w:p>
        </w:tc>
        <w:tc>
          <w:tcPr>
            <w:tcW w:w="1701" w:type="dxa"/>
            <w:tcBorders>
              <w:left w:val="single" w:sz="4" w:space="0" w:color="auto"/>
              <w:bottom w:val="single" w:sz="4" w:space="0" w:color="auto"/>
              <w:right w:val="single" w:sz="4" w:space="0" w:color="auto"/>
            </w:tcBorders>
            <w:shd w:val="clear" w:color="auto" w:fill="auto"/>
            <w:vAlign w:val="center"/>
            <w:hideMark/>
          </w:tcPr>
          <w:p w:rsidR="00F76FDC" w:rsidRPr="00F76FDC" w:rsidRDefault="00F76FDC" w:rsidP="00F76FDC">
            <w:pPr>
              <w:jc w:val="both"/>
              <w:rPr>
                <w:sz w:val="20"/>
                <w:szCs w:val="20"/>
              </w:rPr>
            </w:pPr>
          </w:p>
        </w:tc>
        <w:tc>
          <w:tcPr>
            <w:tcW w:w="1837" w:type="dxa"/>
            <w:tcBorders>
              <w:left w:val="single" w:sz="4" w:space="0" w:color="auto"/>
              <w:bottom w:val="single" w:sz="4" w:space="0" w:color="auto"/>
            </w:tcBorders>
            <w:shd w:val="clear" w:color="auto" w:fill="auto"/>
            <w:vAlign w:val="center"/>
            <w:hideMark/>
          </w:tcPr>
          <w:p w:rsidR="00F76FDC" w:rsidRDefault="00F76FDC" w:rsidP="00F76FDC">
            <w:pPr>
              <w:jc w:val="both"/>
              <w:rPr>
                <w:sz w:val="20"/>
                <w:szCs w:val="20"/>
              </w:rPr>
            </w:pPr>
          </w:p>
        </w:tc>
      </w:tr>
      <w:tr w:rsidR="00F76FDC" w:rsidRPr="003B6FE0" w:rsidTr="00A3255A">
        <w:tc>
          <w:tcPr>
            <w:tcW w:w="1099" w:type="dxa"/>
            <w:vAlign w:val="center"/>
            <w:hideMark/>
          </w:tcPr>
          <w:p w:rsidR="00F76FDC" w:rsidRPr="00F76FDC" w:rsidRDefault="00F76FDC" w:rsidP="00F76FDC">
            <w:pPr>
              <w:jc w:val="both"/>
              <w:divId w:val="1682778244"/>
              <w:rPr>
                <w:sz w:val="20"/>
                <w:szCs w:val="20"/>
              </w:rPr>
            </w:pPr>
            <w:r w:rsidRPr="00F76FDC">
              <w:rPr>
                <w:sz w:val="20"/>
                <w:szCs w:val="20"/>
              </w:rPr>
              <w:t>Итого</w:t>
            </w:r>
          </w:p>
        </w:tc>
        <w:tc>
          <w:tcPr>
            <w:tcW w:w="1023" w:type="dxa"/>
            <w:vAlign w:val="center"/>
            <w:hideMark/>
          </w:tcPr>
          <w:p w:rsidR="00F76FDC" w:rsidRPr="00F76FDC" w:rsidRDefault="00F76FDC" w:rsidP="00F76FDC">
            <w:pPr>
              <w:jc w:val="both"/>
              <w:divId w:val="1408727669"/>
              <w:rPr>
                <w:sz w:val="20"/>
                <w:szCs w:val="20"/>
              </w:rPr>
            </w:pPr>
            <w:r w:rsidRPr="00F76FDC">
              <w:rPr>
                <w:sz w:val="20"/>
                <w:szCs w:val="20"/>
              </w:rPr>
              <w:t>8</w:t>
            </w:r>
          </w:p>
        </w:tc>
        <w:tc>
          <w:tcPr>
            <w:tcW w:w="1842" w:type="dxa"/>
            <w:tcBorders>
              <w:top w:val="single" w:sz="4" w:space="0" w:color="auto"/>
            </w:tcBorders>
            <w:vAlign w:val="center"/>
            <w:hideMark/>
          </w:tcPr>
          <w:p w:rsidR="00F76FDC" w:rsidRPr="00F76FDC" w:rsidRDefault="00F76FDC" w:rsidP="00F76FDC">
            <w:pPr>
              <w:jc w:val="both"/>
              <w:divId w:val="251624613"/>
              <w:rPr>
                <w:sz w:val="20"/>
                <w:szCs w:val="20"/>
              </w:rPr>
            </w:pPr>
            <w:r w:rsidRPr="00F76FDC">
              <w:rPr>
                <w:sz w:val="20"/>
                <w:szCs w:val="20"/>
              </w:rPr>
              <w:t>0.14222967153746932</w:t>
            </w:r>
          </w:p>
        </w:tc>
        <w:tc>
          <w:tcPr>
            <w:tcW w:w="1843" w:type="dxa"/>
            <w:tcBorders>
              <w:top w:val="single" w:sz="4" w:space="0" w:color="auto"/>
            </w:tcBorders>
            <w:vAlign w:val="center"/>
            <w:hideMark/>
          </w:tcPr>
          <w:p w:rsidR="00F76FDC" w:rsidRPr="00F76FDC" w:rsidRDefault="00F76FDC" w:rsidP="00F76FDC">
            <w:pPr>
              <w:jc w:val="both"/>
              <w:rPr>
                <w:sz w:val="20"/>
                <w:szCs w:val="20"/>
              </w:rPr>
            </w:pPr>
          </w:p>
        </w:tc>
        <w:tc>
          <w:tcPr>
            <w:tcW w:w="1701" w:type="dxa"/>
            <w:tcBorders>
              <w:top w:val="single" w:sz="4" w:space="0" w:color="auto"/>
            </w:tcBorders>
            <w:vAlign w:val="center"/>
            <w:hideMark/>
          </w:tcPr>
          <w:p w:rsidR="00F76FDC" w:rsidRDefault="00F76FDC" w:rsidP="00F76FDC">
            <w:pPr>
              <w:jc w:val="both"/>
              <w:rPr>
                <w:sz w:val="20"/>
                <w:szCs w:val="20"/>
              </w:rPr>
            </w:pPr>
          </w:p>
        </w:tc>
        <w:tc>
          <w:tcPr>
            <w:tcW w:w="1837" w:type="dxa"/>
            <w:tcBorders>
              <w:top w:val="single" w:sz="4" w:space="0" w:color="auto"/>
            </w:tcBorders>
            <w:vAlign w:val="center"/>
            <w:hideMark/>
          </w:tcPr>
          <w:p w:rsidR="00F76FDC" w:rsidRDefault="00F76FDC" w:rsidP="00F76FDC">
            <w:pPr>
              <w:jc w:val="both"/>
              <w:rPr>
                <w:sz w:val="20"/>
                <w:szCs w:val="20"/>
              </w:rPr>
            </w:pPr>
          </w:p>
        </w:tc>
      </w:tr>
      <w:tr w:rsidR="002E4FF8" w:rsidRPr="003B6FE0" w:rsidTr="007E3BDF">
        <w:tc>
          <w:tcPr>
            <w:tcW w:w="1099" w:type="dxa"/>
          </w:tcPr>
          <w:p w:rsidR="002E4FF8" w:rsidRPr="002E4FF8" w:rsidRDefault="002E4FF8" w:rsidP="002E4FF8">
            <w:pPr>
              <w:jc w:val="both"/>
              <w:rPr>
                <w:b/>
                <w:sz w:val="20"/>
                <w:szCs w:val="20"/>
              </w:rPr>
            </w:pPr>
          </w:p>
        </w:tc>
        <w:tc>
          <w:tcPr>
            <w:tcW w:w="1023" w:type="dxa"/>
            <w:vAlign w:val="center"/>
          </w:tcPr>
          <w:p w:rsidR="002E4FF8" w:rsidRPr="002E4FF8" w:rsidRDefault="002E4FF8" w:rsidP="007E3BDF">
            <w:pPr>
              <w:jc w:val="center"/>
              <w:rPr>
                <w:b/>
                <w:sz w:val="20"/>
                <w:szCs w:val="20"/>
              </w:rPr>
            </w:pPr>
            <w:r w:rsidRPr="002E4FF8">
              <w:rPr>
                <w:b/>
                <w:sz w:val="20"/>
                <w:szCs w:val="20"/>
              </w:rPr>
              <w:t>Стандартная ошибка</w:t>
            </w:r>
          </w:p>
        </w:tc>
        <w:tc>
          <w:tcPr>
            <w:tcW w:w="1842" w:type="dxa"/>
            <w:tcBorders>
              <w:bottom w:val="single" w:sz="4" w:space="0" w:color="auto"/>
            </w:tcBorders>
            <w:vAlign w:val="center"/>
          </w:tcPr>
          <w:p w:rsidR="002E4FF8" w:rsidRPr="002E4FF8" w:rsidRDefault="002E4FF8" w:rsidP="007E3BDF">
            <w:pPr>
              <w:jc w:val="center"/>
              <w:rPr>
                <w:b/>
                <w:sz w:val="20"/>
                <w:szCs w:val="20"/>
              </w:rPr>
            </w:pPr>
            <w:r w:rsidRPr="002E4FF8">
              <w:rPr>
                <w:b/>
                <w:sz w:val="20"/>
                <w:szCs w:val="20"/>
                <w:lang w:val="en-US"/>
              </w:rPr>
              <w:t>t-</w:t>
            </w:r>
            <w:r w:rsidRPr="002E4FF8">
              <w:rPr>
                <w:b/>
                <w:sz w:val="20"/>
                <w:szCs w:val="20"/>
              </w:rPr>
              <w:t>статистика</w:t>
            </w:r>
          </w:p>
        </w:tc>
        <w:tc>
          <w:tcPr>
            <w:tcW w:w="1843" w:type="dxa"/>
            <w:tcBorders>
              <w:bottom w:val="single" w:sz="4" w:space="0" w:color="auto"/>
            </w:tcBorders>
            <w:vAlign w:val="center"/>
          </w:tcPr>
          <w:p w:rsidR="002E4FF8" w:rsidRPr="002E4FF8" w:rsidRDefault="002E4FF8" w:rsidP="007E3BDF">
            <w:pPr>
              <w:jc w:val="center"/>
              <w:rPr>
                <w:b/>
                <w:sz w:val="20"/>
                <w:szCs w:val="20"/>
              </w:rPr>
            </w:pPr>
            <w:r w:rsidRPr="002E4FF8">
              <w:rPr>
                <w:b/>
                <w:sz w:val="20"/>
                <w:szCs w:val="20"/>
                <w:lang w:val="en-US"/>
              </w:rPr>
              <w:t>p</w:t>
            </w:r>
            <w:r w:rsidRPr="002E4FF8">
              <w:rPr>
                <w:b/>
                <w:sz w:val="20"/>
                <w:szCs w:val="20"/>
              </w:rPr>
              <w:t>-значение</w:t>
            </w:r>
          </w:p>
        </w:tc>
        <w:tc>
          <w:tcPr>
            <w:tcW w:w="1701" w:type="dxa"/>
            <w:tcBorders>
              <w:bottom w:val="single" w:sz="4" w:space="0" w:color="auto"/>
            </w:tcBorders>
            <w:vAlign w:val="center"/>
          </w:tcPr>
          <w:p w:rsidR="002E4FF8" w:rsidRPr="002E4FF8" w:rsidRDefault="002E4FF8" w:rsidP="007E3BDF">
            <w:pPr>
              <w:jc w:val="center"/>
              <w:rPr>
                <w:b/>
                <w:sz w:val="20"/>
                <w:szCs w:val="20"/>
              </w:rPr>
            </w:pPr>
            <w:r w:rsidRPr="002E4FF8">
              <w:rPr>
                <w:b/>
                <w:sz w:val="20"/>
                <w:szCs w:val="20"/>
              </w:rPr>
              <w:t>Нижние 95%</w:t>
            </w:r>
          </w:p>
        </w:tc>
        <w:tc>
          <w:tcPr>
            <w:tcW w:w="1837" w:type="dxa"/>
            <w:tcBorders>
              <w:bottom w:val="single" w:sz="4" w:space="0" w:color="auto"/>
            </w:tcBorders>
            <w:vAlign w:val="center"/>
          </w:tcPr>
          <w:p w:rsidR="002E4FF8" w:rsidRPr="002E4FF8" w:rsidRDefault="002E4FF8" w:rsidP="007E3BDF">
            <w:pPr>
              <w:jc w:val="center"/>
              <w:rPr>
                <w:b/>
                <w:sz w:val="20"/>
                <w:szCs w:val="20"/>
              </w:rPr>
            </w:pPr>
            <w:r w:rsidRPr="002E4FF8">
              <w:rPr>
                <w:b/>
                <w:sz w:val="20"/>
                <w:szCs w:val="20"/>
              </w:rPr>
              <w:t>Верхние 95%</w:t>
            </w:r>
          </w:p>
        </w:tc>
      </w:tr>
      <w:tr w:rsidR="00BF283E" w:rsidRPr="003B6FE0" w:rsidTr="00A3255A">
        <w:tc>
          <w:tcPr>
            <w:tcW w:w="1099" w:type="dxa"/>
            <w:vAlign w:val="center"/>
          </w:tcPr>
          <w:p w:rsidR="00BF283E" w:rsidRPr="00BF283E" w:rsidRDefault="00BF283E" w:rsidP="00BF283E">
            <w:pPr>
              <w:jc w:val="both"/>
              <w:divId w:val="945432261"/>
              <w:rPr>
                <w:sz w:val="20"/>
                <w:szCs w:val="20"/>
              </w:rPr>
            </w:pPr>
            <w:r w:rsidRPr="00BF283E">
              <w:rPr>
                <w:sz w:val="20"/>
                <w:szCs w:val="20"/>
              </w:rPr>
              <w:t>Y-пересечение</w:t>
            </w:r>
          </w:p>
        </w:tc>
        <w:tc>
          <w:tcPr>
            <w:tcW w:w="1023" w:type="dxa"/>
            <w:vAlign w:val="center"/>
          </w:tcPr>
          <w:p w:rsidR="00BF283E" w:rsidRPr="00BF283E" w:rsidRDefault="00BF283E" w:rsidP="00BF283E">
            <w:pPr>
              <w:jc w:val="both"/>
              <w:divId w:val="1785729801"/>
              <w:rPr>
                <w:sz w:val="20"/>
                <w:szCs w:val="20"/>
              </w:rPr>
            </w:pPr>
            <w:r w:rsidRPr="00BF283E">
              <w:rPr>
                <w:sz w:val="20"/>
                <w:szCs w:val="20"/>
              </w:rPr>
              <w:t>0.07143106623192952</w:t>
            </w:r>
          </w:p>
        </w:tc>
        <w:tc>
          <w:tcPr>
            <w:tcW w:w="1842" w:type="dxa"/>
            <w:tcBorders>
              <w:bottom w:val="single" w:sz="4" w:space="0" w:color="auto"/>
              <w:right w:val="single" w:sz="4" w:space="0" w:color="auto"/>
            </w:tcBorders>
            <w:shd w:val="clear" w:color="auto" w:fill="auto"/>
            <w:vAlign w:val="center"/>
          </w:tcPr>
          <w:p w:rsidR="00BF283E" w:rsidRPr="00BF283E" w:rsidRDefault="00BF283E" w:rsidP="00BF283E">
            <w:pPr>
              <w:jc w:val="both"/>
              <w:divId w:val="1380782250"/>
              <w:rPr>
                <w:sz w:val="20"/>
                <w:szCs w:val="20"/>
              </w:rPr>
            </w:pPr>
            <w:r w:rsidRPr="00BF283E">
              <w:rPr>
                <w:sz w:val="20"/>
                <w:szCs w:val="20"/>
              </w:rPr>
              <w:t>119.86538900925379</w:t>
            </w:r>
          </w:p>
        </w:tc>
        <w:tc>
          <w:tcPr>
            <w:tcW w:w="1843" w:type="dxa"/>
            <w:tcBorders>
              <w:left w:val="single" w:sz="4" w:space="0" w:color="auto"/>
              <w:bottom w:val="single" w:sz="4" w:space="0" w:color="auto"/>
              <w:right w:val="single" w:sz="4" w:space="0" w:color="auto"/>
            </w:tcBorders>
            <w:shd w:val="clear" w:color="auto" w:fill="auto"/>
            <w:vAlign w:val="center"/>
          </w:tcPr>
          <w:p w:rsidR="00BF283E" w:rsidRPr="00BF283E" w:rsidRDefault="00BF283E" w:rsidP="00BF283E">
            <w:pPr>
              <w:jc w:val="both"/>
              <w:divId w:val="1400058487"/>
              <w:rPr>
                <w:sz w:val="20"/>
                <w:szCs w:val="20"/>
              </w:rPr>
            </w:pPr>
            <w:r w:rsidRPr="00BF283E">
              <w:rPr>
                <w:sz w:val="20"/>
                <w:szCs w:val="20"/>
              </w:rPr>
              <w:t>7.416289804496046e-13</w:t>
            </w:r>
          </w:p>
        </w:tc>
        <w:tc>
          <w:tcPr>
            <w:tcW w:w="1701" w:type="dxa"/>
            <w:tcBorders>
              <w:left w:val="single" w:sz="4" w:space="0" w:color="auto"/>
              <w:bottom w:val="single" w:sz="4" w:space="0" w:color="auto"/>
              <w:right w:val="single" w:sz="4" w:space="0" w:color="auto"/>
            </w:tcBorders>
            <w:shd w:val="clear" w:color="auto" w:fill="auto"/>
            <w:vAlign w:val="center"/>
          </w:tcPr>
          <w:p w:rsidR="00BF283E" w:rsidRPr="00BF283E" w:rsidRDefault="00BF283E" w:rsidP="00BF283E">
            <w:pPr>
              <w:jc w:val="both"/>
              <w:divId w:val="82384871"/>
              <w:rPr>
                <w:sz w:val="20"/>
                <w:szCs w:val="20"/>
              </w:rPr>
            </w:pPr>
            <w:r w:rsidRPr="00BF283E">
              <w:rPr>
                <w:sz w:val="20"/>
                <w:szCs w:val="20"/>
              </w:rPr>
              <w:t>8.393204927678394</w:t>
            </w:r>
          </w:p>
        </w:tc>
        <w:tc>
          <w:tcPr>
            <w:tcW w:w="1837" w:type="dxa"/>
            <w:tcBorders>
              <w:left w:val="single" w:sz="4" w:space="0" w:color="auto"/>
              <w:bottom w:val="single" w:sz="4" w:space="0" w:color="auto"/>
              <w:right w:val="single" w:sz="4" w:space="0" w:color="auto"/>
            </w:tcBorders>
            <w:shd w:val="clear" w:color="auto" w:fill="auto"/>
            <w:vAlign w:val="center"/>
          </w:tcPr>
          <w:p w:rsidR="00BF283E" w:rsidRPr="00BF283E" w:rsidRDefault="00BF283E" w:rsidP="00BF283E">
            <w:pPr>
              <w:jc w:val="both"/>
              <w:divId w:val="205798988"/>
              <w:rPr>
                <w:sz w:val="20"/>
                <w:szCs w:val="20"/>
              </w:rPr>
            </w:pPr>
            <w:r w:rsidRPr="00BF283E">
              <w:rPr>
                <w:sz w:val="20"/>
                <w:szCs w:val="20"/>
              </w:rPr>
              <w:t>8.731020154793615</w:t>
            </w:r>
          </w:p>
        </w:tc>
      </w:tr>
      <w:tr w:rsidR="00BF283E" w:rsidRPr="003B6FE0" w:rsidTr="00A3255A">
        <w:tc>
          <w:tcPr>
            <w:tcW w:w="1099" w:type="dxa"/>
            <w:vAlign w:val="center"/>
          </w:tcPr>
          <w:p w:rsidR="00BF283E" w:rsidRPr="00BF283E" w:rsidRDefault="00BF283E" w:rsidP="00BF283E">
            <w:pPr>
              <w:jc w:val="both"/>
              <w:divId w:val="1991665241"/>
              <w:rPr>
                <w:sz w:val="20"/>
                <w:szCs w:val="20"/>
              </w:rPr>
            </w:pPr>
            <w:r w:rsidRPr="00BF283E">
              <w:rPr>
                <w:sz w:val="20"/>
                <w:szCs w:val="20"/>
              </w:rPr>
              <w:t>F1</w:t>
            </w:r>
          </w:p>
        </w:tc>
        <w:tc>
          <w:tcPr>
            <w:tcW w:w="1023" w:type="dxa"/>
            <w:vAlign w:val="center"/>
          </w:tcPr>
          <w:p w:rsidR="00BF283E" w:rsidRPr="00BF283E" w:rsidRDefault="00BF283E" w:rsidP="00BF283E">
            <w:pPr>
              <w:jc w:val="both"/>
              <w:divId w:val="314258674"/>
              <w:rPr>
                <w:sz w:val="20"/>
                <w:szCs w:val="20"/>
              </w:rPr>
            </w:pPr>
            <w:r w:rsidRPr="00BF283E">
              <w:rPr>
                <w:sz w:val="20"/>
                <w:szCs w:val="20"/>
              </w:rPr>
              <w:t>0.03110340278262499</w:t>
            </w:r>
          </w:p>
        </w:tc>
        <w:tc>
          <w:tcPr>
            <w:tcW w:w="1842" w:type="dxa"/>
            <w:tcBorders>
              <w:bottom w:val="single" w:sz="4" w:space="0" w:color="auto"/>
              <w:right w:val="single" w:sz="4" w:space="0" w:color="auto"/>
            </w:tcBorders>
            <w:shd w:val="clear" w:color="auto" w:fill="auto"/>
            <w:vAlign w:val="center"/>
          </w:tcPr>
          <w:p w:rsidR="00BF283E" w:rsidRPr="00BF283E" w:rsidRDefault="00BF283E" w:rsidP="00BF283E">
            <w:pPr>
              <w:jc w:val="both"/>
              <w:divId w:val="1162038597"/>
              <w:rPr>
                <w:sz w:val="20"/>
                <w:szCs w:val="20"/>
              </w:rPr>
            </w:pPr>
            <w:r w:rsidRPr="00BF283E">
              <w:rPr>
                <w:sz w:val="20"/>
                <w:szCs w:val="20"/>
              </w:rPr>
              <w:t>7.584445158440817</w:t>
            </w:r>
          </w:p>
        </w:tc>
        <w:tc>
          <w:tcPr>
            <w:tcW w:w="1843" w:type="dxa"/>
            <w:tcBorders>
              <w:left w:val="single" w:sz="4" w:space="0" w:color="auto"/>
              <w:bottom w:val="single" w:sz="4" w:space="0" w:color="auto"/>
              <w:right w:val="single" w:sz="4" w:space="0" w:color="auto"/>
            </w:tcBorders>
            <w:shd w:val="clear" w:color="auto" w:fill="auto"/>
            <w:vAlign w:val="center"/>
          </w:tcPr>
          <w:p w:rsidR="00BF283E" w:rsidRPr="00BF283E" w:rsidRDefault="00BF283E" w:rsidP="00BF283E">
            <w:pPr>
              <w:jc w:val="both"/>
              <w:divId w:val="1924679554"/>
              <w:rPr>
                <w:sz w:val="20"/>
                <w:szCs w:val="20"/>
              </w:rPr>
            </w:pPr>
            <w:r w:rsidRPr="00BF283E">
              <w:rPr>
                <w:sz w:val="20"/>
                <w:szCs w:val="20"/>
              </w:rPr>
              <w:t>0.0001279287110478311</w:t>
            </w:r>
          </w:p>
        </w:tc>
        <w:tc>
          <w:tcPr>
            <w:tcW w:w="1701" w:type="dxa"/>
            <w:tcBorders>
              <w:left w:val="single" w:sz="4" w:space="0" w:color="auto"/>
              <w:bottom w:val="single" w:sz="4" w:space="0" w:color="auto"/>
              <w:right w:val="single" w:sz="4" w:space="0" w:color="auto"/>
            </w:tcBorders>
            <w:shd w:val="clear" w:color="auto" w:fill="auto"/>
            <w:vAlign w:val="center"/>
          </w:tcPr>
          <w:p w:rsidR="00BF283E" w:rsidRPr="00BF283E" w:rsidRDefault="00BF283E" w:rsidP="00BF283E">
            <w:pPr>
              <w:jc w:val="both"/>
              <w:divId w:val="1589388490"/>
              <w:rPr>
                <w:sz w:val="20"/>
                <w:szCs w:val="20"/>
              </w:rPr>
            </w:pPr>
            <w:r w:rsidRPr="00BF283E">
              <w:rPr>
                <w:sz w:val="20"/>
                <w:szCs w:val="20"/>
              </w:rPr>
              <w:t>-0.3094499053471766</w:t>
            </w:r>
          </w:p>
        </w:tc>
        <w:tc>
          <w:tcPr>
            <w:tcW w:w="1837" w:type="dxa"/>
            <w:tcBorders>
              <w:left w:val="single" w:sz="4" w:space="0" w:color="auto"/>
              <w:bottom w:val="single" w:sz="4" w:space="0" w:color="auto"/>
              <w:right w:val="single" w:sz="4" w:space="0" w:color="auto"/>
            </w:tcBorders>
            <w:shd w:val="clear" w:color="auto" w:fill="auto"/>
            <w:vAlign w:val="center"/>
          </w:tcPr>
          <w:p w:rsidR="00BF283E" w:rsidRPr="00BF283E" w:rsidRDefault="00BF283E" w:rsidP="00BF283E">
            <w:pPr>
              <w:jc w:val="both"/>
              <w:divId w:val="1787002180"/>
              <w:rPr>
                <w:sz w:val="20"/>
                <w:szCs w:val="20"/>
              </w:rPr>
            </w:pPr>
            <w:r w:rsidRPr="00BF283E">
              <w:rPr>
                <w:sz w:val="20"/>
                <w:szCs w:val="20"/>
              </w:rPr>
              <w:t>-0.16235419994425287</w:t>
            </w:r>
          </w:p>
        </w:tc>
      </w:tr>
      <w:tr w:rsidR="002E4FF8" w:rsidRPr="003B6FE0" w:rsidTr="007E3BDF">
        <w:tc>
          <w:tcPr>
            <w:tcW w:w="1099" w:type="dxa"/>
            <w:vAlign w:val="center"/>
          </w:tcPr>
          <w:p w:rsidR="002E4FF8" w:rsidRPr="002E4FF8" w:rsidRDefault="002E4FF8" w:rsidP="007E3BDF">
            <w:pPr>
              <w:jc w:val="center"/>
              <w:rPr>
                <w:b/>
                <w:sz w:val="20"/>
                <w:szCs w:val="20"/>
              </w:rPr>
            </w:pPr>
            <w:r w:rsidRPr="002E4FF8">
              <w:rPr>
                <w:b/>
                <w:sz w:val="20"/>
                <w:szCs w:val="20"/>
              </w:rPr>
              <w:t>Тип</w:t>
            </w:r>
          </w:p>
        </w:tc>
        <w:tc>
          <w:tcPr>
            <w:tcW w:w="1023" w:type="dxa"/>
            <w:vAlign w:val="center"/>
          </w:tcPr>
          <w:p w:rsidR="002E4FF8" w:rsidRPr="002E4FF8" w:rsidRDefault="002E4FF8" w:rsidP="007E3BDF">
            <w:pPr>
              <w:jc w:val="center"/>
              <w:rPr>
                <w:b/>
                <w:sz w:val="20"/>
                <w:szCs w:val="20"/>
              </w:rPr>
            </w:pPr>
            <w:r w:rsidRPr="002E4FF8">
              <w:rPr>
                <w:b/>
                <w:sz w:val="20"/>
                <w:szCs w:val="20"/>
              </w:rPr>
              <w:t>90%</w:t>
            </w:r>
          </w:p>
        </w:tc>
        <w:tc>
          <w:tcPr>
            <w:tcW w:w="1842" w:type="dxa"/>
            <w:tcBorders>
              <w:top w:val="single" w:sz="4" w:space="0" w:color="auto"/>
            </w:tcBorders>
            <w:vAlign w:val="center"/>
          </w:tcPr>
          <w:p w:rsidR="002E4FF8" w:rsidRPr="002E4FF8" w:rsidRDefault="002E4FF8" w:rsidP="007E3BDF">
            <w:pPr>
              <w:jc w:val="center"/>
              <w:rPr>
                <w:b/>
                <w:sz w:val="20"/>
                <w:szCs w:val="20"/>
              </w:rPr>
            </w:pPr>
            <w:r w:rsidRPr="002E4FF8">
              <w:rPr>
                <w:b/>
                <w:sz w:val="20"/>
                <w:szCs w:val="20"/>
              </w:rPr>
              <w:t>95%</w:t>
            </w:r>
          </w:p>
        </w:tc>
        <w:tc>
          <w:tcPr>
            <w:tcW w:w="1843" w:type="dxa"/>
            <w:tcBorders>
              <w:top w:val="single" w:sz="4" w:space="0" w:color="auto"/>
            </w:tcBorders>
            <w:vAlign w:val="center"/>
          </w:tcPr>
          <w:p w:rsidR="002E4FF8" w:rsidRPr="002E4FF8" w:rsidRDefault="002E4FF8" w:rsidP="007E3BDF">
            <w:pPr>
              <w:jc w:val="center"/>
              <w:rPr>
                <w:b/>
                <w:sz w:val="20"/>
                <w:szCs w:val="20"/>
              </w:rPr>
            </w:pPr>
            <w:r w:rsidRPr="002E4FF8">
              <w:rPr>
                <w:b/>
                <w:sz w:val="20"/>
                <w:szCs w:val="20"/>
              </w:rPr>
              <w:t>99%</w:t>
            </w:r>
          </w:p>
        </w:tc>
        <w:tc>
          <w:tcPr>
            <w:tcW w:w="1701" w:type="dxa"/>
            <w:tcBorders>
              <w:top w:val="single" w:sz="4" w:space="0" w:color="auto"/>
            </w:tcBorders>
          </w:tcPr>
          <w:p w:rsidR="002E4FF8" w:rsidRPr="003B6FE0" w:rsidRDefault="002E4FF8" w:rsidP="002E4FF8">
            <w:pPr>
              <w:jc w:val="both"/>
              <w:rPr>
                <w:sz w:val="20"/>
                <w:szCs w:val="20"/>
              </w:rPr>
            </w:pPr>
          </w:p>
        </w:tc>
        <w:tc>
          <w:tcPr>
            <w:tcW w:w="1837" w:type="dxa"/>
            <w:tcBorders>
              <w:top w:val="single" w:sz="4" w:space="0" w:color="auto"/>
            </w:tcBorders>
          </w:tcPr>
          <w:p w:rsidR="002E4FF8" w:rsidRPr="003B6FE0" w:rsidRDefault="002E4FF8" w:rsidP="002E4FF8">
            <w:pPr>
              <w:jc w:val="both"/>
              <w:rPr>
                <w:sz w:val="20"/>
                <w:szCs w:val="20"/>
              </w:rPr>
            </w:pPr>
          </w:p>
        </w:tc>
      </w:tr>
      <w:tr w:rsidR="00BF283E" w:rsidRPr="003B6FE0" w:rsidTr="00A3255A">
        <w:tc>
          <w:tcPr>
            <w:tcW w:w="1099" w:type="dxa"/>
            <w:vAlign w:val="center"/>
          </w:tcPr>
          <w:p w:rsidR="00BF283E" w:rsidRPr="00BF283E" w:rsidRDefault="00BF283E" w:rsidP="00BF283E">
            <w:pPr>
              <w:jc w:val="both"/>
              <w:divId w:val="700085012"/>
              <w:rPr>
                <w:sz w:val="20"/>
                <w:szCs w:val="20"/>
              </w:rPr>
            </w:pPr>
            <w:r w:rsidRPr="00BF283E">
              <w:rPr>
                <w:sz w:val="20"/>
                <w:szCs w:val="20"/>
              </w:rPr>
              <w:t>f табличное</w:t>
            </w:r>
          </w:p>
        </w:tc>
        <w:tc>
          <w:tcPr>
            <w:tcW w:w="1023" w:type="dxa"/>
            <w:vAlign w:val="center"/>
          </w:tcPr>
          <w:p w:rsidR="00BF283E" w:rsidRPr="00BF283E" w:rsidRDefault="00BF283E" w:rsidP="00BF283E">
            <w:pPr>
              <w:jc w:val="both"/>
              <w:divId w:val="1897931375"/>
              <w:rPr>
                <w:sz w:val="20"/>
                <w:szCs w:val="20"/>
              </w:rPr>
            </w:pPr>
            <w:r w:rsidRPr="00BF283E">
              <w:rPr>
                <w:sz w:val="20"/>
                <w:szCs w:val="20"/>
              </w:rPr>
              <w:t>3.589428</w:t>
            </w:r>
          </w:p>
        </w:tc>
        <w:tc>
          <w:tcPr>
            <w:tcW w:w="1842" w:type="dxa"/>
            <w:vAlign w:val="center"/>
          </w:tcPr>
          <w:p w:rsidR="00BF283E" w:rsidRPr="00BF283E" w:rsidRDefault="00BF283E" w:rsidP="00BF283E">
            <w:pPr>
              <w:jc w:val="both"/>
              <w:divId w:val="90855534"/>
              <w:rPr>
                <w:sz w:val="20"/>
                <w:szCs w:val="20"/>
              </w:rPr>
            </w:pPr>
            <w:r w:rsidRPr="00BF283E">
              <w:rPr>
                <w:sz w:val="20"/>
                <w:szCs w:val="20"/>
              </w:rPr>
              <w:t>5.591448</w:t>
            </w:r>
          </w:p>
        </w:tc>
        <w:tc>
          <w:tcPr>
            <w:tcW w:w="1843" w:type="dxa"/>
            <w:vAlign w:val="center"/>
          </w:tcPr>
          <w:p w:rsidR="00BF283E" w:rsidRPr="00BF283E" w:rsidRDefault="00BF283E" w:rsidP="00BF283E">
            <w:pPr>
              <w:jc w:val="both"/>
              <w:divId w:val="120076238"/>
              <w:rPr>
                <w:sz w:val="20"/>
                <w:szCs w:val="20"/>
              </w:rPr>
            </w:pPr>
            <w:r w:rsidRPr="00BF283E">
              <w:rPr>
                <w:sz w:val="20"/>
                <w:szCs w:val="20"/>
              </w:rPr>
              <w:t>12.24638</w:t>
            </w:r>
          </w:p>
        </w:tc>
        <w:tc>
          <w:tcPr>
            <w:tcW w:w="1701" w:type="dxa"/>
            <w:vAlign w:val="center"/>
          </w:tcPr>
          <w:p w:rsidR="00BF283E" w:rsidRPr="00BF283E" w:rsidRDefault="00BF283E" w:rsidP="00BF283E">
            <w:pPr>
              <w:jc w:val="both"/>
              <w:divId w:val="700085012"/>
              <w:rPr>
                <w:sz w:val="20"/>
                <w:szCs w:val="20"/>
              </w:rPr>
            </w:pPr>
          </w:p>
        </w:tc>
        <w:tc>
          <w:tcPr>
            <w:tcW w:w="1837" w:type="dxa"/>
            <w:vAlign w:val="center"/>
          </w:tcPr>
          <w:p w:rsidR="00BF283E" w:rsidRPr="00BF283E" w:rsidRDefault="00BF283E" w:rsidP="00BF283E">
            <w:pPr>
              <w:jc w:val="both"/>
              <w:divId w:val="1897931375"/>
              <w:rPr>
                <w:sz w:val="20"/>
                <w:szCs w:val="20"/>
              </w:rPr>
            </w:pPr>
          </w:p>
        </w:tc>
      </w:tr>
      <w:tr w:rsidR="00BF283E" w:rsidRPr="003B6FE0" w:rsidTr="00A3255A">
        <w:tc>
          <w:tcPr>
            <w:tcW w:w="1099" w:type="dxa"/>
            <w:vAlign w:val="center"/>
          </w:tcPr>
          <w:p w:rsidR="00BF283E" w:rsidRPr="00BF283E" w:rsidRDefault="00BF283E" w:rsidP="00BF283E">
            <w:pPr>
              <w:jc w:val="both"/>
              <w:divId w:val="1944678286"/>
              <w:rPr>
                <w:sz w:val="20"/>
                <w:szCs w:val="20"/>
              </w:rPr>
            </w:pPr>
            <w:r w:rsidRPr="00BF283E">
              <w:rPr>
                <w:sz w:val="20"/>
                <w:szCs w:val="20"/>
              </w:rPr>
              <w:t>t табличное</w:t>
            </w:r>
          </w:p>
        </w:tc>
        <w:tc>
          <w:tcPr>
            <w:tcW w:w="1023" w:type="dxa"/>
            <w:vAlign w:val="center"/>
          </w:tcPr>
          <w:p w:rsidR="00BF283E" w:rsidRPr="00BF283E" w:rsidRDefault="00BF283E" w:rsidP="00BF283E">
            <w:pPr>
              <w:jc w:val="both"/>
              <w:divId w:val="1249466692"/>
              <w:rPr>
                <w:sz w:val="20"/>
                <w:szCs w:val="20"/>
              </w:rPr>
            </w:pPr>
            <w:r w:rsidRPr="00BF283E">
              <w:rPr>
                <w:sz w:val="20"/>
                <w:szCs w:val="20"/>
              </w:rPr>
              <w:t>1.894579</w:t>
            </w:r>
          </w:p>
        </w:tc>
        <w:tc>
          <w:tcPr>
            <w:tcW w:w="1842" w:type="dxa"/>
            <w:vAlign w:val="center"/>
          </w:tcPr>
          <w:p w:rsidR="00BF283E" w:rsidRPr="00BF283E" w:rsidRDefault="00BF283E" w:rsidP="00BF283E">
            <w:pPr>
              <w:jc w:val="both"/>
              <w:divId w:val="570776984"/>
              <w:rPr>
                <w:sz w:val="20"/>
                <w:szCs w:val="20"/>
              </w:rPr>
            </w:pPr>
            <w:r w:rsidRPr="00BF283E">
              <w:rPr>
                <w:sz w:val="20"/>
                <w:szCs w:val="20"/>
              </w:rPr>
              <w:t>2.364624</w:t>
            </w:r>
          </w:p>
        </w:tc>
        <w:tc>
          <w:tcPr>
            <w:tcW w:w="1843" w:type="dxa"/>
            <w:vAlign w:val="center"/>
          </w:tcPr>
          <w:p w:rsidR="00BF283E" w:rsidRPr="00BF283E" w:rsidRDefault="00BF283E" w:rsidP="00BF283E">
            <w:pPr>
              <w:jc w:val="both"/>
              <w:divId w:val="843742049"/>
              <w:rPr>
                <w:sz w:val="20"/>
                <w:szCs w:val="20"/>
              </w:rPr>
            </w:pPr>
            <w:r w:rsidRPr="00BF283E">
              <w:rPr>
                <w:sz w:val="20"/>
                <w:szCs w:val="20"/>
              </w:rPr>
              <w:t>3.499483</w:t>
            </w:r>
          </w:p>
        </w:tc>
        <w:tc>
          <w:tcPr>
            <w:tcW w:w="1701" w:type="dxa"/>
            <w:vAlign w:val="center"/>
          </w:tcPr>
          <w:p w:rsidR="00BF283E" w:rsidRPr="00BF283E" w:rsidRDefault="00BF283E" w:rsidP="00BF283E">
            <w:pPr>
              <w:jc w:val="both"/>
              <w:divId w:val="1944678286"/>
              <w:rPr>
                <w:sz w:val="20"/>
                <w:szCs w:val="20"/>
              </w:rPr>
            </w:pPr>
          </w:p>
        </w:tc>
        <w:tc>
          <w:tcPr>
            <w:tcW w:w="1837" w:type="dxa"/>
            <w:vAlign w:val="center"/>
          </w:tcPr>
          <w:p w:rsidR="00BF283E" w:rsidRPr="00BF283E" w:rsidRDefault="00BF283E" w:rsidP="00BF283E">
            <w:pPr>
              <w:jc w:val="both"/>
              <w:divId w:val="1249466692"/>
              <w:rPr>
                <w:sz w:val="20"/>
                <w:szCs w:val="20"/>
              </w:rPr>
            </w:pPr>
          </w:p>
        </w:tc>
      </w:tr>
    </w:tbl>
    <w:p w:rsidR="002E4FF8" w:rsidRDefault="002E4FF8" w:rsidP="0052199B">
      <w:pPr>
        <w:jc w:val="both"/>
      </w:pPr>
    </w:p>
    <w:p w:rsidR="00495708" w:rsidRPr="003B6FE0" w:rsidRDefault="00495708" w:rsidP="00495708">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495708" w:rsidRPr="003B6FE0" w:rsidTr="00A20142">
        <w:tc>
          <w:tcPr>
            <w:tcW w:w="1099" w:type="dxa"/>
          </w:tcPr>
          <w:p w:rsidR="00495708" w:rsidRPr="003B6FE0" w:rsidRDefault="00495708" w:rsidP="0010780E">
            <w:pPr>
              <w:jc w:val="both"/>
              <w:rPr>
                <w:sz w:val="20"/>
                <w:szCs w:val="20"/>
              </w:rPr>
            </w:pPr>
          </w:p>
        </w:tc>
        <w:tc>
          <w:tcPr>
            <w:tcW w:w="1023" w:type="dxa"/>
          </w:tcPr>
          <w:p w:rsidR="00495708" w:rsidRPr="002E4FF8" w:rsidRDefault="00495708" w:rsidP="0010780E">
            <w:pPr>
              <w:jc w:val="both"/>
              <w:rPr>
                <w:b/>
                <w:sz w:val="20"/>
                <w:szCs w:val="20"/>
                <w:lang w:val="en-US"/>
              </w:rPr>
            </w:pPr>
            <w:r w:rsidRPr="002E4FF8">
              <w:rPr>
                <w:b/>
                <w:sz w:val="20"/>
                <w:szCs w:val="20"/>
                <w:lang w:val="en-US"/>
              </w:rPr>
              <w:t>df</w:t>
            </w:r>
          </w:p>
        </w:tc>
        <w:tc>
          <w:tcPr>
            <w:tcW w:w="1842" w:type="dxa"/>
          </w:tcPr>
          <w:p w:rsidR="00495708" w:rsidRPr="002E4FF8" w:rsidRDefault="00495708" w:rsidP="0010780E">
            <w:pPr>
              <w:jc w:val="both"/>
              <w:rPr>
                <w:b/>
                <w:sz w:val="20"/>
                <w:szCs w:val="20"/>
                <w:lang w:val="en-US"/>
              </w:rPr>
            </w:pPr>
            <w:r w:rsidRPr="002E4FF8">
              <w:rPr>
                <w:b/>
                <w:sz w:val="20"/>
                <w:szCs w:val="20"/>
                <w:lang w:val="en-US"/>
              </w:rPr>
              <w:t>SS</w:t>
            </w:r>
          </w:p>
        </w:tc>
        <w:tc>
          <w:tcPr>
            <w:tcW w:w="1843" w:type="dxa"/>
            <w:tcBorders>
              <w:bottom w:val="single" w:sz="4" w:space="0" w:color="auto"/>
            </w:tcBorders>
          </w:tcPr>
          <w:p w:rsidR="00495708" w:rsidRPr="002E4FF8" w:rsidRDefault="00495708" w:rsidP="0010780E">
            <w:pPr>
              <w:jc w:val="both"/>
              <w:rPr>
                <w:b/>
                <w:sz w:val="20"/>
                <w:szCs w:val="20"/>
                <w:lang w:val="en-US"/>
              </w:rPr>
            </w:pPr>
            <w:r w:rsidRPr="002E4FF8">
              <w:rPr>
                <w:b/>
                <w:sz w:val="20"/>
                <w:szCs w:val="20"/>
                <w:lang w:val="en-US"/>
              </w:rPr>
              <w:t>MS</w:t>
            </w:r>
          </w:p>
        </w:tc>
        <w:tc>
          <w:tcPr>
            <w:tcW w:w="1701" w:type="dxa"/>
            <w:tcBorders>
              <w:bottom w:val="single" w:sz="4" w:space="0" w:color="auto"/>
            </w:tcBorders>
          </w:tcPr>
          <w:p w:rsidR="00495708" w:rsidRPr="002E4FF8" w:rsidRDefault="00495708" w:rsidP="0010780E">
            <w:pPr>
              <w:jc w:val="both"/>
              <w:rPr>
                <w:b/>
                <w:sz w:val="20"/>
                <w:szCs w:val="20"/>
                <w:lang w:val="en-US"/>
              </w:rPr>
            </w:pPr>
            <w:r w:rsidRPr="002E4FF8">
              <w:rPr>
                <w:b/>
                <w:sz w:val="20"/>
                <w:szCs w:val="20"/>
                <w:lang w:val="en-US"/>
              </w:rPr>
              <w:t>F</w:t>
            </w:r>
          </w:p>
        </w:tc>
        <w:tc>
          <w:tcPr>
            <w:tcW w:w="1837" w:type="dxa"/>
            <w:tcBorders>
              <w:bottom w:val="single" w:sz="4" w:space="0" w:color="auto"/>
            </w:tcBorders>
          </w:tcPr>
          <w:p w:rsidR="00495708" w:rsidRPr="002E4FF8" w:rsidRDefault="00495708"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FF3547" w:rsidRPr="003B6FE0" w:rsidTr="00A3255A">
        <w:tc>
          <w:tcPr>
            <w:tcW w:w="1099" w:type="dxa"/>
            <w:vAlign w:val="center"/>
            <w:hideMark/>
          </w:tcPr>
          <w:p w:rsidR="00FF3547" w:rsidRPr="00FF3547" w:rsidRDefault="00FF3547" w:rsidP="00FF3547">
            <w:pPr>
              <w:jc w:val="both"/>
              <w:divId w:val="1414939012"/>
              <w:rPr>
                <w:sz w:val="20"/>
                <w:szCs w:val="20"/>
              </w:rPr>
            </w:pPr>
            <w:r w:rsidRPr="00FF3547">
              <w:rPr>
                <w:sz w:val="20"/>
                <w:szCs w:val="20"/>
              </w:rPr>
              <w:t>Регрессия</w:t>
            </w:r>
          </w:p>
        </w:tc>
        <w:tc>
          <w:tcPr>
            <w:tcW w:w="1023" w:type="dxa"/>
            <w:vAlign w:val="center"/>
            <w:hideMark/>
          </w:tcPr>
          <w:p w:rsidR="00FF3547" w:rsidRPr="00FF3547" w:rsidRDefault="00FF3547" w:rsidP="00FF3547">
            <w:pPr>
              <w:jc w:val="both"/>
              <w:divId w:val="5715026"/>
              <w:rPr>
                <w:sz w:val="20"/>
                <w:szCs w:val="20"/>
              </w:rPr>
            </w:pPr>
            <w:r w:rsidRPr="00FF3547">
              <w:rPr>
                <w:sz w:val="20"/>
                <w:szCs w:val="20"/>
              </w:rPr>
              <w:t>1</w:t>
            </w:r>
          </w:p>
        </w:tc>
        <w:tc>
          <w:tcPr>
            <w:tcW w:w="1842" w:type="dxa"/>
            <w:vAlign w:val="center"/>
            <w:hideMark/>
          </w:tcPr>
          <w:p w:rsidR="00FF3547" w:rsidRPr="00FF3547" w:rsidRDefault="00FF3547" w:rsidP="00FF3547">
            <w:pPr>
              <w:jc w:val="both"/>
              <w:divId w:val="1204296177"/>
              <w:rPr>
                <w:sz w:val="20"/>
                <w:szCs w:val="20"/>
              </w:rPr>
            </w:pPr>
            <w:r w:rsidRPr="00FF3547">
              <w:rPr>
                <w:sz w:val="20"/>
                <w:szCs w:val="20"/>
              </w:rPr>
              <w:t>0.1286079826673334</w:t>
            </w:r>
          </w:p>
        </w:tc>
        <w:tc>
          <w:tcPr>
            <w:tcW w:w="1843" w:type="dxa"/>
            <w:tcBorders>
              <w:bottom w:val="single" w:sz="4" w:space="0" w:color="auto"/>
              <w:right w:val="single" w:sz="4" w:space="0" w:color="auto"/>
            </w:tcBorders>
            <w:shd w:val="clear" w:color="auto" w:fill="auto"/>
            <w:vAlign w:val="center"/>
            <w:hideMark/>
          </w:tcPr>
          <w:p w:rsidR="00FF3547" w:rsidRPr="00FF3547" w:rsidRDefault="00FF3547" w:rsidP="00FF3547">
            <w:pPr>
              <w:jc w:val="both"/>
              <w:divId w:val="1301114547"/>
              <w:rPr>
                <w:sz w:val="20"/>
                <w:szCs w:val="20"/>
              </w:rPr>
            </w:pPr>
            <w:r w:rsidRPr="00FF3547">
              <w:rPr>
                <w:sz w:val="20"/>
                <w:szCs w:val="20"/>
              </w:rPr>
              <w:t>0.1286079826673334</w:t>
            </w:r>
          </w:p>
        </w:tc>
        <w:tc>
          <w:tcPr>
            <w:tcW w:w="1701" w:type="dxa"/>
            <w:tcBorders>
              <w:left w:val="single" w:sz="4" w:space="0" w:color="auto"/>
              <w:bottom w:val="single" w:sz="4" w:space="0" w:color="auto"/>
              <w:right w:val="single" w:sz="4" w:space="0" w:color="auto"/>
            </w:tcBorders>
            <w:shd w:val="clear" w:color="auto" w:fill="auto"/>
            <w:vAlign w:val="center"/>
            <w:hideMark/>
          </w:tcPr>
          <w:p w:rsidR="00FF3547" w:rsidRPr="00FF3547" w:rsidRDefault="00FF3547" w:rsidP="00FF3547">
            <w:pPr>
              <w:jc w:val="both"/>
              <w:divId w:val="1979607226"/>
              <w:rPr>
                <w:sz w:val="20"/>
                <w:szCs w:val="20"/>
              </w:rPr>
            </w:pPr>
            <w:r w:rsidRPr="00FF3547">
              <w:rPr>
                <w:sz w:val="20"/>
                <w:szCs w:val="20"/>
              </w:rPr>
              <w:t>66.08988703633122</w:t>
            </w:r>
          </w:p>
        </w:tc>
        <w:tc>
          <w:tcPr>
            <w:tcW w:w="1837" w:type="dxa"/>
            <w:tcBorders>
              <w:left w:val="single" w:sz="4" w:space="0" w:color="auto"/>
              <w:bottom w:val="single" w:sz="4" w:space="0" w:color="auto"/>
              <w:right w:val="single" w:sz="4" w:space="0" w:color="auto"/>
            </w:tcBorders>
            <w:shd w:val="clear" w:color="auto" w:fill="auto"/>
            <w:vAlign w:val="center"/>
            <w:hideMark/>
          </w:tcPr>
          <w:p w:rsidR="00FF3547" w:rsidRPr="00FF3547" w:rsidRDefault="00FF3547" w:rsidP="00FF3547">
            <w:pPr>
              <w:jc w:val="both"/>
              <w:divId w:val="1266384485"/>
              <w:rPr>
                <w:sz w:val="20"/>
                <w:szCs w:val="20"/>
              </w:rPr>
            </w:pPr>
            <w:r w:rsidRPr="00FF3547">
              <w:rPr>
                <w:sz w:val="20"/>
                <w:szCs w:val="20"/>
              </w:rPr>
              <w:t>0.00008225041452414317</w:t>
            </w:r>
          </w:p>
        </w:tc>
      </w:tr>
      <w:tr w:rsidR="00FF3547" w:rsidRPr="003B6FE0" w:rsidTr="00A3255A">
        <w:tc>
          <w:tcPr>
            <w:tcW w:w="1099" w:type="dxa"/>
            <w:vAlign w:val="center"/>
            <w:hideMark/>
          </w:tcPr>
          <w:p w:rsidR="00FF3547" w:rsidRPr="00FF3547" w:rsidRDefault="00FF3547" w:rsidP="00FF3547">
            <w:pPr>
              <w:jc w:val="both"/>
              <w:divId w:val="314603234"/>
              <w:rPr>
                <w:sz w:val="20"/>
                <w:szCs w:val="20"/>
              </w:rPr>
            </w:pPr>
            <w:r w:rsidRPr="00FF3547">
              <w:rPr>
                <w:sz w:val="20"/>
                <w:szCs w:val="20"/>
              </w:rPr>
              <w:t>Остаток</w:t>
            </w:r>
          </w:p>
        </w:tc>
        <w:tc>
          <w:tcPr>
            <w:tcW w:w="1023" w:type="dxa"/>
            <w:vAlign w:val="center"/>
            <w:hideMark/>
          </w:tcPr>
          <w:p w:rsidR="00FF3547" w:rsidRPr="00FF3547" w:rsidRDefault="00FF3547" w:rsidP="00FF3547">
            <w:pPr>
              <w:jc w:val="both"/>
              <w:divId w:val="1652295540"/>
              <w:rPr>
                <w:sz w:val="20"/>
                <w:szCs w:val="20"/>
              </w:rPr>
            </w:pPr>
            <w:r w:rsidRPr="00FF3547">
              <w:rPr>
                <w:sz w:val="20"/>
                <w:szCs w:val="20"/>
              </w:rPr>
              <w:t>7</w:t>
            </w:r>
          </w:p>
        </w:tc>
        <w:tc>
          <w:tcPr>
            <w:tcW w:w="1842" w:type="dxa"/>
            <w:vAlign w:val="center"/>
            <w:hideMark/>
          </w:tcPr>
          <w:p w:rsidR="00FF3547" w:rsidRPr="00FF3547" w:rsidRDefault="00FF3547" w:rsidP="00FF3547">
            <w:pPr>
              <w:jc w:val="both"/>
              <w:divId w:val="1876649457"/>
              <w:rPr>
                <w:sz w:val="20"/>
                <w:szCs w:val="20"/>
              </w:rPr>
            </w:pPr>
            <w:r w:rsidRPr="00FF3547">
              <w:rPr>
                <w:sz w:val="20"/>
                <w:szCs w:val="20"/>
              </w:rPr>
              <w:t>0.013621688870135928</w:t>
            </w:r>
          </w:p>
        </w:tc>
        <w:tc>
          <w:tcPr>
            <w:tcW w:w="1843" w:type="dxa"/>
            <w:tcBorders>
              <w:top w:val="single" w:sz="4" w:space="0" w:color="auto"/>
            </w:tcBorders>
            <w:vAlign w:val="center"/>
            <w:hideMark/>
          </w:tcPr>
          <w:p w:rsidR="00FF3547" w:rsidRPr="00FF3547" w:rsidRDefault="00FF3547" w:rsidP="00FF3547">
            <w:pPr>
              <w:jc w:val="both"/>
              <w:divId w:val="1748503010"/>
              <w:rPr>
                <w:sz w:val="20"/>
                <w:szCs w:val="20"/>
              </w:rPr>
            </w:pPr>
            <w:r w:rsidRPr="00FF3547">
              <w:rPr>
                <w:sz w:val="20"/>
                <w:szCs w:val="20"/>
              </w:rPr>
              <w:t>0.001945955552876561</w:t>
            </w:r>
          </w:p>
        </w:tc>
        <w:tc>
          <w:tcPr>
            <w:tcW w:w="1701" w:type="dxa"/>
            <w:tcBorders>
              <w:top w:val="single" w:sz="4" w:space="0" w:color="auto"/>
            </w:tcBorders>
            <w:vAlign w:val="center"/>
            <w:hideMark/>
          </w:tcPr>
          <w:p w:rsidR="00FF3547" w:rsidRPr="00FF3547" w:rsidRDefault="00FF3547" w:rsidP="00FF3547">
            <w:pPr>
              <w:jc w:val="both"/>
              <w:rPr>
                <w:sz w:val="20"/>
                <w:szCs w:val="20"/>
              </w:rPr>
            </w:pPr>
          </w:p>
        </w:tc>
        <w:tc>
          <w:tcPr>
            <w:tcW w:w="1837" w:type="dxa"/>
            <w:tcBorders>
              <w:top w:val="single" w:sz="4" w:space="0" w:color="auto"/>
            </w:tcBorders>
            <w:vAlign w:val="center"/>
            <w:hideMark/>
          </w:tcPr>
          <w:p w:rsidR="00FF3547" w:rsidRDefault="00FF3547" w:rsidP="00FF3547">
            <w:pPr>
              <w:jc w:val="both"/>
              <w:rPr>
                <w:sz w:val="20"/>
                <w:szCs w:val="20"/>
              </w:rPr>
            </w:pPr>
          </w:p>
        </w:tc>
      </w:tr>
      <w:tr w:rsidR="00FF3547" w:rsidRPr="003B6FE0" w:rsidTr="00A3255A">
        <w:tc>
          <w:tcPr>
            <w:tcW w:w="1099" w:type="dxa"/>
            <w:vAlign w:val="center"/>
            <w:hideMark/>
          </w:tcPr>
          <w:p w:rsidR="00FF3547" w:rsidRPr="00FF3547" w:rsidRDefault="00FF3547" w:rsidP="00FF3547">
            <w:pPr>
              <w:jc w:val="both"/>
              <w:divId w:val="639771651"/>
              <w:rPr>
                <w:sz w:val="20"/>
                <w:szCs w:val="20"/>
              </w:rPr>
            </w:pPr>
            <w:r w:rsidRPr="00FF3547">
              <w:rPr>
                <w:sz w:val="20"/>
                <w:szCs w:val="20"/>
              </w:rPr>
              <w:t>Итого</w:t>
            </w:r>
          </w:p>
        </w:tc>
        <w:tc>
          <w:tcPr>
            <w:tcW w:w="1023" w:type="dxa"/>
            <w:vAlign w:val="center"/>
            <w:hideMark/>
          </w:tcPr>
          <w:p w:rsidR="00FF3547" w:rsidRPr="00FF3547" w:rsidRDefault="00FF3547" w:rsidP="00FF3547">
            <w:pPr>
              <w:jc w:val="both"/>
              <w:divId w:val="380329230"/>
              <w:rPr>
                <w:sz w:val="20"/>
                <w:szCs w:val="20"/>
              </w:rPr>
            </w:pPr>
            <w:r w:rsidRPr="00FF3547">
              <w:rPr>
                <w:sz w:val="20"/>
                <w:szCs w:val="20"/>
              </w:rPr>
              <w:t>8</w:t>
            </w:r>
          </w:p>
        </w:tc>
        <w:tc>
          <w:tcPr>
            <w:tcW w:w="1842" w:type="dxa"/>
            <w:vAlign w:val="center"/>
            <w:hideMark/>
          </w:tcPr>
          <w:p w:rsidR="00FF3547" w:rsidRPr="00FF3547" w:rsidRDefault="00FF3547" w:rsidP="00FF3547">
            <w:pPr>
              <w:jc w:val="both"/>
              <w:divId w:val="271594740"/>
              <w:rPr>
                <w:sz w:val="20"/>
                <w:szCs w:val="20"/>
              </w:rPr>
            </w:pPr>
            <w:r w:rsidRPr="00FF3547">
              <w:rPr>
                <w:sz w:val="20"/>
                <w:szCs w:val="20"/>
              </w:rPr>
              <w:t>0.14222967153746932</w:t>
            </w:r>
          </w:p>
        </w:tc>
        <w:tc>
          <w:tcPr>
            <w:tcW w:w="1843" w:type="dxa"/>
            <w:vAlign w:val="center"/>
            <w:hideMark/>
          </w:tcPr>
          <w:p w:rsidR="00FF3547" w:rsidRPr="00FF3547" w:rsidRDefault="00FF3547" w:rsidP="00FF3547">
            <w:pPr>
              <w:jc w:val="both"/>
              <w:rPr>
                <w:sz w:val="20"/>
                <w:szCs w:val="20"/>
              </w:rPr>
            </w:pPr>
          </w:p>
        </w:tc>
        <w:tc>
          <w:tcPr>
            <w:tcW w:w="1701" w:type="dxa"/>
            <w:vAlign w:val="center"/>
            <w:hideMark/>
          </w:tcPr>
          <w:p w:rsidR="00FF3547" w:rsidRDefault="00FF3547" w:rsidP="00FF3547">
            <w:pPr>
              <w:jc w:val="both"/>
              <w:rPr>
                <w:sz w:val="20"/>
                <w:szCs w:val="20"/>
              </w:rPr>
            </w:pPr>
          </w:p>
        </w:tc>
        <w:tc>
          <w:tcPr>
            <w:tcW w:w="1837" w:type="dxa"/>
            <w:vAlign w:val="center"/>
            <w:hideMark/>
          </w:tcPr>
          <w:p w:rsidR="00FF3547" w:rsidRDefault="00FF3547" w:rsidP="00FF3547">
            <w:pPr>
              <w:jc w:val="both"/>
              <w:rPr>
                <w:sz w:val="20"/>
                <w:szCs w:val="20"/>
              </w:rPr>
            </w:pPr>
          </w:p>
        </w:tc>
      </w:tr>
      <w:tr w:rsidR="00495708" w:rsidRPr="003B6FE0" w:rsidTr="00A20142">
        <w:tc>
          <w:tcPr>
            <w:tcW w:w="1099" w:type="dxa"/>
          </w:tcPr>
          <w:p w:rsidR="00495708" w:rsidRPr="002E4FF8" w:rsidRDefault="00495708" w:rsidP="0010780E">
            <w:pPr>
              <w:jc w:val="both"/>
              <w:rPr>
                <w:b/>
                <w:sz w:val="20"/>
                <w:szCs w:val="20"/>
              </w:rPr>
            </w:pPr>
          </w:p>
        </w:tc>
        <w:tc>
          <w:tcPr>
            <w:tcW w:w="1023" w:type="dxa"/>
          </w:tcPr>
          <w:p w:rsidR="00495708" w:rsidRPr="002E4FF8" w:rsidRDefault="00495708" w:rsidP="0010780E">
            <w:pPr>
              <w:jc w:val="center"/>
              <w:rPr>
                <w:b/>
                <w:sz w:val="20"/>
                <w:szCs w:val="20"/>
              </w:rPr>
            </w:pPr>
            <w:r w:rsidRPr="002E4FF8">
              <w:rPr>
                <w:b/>
                <w:sz w:val="20"/>
                <w:szCs w:val="20"/>
              </w:rPr>
              <w:t>Стандартная ошибка</w:t>
            </w:r>
          </w:p>
        </w:tc>
        <w:tc>
          <w:tcPr>
            <w:tcW w:w="1842" w:type="dxa"/>
            <w:tcBorders>
              <w:bottom w:val="single" w:sz="4" w:space="0" w:color="auto"/>
            </w:tcBorders>
          </w:tcPr>
          <w:p w:rsidR="00495708" w:rsidRPr="002E4FF8" w:rsidRDefault="00495708" w:rsidP="0010780E">
            <w:pPr>
              <w:jc w:val="both"/>
              <w:rPr>
                <w:b/>
                <w:sz w:val="20"/>
                <w:szCs w:val="20"/>
              </w:rPr>
            </w:pPr>
            <w:r w:rsidRPr="002E4FF8">
              <w:rPr>
                <w:b/>
                <w:sz w:val="20"/>
                <w:szCs w:val="20"/>
                <w:lang w:val="en-US"/>
              </w:rPr>
              <w:t>t-</w:t>
            </w:r>
            <w:r w:rsidRPr="002E4FF8">
              <w:rPr>
                <w:b/>
                <w:sz w:val="20"/>
                <w:szCs w:val="20"/>
              </w:rPr>
              <w:t>статистика</w:t>
            </w:r>
          </w:p>
        </w:tc>
        <w:tc>
          <w:tcPr>
            <w:tcW w:w="1843" w:type="dxa"/>
            <w:tcBorders>
              <w:bottom w:val="single" w:sz="4" w:space="0" w:color="auto"/>
            </w:tcBorders>
          </w:tcPr>
          <w:p w:rsidR="00495708" w:rsidRPr="002E4FF8" w:rsidRDefault="00495708" w:rsidP="0010780E">
            <w:pPr>
              <w:jc w:val="both"/>
              <w:rPr>
                <w:b/>
                <w:sz w:val="20"/>
                <w:szCs w:val="20"/>
              </w:rPr>
            </w:pPr>
            <w:r w:rsidRPr="002E4FF8">
              <w:rPr>
                <w:b/>
                <w:sz w:val="20"/>
                <w:szCs w:val="20"/>
                <w:lang w:val="en-US"/>
              </w:rPr>
              <w:t>p</w:t>
            </w:r>
            <w:r w:rsidRPr="002E4FF8">
              <w:rPr>
                <w:b/>
                <w:sz w:val="20"/>
                <w:szCs w:val="20"/>
              </w:rPr>
              <w:t>-значение</w:t>
            </w:r>
          </w:p>
        </w:tc>
        <w:tc>
          <w:tcPr>
            <w:tcW w:w="1701" w:type="dxa"/>
            <w:tcBorders>
              <w:bottom w:val="single" w:sz="4" w:space="0" w:color="auto"/>
            </w:tcBorders>
          </w:tcPr>
          <w:p w:rsidR="00495708" w:rsidRPr="002E4FF8" w:rsidRDefault="00495708" w:rsidP="0010780E">
            <w:pPr>
              <w:jc w:val="both"/>
              <w:rPr>
                <w:b/>
                <w:sz w:val="20"/>
                <w:szCs w:val="20"/>
              </w:rPr>
            </w:pPr>
            <w:r w:rsidRPr="002E4FF8">
              <w:rPr>
                <w:b/>
                <w:sz w:val="20"/>
                <w:szCs w:val="20"/>
              </w:rPr>
              <w:t>Нижние 95%</w:t>
            </w:r>
          </w:p>
        </w:tc>
        <w:tc>
          <w:tcPr>
            <w:tcW w:w="1837" w:type="dxa"/>
            <w:tcBorders>
              <w:bottom w:val="single" w:sz="4" w:space="0" w:color="auto"/>
            </w:tcBorders>
          </w:tcPr>
          <w:p w:rsidR="00495708" w:rsidRPr="002E4FF8" w:rsidRDefault="00495708" w:rsidP="0010780E">
            <w:pPr>
              <w:jc w:val="both"/>
              <w:rPr>
                <w:b/>
                <w:sz w:val="20"/>
                <w:szCs w:val="20"/>
              </w:rPr>
            </w:pPr>
            <w:r w:rsidRPr="002E4FF8">
              <w:rPr>
                <w:b/>
                <w:sz w:val="20"/>
                <w:szCs w:val="20"/>
              </w:rPr>
              <w:t>Верхние 95%</w:t>
            </w:r>
          </w:p>
        </w:tc>
      </w:tr>
      <w:tr w:rsidR="00FF3547" w:rsidRPr="003B6FE0" w:rsidTr="00FF3547">
        <w:tc>
          <w:tcPr>
            <w:tcW w:w="1099"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465321537"/>
              <w:rPr>
                <w:sz w:val="20"/>
                <w:szCs w:val="20"/>
              </w:rPr>
            </w:pPr>
            <w:r w:rsidRPr="00FF3547">
              <w:rPr>
                <w:sz w:val="20"/>
                <w:szCs w:val="20"/>
              </w:rPr>
              <w:t>Y-пересечение</w:t>
            </w:r>
          </w:p>
        </w:tc>
        <w:tc>
          <w:tcPr>
            <w:tcW w:w="1023"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1493452501"/>
              <w:rPr>
                <w:sz w:val="20"/>
                <w:szCs w:val="20"/>
              </w:rPr>
            </w:pPr>
            <w:r w:rsidRPr="00FF3547">
              <w:rPr>
                <w:sz w:val="20"/>
                <w:szCs w:val="20"/>
              </w:rPr>
              <w:t>0.03330143274105594</w:t>
            </w:r>
          </w:p>
        </w:tc>
        <w:tc>
          <w:tcPr>
            <w:tcW w:w="1842" w:type="dxa"/>
            <w:tcBorders>
              <w:bottom w:val="single" w:sz="4" w:space="0" w:color="EBEEF5"/>
              <w:right w:val="single" w:sz="4" w:space="0" w:color="EBEEF5"/>
            </w:tcBorders>
            <w:shd w:val="clear" w:color="auto" w:fill="auto"/>
            <w:vAlign w:val="center"/>
          </w:tcPr>
          <w:p w:rsidR="00FF3547" w:rsidRPr="00FF3547" w:rsidRDefault="00FF3547" w:rsidP="00FF3547">
            <w:pPr>
              <w:jc w:val="both"/>
              <w:divId w:val="1803958873"/>
              <w:rPr>
                <w:sz w:val="20"/>
                <w:szCs w:val="20"/>
              </w:rPr>
            </w:pPr>
            <w:r w:rsidRPr="00FF3547">
              <w:rPr>
                <w:sz w:val="20"/>
                <w:szCs w:val="20"/>
              </w:rPr>
              <w:t>248.5303093114463</w:t>
            </w:r>
          </w:p>
        </w:tc>
        <w:tc>
          <w:tcPr>
            <w:tcW w:w="1843" w:type="dxa"/>
            <w:tcBorders>
              <w:bottom w:val="single" w:sz="4" w:space="0" w:color="EBEEF5"/>
              <w:right w:val="single" w:sz="4" w:space="0" w:color="EBEEF5"/>
            </w:tcBorders>
            <w:shd w:val="clear" w:color="auto" w:fill="auto"/>
            <w:vAlign w:val="center"/>
          </w:tcPr>
          <w:p w:rsidR="00FF3547" w:rsidRPr="00FF3547" w:rsidRDefault="00FF3547" w:rsidP="00FF3547">
            <w:pPr>
              <w:jc w:val="both"/>
              <w:divId w:val="2072149749"/>
              <w:rPr>
                <w:sz w:val="20"/>
                <w:szCs w:val="20"/>
              </w:rPr>
            </w:pPr>
            <w:r w:rsidRPr="00FF3547">
              <w:rPr>
                <w:sz w:val="20"/>
                <w:szCs w:val="20"/>
              </w:rPr>
              <w:t>4.440892098500626e-15</w:t>
            </w:r>
          </w:p>
        </w:tc>
        <w:tc>
          <w:tcPr>
            <w:tcW w:w="1701"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483620864"/>
              <w:rPr>
                <w:sz w:val="20"/>
                <w:szCs w:val="20"/>
              </w:rPr>
            </w:pPr>
            <w:r w:rsidRPr="00FF3547">
              <w:rPr>
                <w:sz w:val="20"/>
                <w:szCs w:val="20"/>
              </w:rPr>
              <w:t>8.19767001255507</w:t>
            </w:r>
          </w:p>
        </w:tc>
        <w:tc>
          <w:tcPr>
            <w:tcW w:w="1837"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1081486915"/>
              <w:rPr>
                <w:sz w:val="20"/>
                <w:szCs w:val="20"/>
              </w:rPr>
            </w:pPr>
            <w:r w:rsidRPr="00FF3547">
              <w:rPr>
                <w:sz w:val="20"/>
                <w:szCs w:val="20"/>
              </w:rPr>
              <w:t>8.355160746742845</w:t>
            </w:r>
          </w:p>
        </w:tc>
      </w:tr>
      <w:tr w:rsidR="00FF3547" w:rsidRPr="003B6FE0" w:rsidTr="00FF3547">
        <w:tc>
          <w:tcPr>
            <w:tcW w:w="1099"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1379669807"/>
              <w:rPr>
                <w:sz w:val="20"/>
                <w:szCs w:val="20"/>
              </w:rPr>
            </w:pPr>
            <w:r w:rsidRPr="00FF3547">
              <w:rPr>
                <w:sz w:val="20"/>
                <w:szCs w:val="20"/>
              </w:rPr>
              <w:t>F1</w:t>
            </w:r>
          </w:p>
        </w:tc>
        <w:tc>
          <w:tcPr>
            <w:tcW w:w="1023"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1919361075"/>
              <w:rPr>
                <w:sz w:val="20"/>
                <w:szCs w:val="20"/>
              </w:rPr>
            </w:pPr>
            <w:r w:rsidRPr="00FF3547">
              <w:rPr>
                <w:sz w:val="20"/>
                <w:szCs w:val="20"/>
              </w:rPr>
              <w:t>0.00280117742588299</w:t>
            </w:r>
          </w:p>
        </w:tc>
        <w:tc>
          <w:tcPr>
            <w:tcW w:w="1842" w:type="dxa"/>
            <w:tcBorders>
              <w:bottom w:val="single" w:sz="4" w:space="0" w:color="EBEEF5"/>
              <w:right w:val="single" w:sz="4" w:space="0" w:color="EBEEF5"/>
            </w:tcBorders>
            <w:shd w:val="clear" w:color="auto" w:fill="auto"/>
            <w:vAlign w:val="center"/>
          </w:tcPr>
          <w:p w:rsidR="00FF3547" w:rsidRPr="00FF3547" w:rsidRDefault="00FF3547" w:rsidP="00FF3547">
            <w:pPr>
              <w:jc w:val="both"/>
              <w:divId w:val="1150943754"/>
              <w:rPr>
                <w:sz w:val="20"/>
                <w:szCs w:val="20"/>
              </w:rPr>
            </w:pPr>
            <w:r w:rsidRPr="00FF3547">
              <w:rPr>
                <w:sz w:val="20"/>
                <w:szCs w:val="20"/>
              </w:rPr>
              <w:t>8.129568686980493</w:t>
            </w:r>
          </w:p>
        </w:tc>
        <w:tc>
          <w:tcPr>
            <w:tcW w:w="1843" w:type="dxa"/>
            <w:tcBorders>
              <w:bottom w:val="single" w:sz="4" w:space="0" w:color="EBEEF5"/>
              <w:right w:val="single" w:sz="4" w:space="0" w:color="EBEEF5"/>
            </w:tcBorders>
            <w:shd w:val="clear" w:color="auto" w:fill="auto"/>
            <w:vAlign w:val="center"/>
          </w:tcPr>
          <w:p w:rsidR="00FF3547" w:rsidRPr="00FF3547" w:rsidRDefault="00FF3547" w:rsidP="00FF3547">
            <w:pPr>
              <w:jc w:val="both"/>
              <w:divId w:val="1382049996"/>
              <w:rPr>
                <w:sz w:val="20"/>
                <w:szCs w:val="20"/>
              </w:rPr>
            </w:pPr>
            <w:r w:rsidRPr="00FF3547">
              <w:rPr>
                <w:sz w:val="20"/>
                <w:szCs w:val="20"/>
              </w:rPr>
              <w:t>0.00008225041452414317</w:t>
            </w:r>
          </w:p>
        </w:tc>
        <w:tc>
          <w:tcPr>
            <w:tcW w:w="1701"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1931615649"/>
              <w:rPr>
                <w:sz w:val="20"/>
                <w:szCs w:val="20"/>
              </w:rPr>
            </w:pPr>
            <w:r w:rsidRPr="00FF3547">
              <w:rPr>
                <w:sz w:val="20"/>
                <w:szCs w:val="20"/>
              </w:rPr>
              <w:t>-0.029396095657636116</w:t>
            </w:r>
          </w:p>
        </w:tc>
        <w:tc>
          <w:tcPr>
            <w:tcW w:w="1837" w:type="dxa"/>
            <w:tcBorders>
              <w:bottom w:val="single" w:sz="4" w:space="0" w:color="EBEEF5"/>
              <w:right w:val="single" w:sz="4" w:space="0" w:color="EBEEF5"/>
            </w:tcBorders>
            <w:shd w:val="clear" w:color="auto" w:fill="FFFFFF"/>
            <w:vAlign w:val="center"/>
          </w:tcPr>
          <w:p w:rsidR="00FF3547" w:rsidRPr="00FF3547" w:rsidRDefault="00FF3547" w:rsidP="00FF3547">
            <w:pPr>
              <w:jc w:val="both"/>
              <w:divId w:val="1114207485"/>
              <w:rPr>
                <w:sz w:val="20"/>
                <w:szCs w:val="20"/>
              </w:rPr>
            </w:pPr>
            <w:r w:rsidRPr="00FF3547">
              <w:rPr>
                <w:sz w:val="20"/>
                <w:szCs w:val="20"/>
              </w:rPr>
              <w:t>-0.01614863291863384</w:t>
            </w:r>
          </w:p>
        </w:tc>
      </w:tr>
      <w:tr w:rsidR="00495708" w:rsidRPr="003B6FE0" w:rsidTr="00A20142">
        <w:tc>
          <w:tcPr>
            <w:tcW w:w="1099" w:type="dxa"/>
          </w:tcPr>
          <w:p w:rsidR="00495708" w:rsidRPr="002E4FF8" w:rsidRDefault="00495708" w:rsidP="0010780E">
            <w:pPr>
              <w:jc w:val="both"/>
              <w:rPr>
                <w:b/>
                <w:sz w:val="20"/>
                <w:szCs w:val="20"/>
              </w:rPr>
            </w:pPr>
            <w:r w:rsidRPr="002E4FF8">
              <w:rPr>
                <w:b/>
                <w:sz w:val="20"/>
                <w:szCs w:val="20"/>
              </w:rPr>
              <w:t>Тип</w:t>
            </w:r>
          </w:p>
        </w:tc>
        <w:tc>
          <w:tcPr>
            <w:tcW w:w="1023" w:type="dxa"/>
          </w:tcPr>
          <w:p w:rsidR="00495708" w:rsidRPr="002E4FF8" w:rsidRDefault="00495708" w:rsidP="0010780E">
            <w:pPr>
              <w:jc w:val="both"/>
              <w:rPr>
                <w:b/>
                <w:sz w:val="20"/>
                <w:szCs w:val="20"/>
              </w:rPr>
            </w:pPr>
            <w:r w:rsidRPr="002E4FF8">
              <w:rPr>
                <w:b/>
                <w:sz w:val="20"/>
                <w:szCs w:val="20"/>
              </w:rPr>
              <w:t>90%</w:t>
            </w:r>
          </w:p>
        </w:tc>
        <w:tc>
          <w:tcPr>
            <w:tcW w:w="1842" w:type="dxa"/>
            <w:tcBorders>
              <w:top w:val="single" w:sz="4" w:space="0" w:color="auto"/>
            </w:tcBorders>
          </w:tcPr>
          <w:p w:rsidR="00495708" w:rsidRPr="002E4FF8" w:rsidRDefault="00495708" w:rsidP="0010780E">
            <w:pPr>
              <w:jc w:val="both"/>
              <w:rPr>
                <w:b/>
                <w:sz w:val="20"/>
                <w:szCs w:val="20"/>
              </w:rPr>
            </w:pPr>
            <w:r w:rsidRPr="002E4FF8">
              <w:rPr>
                <w:b/>
                <w:sz w:val="20"/>
                <w:szCs w:val="20"/>
              </w:rPr>
              <w:t>95%</w:t>
            </w:r>
          </w:p>
        </w:tc>
        <w:tc>
          <w:tcPr>
            <w:tcW w:w="1843" w:type="dxa"/>
            <w:tcBorders>
              <w:top w:val="single" w:sz="4" w:space="0" w:color="auto"/>
            </w:tcBorders>
          </w:tcPr>
          <w:p w:rsidR="00495708" w:rsidRPr="002E4FF8" w:rsidRDefault="00495708" w:rsidP="0010780E">
            <w:pPr>
              <w:jc w:val="both"/>
              <w:rPr>
                <w:b/>
                <w:sz w:val="20"/>
                <w:szCs w:val="20"/>
              </w:rPr>
            </w:pPr>
            <w:r w:rsidRPr="002E4FF8">
              <w:rPr>
                <w:b/>
                <w:sz w:val="20"/>
                <w:szCs w:val="20"/>
              </w:rPr>
              <w:t>99%</w:t>
            </w:r>
          </w:p>
        </w:tc>
        <w:tc>
          <w:tcPr>
            <w:tcW w:w="1701" w:type="dxa"/>
            <w:tcBorders>
              <w:top w:val="single" w:sz="4" w:space="0" w:color="auto"/>
            </w:tcBorders>
          </w:tcPr>
          <w:p w:rsidR="00495708" w:rsidRPr="003B6FE0" w:rsidRDefault="00495708" w:rsidP="0010780E">
            <w:pPr>
              <w:jc w:val="both"/>
              <w:rPr>
                <w:sz w:val="20"/>
                <w:szCs w:val="20"/>
              </w:rPr>
            </w:pPr>
          </w:p>
        </w:tc>
        <w:tc>
          <w:tcPr>
            <w:tcW w:w="1837" w:type="dxa"/>
            <w:tcBorders>
              <w:top w:val="single" w:sz="4" w:space="0" w:color="auto"/>
            </w:tcBorders>
          </w:tcPr>
          <w:p w:rsidR="00495708" w:rsidRPr="003B6FE0" w:rsidRDefault="00495708" w:rsidP="0010780E">
            <w:pPr>
              <w:jc w:val="both"/>
              <w:rPr>
                <w:sz w:val="20"/>
                <w:szCs w:val="20"/>
              </w:rPr>
            </w:pPr>
          </w:p>
        </w:tc>
      </w:tr>
      <w:tr w:rsidR="00FF3547" w:rsidRPr="003B6FE0" w:rsidTr="00A3255A">
        <w:tc>
          <w:tcPr>
            <w:tcW w:w="1099" w:type="dxa"/>
            <w:vAlign w:val="center"/>
          </w:tcPr>
          <w:p w:rsidR="00FF3547" w:rsidRPr="00FF3547" w:rsidRDefault="00FF3547" w:rsidP="00FF3547">
            <w:pPr>
              <w:jc w:val="both"/>
              <w:divId w:val="1552308824"/>
              <w:rPr>
                <w:sz w:val="20"/>
                <w:szCs w:val="20"/>
              </w:rPr>
            </w:pPr>
            <w:r w:rsidRPr="00FF3547">
              <w:rPr>
                <w:sz w:val="20"/>
                <w:szCs w:val="20"/>
              </w:rPr>
              <w:t>f табличное</w:t>
            </w:r>
          </w:p>
        </w:tc>
        <w:tc>
          <w:tcPr>
            <w:tcW w:w="1023" w:type="dxa"/>
            <w:vAlign w:val="center"/>
          </w:tcPr>
          <w:p w:rsidR="00FF3547" w:rsidRPr="00FF3547" w:rsidRDefault="00FF3547" w:rsidP="00FF3547">
            <w:pPr>
              <w:jc w:val="both"/>
              <w:divId w:val="226234407"/>
              <w:rPr>
                <w:sz w:val="20"/>
                <w:szCs w:val="20"/>
              </w:rPr>
            </w:pPr>
            <w:r w:rsidRPr="00FF3547">
              <w:rPr>
                <w:sz w:val="20"/>
                <w:szCs w:val="20"/>
              </w:rPr>
              <w:t>3.589428</w:t>
            </w:r>
          </w:p>
        </w:tc>
        <w:tc>
          <w:tcPr>
            <w:tcW w:w="1842" w:type="dxa"/>
            <w:vAlign w:val="center"/>
          </w:tcPr>
          <w:p w:rsidR="00FF3547" w:rsidRPr="00FF3547" w:rsidRDefault="00FF3547" w:rsidP="00FF3547">
            <w:pPr>
              <w:jc w:val="both"/>
              <w:divId w:val="1150558290"/>
              <w:rPr>
                <w:sz w:val="20"/>
                <w:szCs w:val="20"/>
              </w:rPr>
            </w:pPr>
            <w:r w:rsidRPr="00FF3547">
              <w:rPr>
                <w:sz w:val="20"/>
                <w:szCs w:val="20"/>
              </w:rPr>
              <w:t>5.591448</w:t>
            </w:r>
          </w:p>
        </w:tc>
        <w:tc>
          <w:tcPr>
            <w:tcW w:w="1843" w:type="dxa"/>
            <w:vAlign w:val="center"/>
          </w:tcPr>
          <w:p w:rsidR="00FF3547" w:rsidRPr="00FF3547" w:rsidRDefault="00FF3547" w:rsidP="00FF3547">
            <w:pPr>
              <w:jc w:val="both"/>
              <w:divId w:val="1822623641"/>
              <w:rPr>
                <w:sz w:val="20"/>
                <w:szCs w:val="20"/>
              </w:rPr>
            </w:pPr>
            <w:r w:rsidRPr="00FF3547">
              <w:rPr>
                <w:sz w:val="20"/>
                <w:szCs w:val="20"/>
              </w:rPr>
              <w:t>12.24638</w:t>
            </w:r>
          </w:p>
        </w:tc>
        <w:tc>
          <w:tcPr>
            <w:tcW w:w="1701" w:type="dxa"/>
          </w:tcPr>
          <w:p w:rsidR="00FF3547" w:rsidRPr="003B6FE0" w:rsidRDefault="00FF3547" w:rsidP="00FF3547">
            <w:pPr>
              <w:jc w:val="both"/>
              <w:rPr>
                <w:sz w:val="20"/>
                <w:szCs w:val="20"/>
              </w:rPr>
            </w:pPr>
          </w:p>
        </w:tc>
        <w:tc>
          <w:tcPr>
            <w:tcW w:w="1837" w:type="dxa"/>
          </w:tcPr>
          <w:p w:rsidR="00FF3547" w:rsidRPr="003B6FE0" w:rsidRDefault="00FF3547" w:rsidP="00FF3547">
            <w:pPr>
              <w:jc w:val="both"/>
              <w:rPr>
                <w:sz w:val="20"/>
                <w:szCs w:val="20"/>
              </w:rPr>
            </w:pPr>
          </w:p>
        </w:tc>
      </w:tr>
      <w:tr w:rsidR="00FF3547" w:rsidRPr="003B6FE0" w:rsidTr="00A3255A">
        <w:tc>
          <w:tcPr>
            <w:tcW w:w="1099" w:type="dxa"/>
            <w:vAlign w:val="center"/>
          </w:tcPr>
          <w:p w:rsidR="00FF3547" w:rsidRPr="00FF3547" w:rsidRDefault="00FF3547" w:rsidP="00FF3547">
            <w:pPr>
              <w:jc w:val="both"/>
              <w:divId w:val="72286323"/>
              <w:rPr>
                <w:sz w:val="20"/>
                <w:szCs w:val="20"/>
              </w:rPr>
            </w:pPr>
            <w:r w:rsidRPr="00FF3547">
              <w:rPr>
                <w:sz w:val="20"/>
                <w:szCs w:val="20"/>
              </w:rPr>
              <w:lastRenderedPageBreak/>
              <w:t>t табличное</w:t>
            </w:r>
          </w:p>
        </w:tc>
        <w:tc>
          <w:tcPr>
            <w:tcW w:w="1023" w:type="dxa"/>
            <w:vAlign w:val="center"/>
          </w:tcPr>
          <w:p w:rsidR="00FF3547" w:rsidRPr="00FF3547" w:rsidRDefault="00FF3547" w:rsidP="00FF3547">
            <w:pPr>
              <w:jc w:val="both"/>
              <w:divId w:val="1451053281"/>
              <w:rPr>
                <w:sz w:val="20"/>
                <w:szCs w:val="20"/>
              </w:rPr>
            </w:pPr>
            <w:r w:rsidRPr="00FF3547">
              <w:rPr>
                <w:sz w:val="20"/>
                <w:szCs w:val="20"/>
              </w:rPr>
              <w:t>1.894579</w:t>
            </w:r>
          </w:p>
        </w:tc>
        <w:tc>
          <w:tcPr>
            <w:tcW w:w="1842" w:type="dxa"/>
            <w:vAlign w:val="center"/>
          </w:tcPr>
          <w:p w:rsidR="00FF3547" w:rsidRPr="00FF3547" w:rsidRDefault="00FF3547" w:rsidP="00FF3547">
            <w:pPr>
              <w:jc w:val="both"/>
              <w:divId w:val="1854413351"/>
              <w:rPr>
                <w:sz w:val="20"/>
                <w:szCs w:val="20"/>
              </w:rPr>
            </w:pPr>
            <w:r w:rsidRPr="00FF3547">
              <w:rPr>
                <w:sz w:val="20"/>
                <w:szCs w:val="20"/>
              </w:rPr>
              <w:t>2.364624</w:t>
            </w:r>
          </w:p>
        </w:tc>
        <w:tc>
          <w:tcPr>
            <w:tcW w:w="1843" w:type="dxa"/>
            <w:vAlign w:val="center"/>
          </w:tcPr>
          <w:p w:rsidR="00FF3547" w:rsidRPr="00FF3547" w:rsidRDefault="00FF3547" w:rsidP="00FF3547">
            <w:pPr>
              <w:jc w:val="both"/>
              <w:divId w:val="1286275945"/>
              <w:rPr>
                <w:sz w:val="20"/>
                <w:szCs w:val="20"/>
              </w:rPr>
            </w:pPr>
            <w:r w:rsidRPr="00FF3547">
              <w:rPr>
                <w:sz w:val="20"/>
                <w:szCs w:val="20"/>
              </w:rPr>
              <w:t>3.499483</w:t>
            </w:r>
          </w:p>
        </w:tc>
        <w:tc>
          <w:tcPr>
            <w:tcW w:w="1701" w:type="dxa"/>
          </w:tcPr>
          <w:p w:rsidR="00FF3547" w:rsidRPr="003B6FE0" w:rsidRDefault="00FF3547" w:rsidP="00FF3547">
            <w:pPr>
              <w:jc w:val="both"/>
              <w:rPr>
                <w:sz w:val="20"/>
                <w:szCs w:val="20"/>
              </w:rPr>
            </w:pPr>
          </w:p>
        </w:tc>
        <w:tc>
          <w:tcPr>
            <w:tcW w:w="1837" w:type="dxa"/>
          </w:tcPr>
          <w:p w:rsidR="00FF3547" w:rsidRPr="003B6FE0" w:rsidRDefault="00FF3547" w:rsidP="00FF3547">
            <w:pPr>
              <w:jc w:val="both"/>
              <w:rPr>
                <w:sz w:val="20"/>
                <w:szCs w:val="20"/>
              </w:rPr>
            </w:pPr>
          </w:p>
        </w:tc>
      </w:tr>
    </w:tbl>
    <w:p w:rsidR="00495708" w:rsidRDefault="00495708" w:rsidP="0052199B">
      <w:pPr>
        <w:jc w:val="both"/>
      </w:pPr>
    </w:p>
    <w:p w:rsidR="00DB2E3E" w:rsidRPr="00DB2E3E" w:rsidRDefault="00DB2E3E" w:rsidP="00DB2E3E">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Наилучшим качеством, соответствующим всем критериям обладает Линейная модель.</w:t>
      </w:r>
    </w:p>
    <w:p w:rsidR="00DB2E3E" w:rsidRPr="00DB2E3E" w:rsidRDefault="00DB2E3E" w:rsidP="00DB2E3E">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 уравнение следующего вида:</w:t>
      </w:r>
    </w:p>
    <w:p w:rsidR="00DB2E3E" w:rsidRPr="00DB2E3E" w:rsidRDefault="00DB2E3E" w:rsidP="00DB2E3E">
      <w:pPr>
        <w:suppressAutoHyphens/>
        <w:autoSpaceDN w:val="0"/>
        <w:spacing w:before="120"/>
        <w:jc w:val="center"/>
        <w:textAlignment w:val="baseline"/>
        <w:rPr>
          <w:rFonts w:eastAsia="Calibri"/>
          <w:color w:val="000000"/>
          <w:lang w:eastAsia="en-US"/>
        </w:rPr>
      </w:pPr>
      <w:r w:rsidRPr="00DB2E3E">
        <w:rPr>
          <w:rFonts w:eastAsia="Calibri"/>
          <w:color w:val="000000"/>
          <w:lang w:eastAsia="en-US"/>
        </w:rPr>
        <w:t xml:space="preserve">УПКС '= </w:t>
      </w:r>
      <w:r w:rsidR="00ED08A2" w:rsidRPr="00ED08A2">
        <w:rPr>
          <w:rFonts w:eastAsia="Calibri"/>
          <w:color w:val="000000"/>
          <w:lang w:eastAsia="en-US"/>
        </w:rPr>
        <w:t>=3842.7818279569897+(-69.01715053763456*</w:t>
      </w:r>
      <w:r>
        <w:rPr>
          <w:rFonts w:eastAsia="Calibri"/>
          <w:color w:val="000000"/>
          <w:lang w:eastAsia="en-US"/>
        </w:rPr>
        <w:t>Расстояние до Эльбруса</w:t>
      </w:r>
      <w:r w:rsidRPr="00DB2E3E">
        <w:rPr>
          <w:rFonts w:eastAsia="Calibri"/>
          <w:color w:val="000000"/>
          <w:lang w:eastAsia="en-US"/>
        </w:rPr>
        <w:t>)</w:t>
      </w:r>
    </w:p>
    <w:p w:rsidR="00DB2E3E" w:rsidRDefault="00DB2E3E" w:rsidP="00DB2E3E">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ED08A2">
        <w:rPr>
          <w:rFonts w:eastAsia="Calibri"/>
          <w:noProof/>
          <w:lang w:eastAsia="en-US"/>
        </w:rPr>
        <w:t>2 414,13</w:t>
      </w:r>
      <w:r w:rsidRPr="00DB2E3E">
        <w:rPr>
          <w:rFonts w:eastAsia="Calibri"/>
          <w:noProof/>
          <w:lang w:eastAsia="en-US"/>
        </w:rPr>
        <w:t xml:space="preserve"> руб./кв.м, максимальное – </w:t>
      </w:r>
      <w:r w:rsidR="00ED08A2" w:rsidRPr="00ED08A2">
        <w:rPr>
          <w:rFonts w:eastAsia="Calibri"/>
          <w:noProof/>
          <w:lang w:eastAsia="en-US"/>
        </w:rPr>
        <w:t>3490.79</w:t>
      </w:r>
      <w:r w:rsidR="00ED08A2">
        <w:rPr>
          <w:rFonts w:eastAsia="Calibri"/>
          <w:noProof/>
          <w:lang w:eastAsia="en-US"/>
        </w:rPr>
        <w:t xml:space="preserve"> </w:t>
      </w:r>
      <w:r w:rsidRPr="00DB2E3E">
        <w:rPr>
          <w:rFonts w:eastAsia="Calibri"/>
          <w:noProof/>
          <w:lang w:eastAsia="en-US"/>
        </w:rPr>
        <w:t>руб./кв.м.</w:t>
      </w:r>
    </w:p>
    <w:p w:rsidR="00DB2E3E" w:rsidRDefault="00DB2E3E" w:rsidP="00DB2E3E">
      <w:pPr>
        <w:suppressAutoHyphens/>
        <w:autoSpaceDN w:val="0"/>
        <w:spacing w:before="120"/>
        <w:ind w:firstLine="567"/>
        <w:jc w:val="both"/>
        <w:textAlignment w:val="baseline"/>
        <w:rPr>
          <w:rFonts w:eastAsia="Calibri"/>
          <w:noProof/>
          <w:lang w:eastAsia="en-US"/>
        </w:rPr>
      </w:pPr>
      <w:r>
        <w:rPr>
          <w:rFonts w:eastAsia="Calibri"/>
          <w:noProof/>
          <w:lang w:eastAsia="en-US"/>
        </w:rPr>
        <w:t xml:space="preserve">Значение ценообразующего фактора для аналогов ограничено значениями от </w:t>
      </w:r>
      <w:r w:rsidR="008B6C91">
        <w:rPr>
          <w:rFonts w:eastAsia="Calibri"/>
          <w:noProof/>
          <w:lang w:eastAsia="en-US"/>
        </w:rPr>
        <w:t>5</w:t>
      </w:r>
      <w:r>
        <w:rPr>
          <w:rFonts w:eastAsia="Calibri"/>
          <w:noProof/>
          <w:lang w:eastAsia="en-US"/>
        </w:rPr>
        <w:t xml:space="preserve"> до 2</w:t>
      </w:r>
      <w:r w:rsidR="008B6C91">
        <w:rPr>
          <w:rFonts w:eastAsia="Calibri"/>
          <w:noProof/>
          <w:lang w:eastAsia="en-US"/>
        </w:rPr>
        <w:t>0</w:t>
      </w:r>
      <w:r>
        <w:rPr>
          <w:rFonts w:eastAsia="Calibri"/>
          <w:noProof/>
          <w:lang w:eastAsia="en-US"/>
        </w:rPr>
        <w:t xml:space="preserve"> км.</w:t>
      </w:r>
    </w:p>
    <w:p w:rsidR="00DB2E3E" w:rsidRPr="00DB2E3E" w:rsidRDefault="00DB2E3E" w:rsidP="00DB2E3E">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DB2E3E" w:rsidRPr="00DB2E3E" w:rsidRDefault="00DB2E3E" w:rsidP="00DB2E3E">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DB2E3E" w:rsidRDefault="00DB2E3E" w:rsidP="0052199B">
      <w:pPr>
        <w:jc w:val="both"/>
      </w:pPr>
    </w:p>
    <w:p w:rsidR="00955FF9" w:rsidRDefault="00955FF9" w:rsidP="004A1640">
      <w:pPr>
        <w:ind w:firstLine="709"/>
        <w:jc w:val="center"/>
      </w:pPr>
      <w:r>
        <w:t xml:space="preserve">Подгруппа </w:t>
      </w:r>
      <w:r w:rsidRPr="00955FF9">
        <w:t>13.1.2 Отдаленные от Эльбруса (25км. +)</w:t>
      </w:r>
    </w:p>
    <w:p w:rsidR="00955FF9" w:rsidRDefault="00955FF9" w:rsidP="00955FF9">
      <w:pPr>
        <w:ind w:firstLine="709"/>
        <w:jc w:val="center"/>
      </w:pPr>
      <w:r w:rsidRPr="00955FF9">
        <w:t>13.1.2.1 Городские НП / Районные центры</w:t>
      </w:r>
    </w:p>
    <w:p w:rsidR="00955FF9" w:rsidRDefault="00955FF9" w:rsidP="00955FF9">
      <w:pPr>
        <w:ind w:firstLine="709"/>
        <w:jc w:val="center"/>
      </w:pPr>
      <w:r w:rsidRPr="00955FF9">
        <w:t>13.1.2.1.1 НП до 2</w:t>
      </w:r>
      <w:r w:rsidR="00375B3A">
        <w:t>5</w:t>
      </w:r>
      <w:r w:rsidRPr="00955FF9">
        <w:t xml:space="preserve"> 000 чел.</w:t>
      </w:r>
    </w:p>
    <w:p w:rsidR="001131D2" w:rsidRDefault="001131D2" w:rsidP="001131D2">
      <w:pPr>
        <w:suppressAutoHyphens/>
        <w:autoSpaceDN w:val="0"/>
        <w:spacing w:before="120"/>
        <w:ind w:firstLine="567"/>
        <w:jc w:val="both"/>
        <w:textAlignment w:val="baseline"/>
        <w:rPr>
          <w:rFonts w:eastAsia="Calibri"/>
          <w:color w:val="000000"/>
          <w:lang w:eastAsia="en-US"/>
        </w:rPr>
      </w:pPr>
      <w:r w:rsidRPr="00FA01BD">
        <w:rPr>
          <w:rFonts w:eastAsia="Calibri"/>
          <w:color w:val="000000"/>
          <w:lang w:eastAsia="en-US"/>
        </w:rPr>
        <w:t>Для расчета када</w:t>
      </w:r>
      <w:r>
        <w:rPr>
          <w:rFonts w:eastAsia="Calibri"/>
          <w:color w:val="000000"/>
          <w:lang w:eastAsia="en-US"/>
        </w:rPr>
        <w:t>стровой стоимости подгруппы 13.1.2.1.1</w:t>
      </w:r>
      <w:r w:rsidRPr="00FA01BD">
        <w:rPr>
          <w:rFonts w:eastAsia="Calibri"/>
          <w:color w:val="000000"/>
          <w:lang w:eastAsia="en-US"/>
        </w:rPr>
        <w:t xml:space="preserve"> производится построение статистической модели. Состав перечня ценообразующих факторов, описывающих влияние местоположения объектов недв</w:t>
      </w:r>
      <w:r>
        <w:rPr>
          <w:rFonts w:eastAsia="Calibri"/>
          <w:color w:val="000000"/>
          <w:lang w:eastAsia="en-US"/>
        </w:rPr>
        <w:t>ижимости как составного фактора включает в себя:</w:t>
      </w:r>
    </w:p>
    <w:p w:rsidR="001131D2" w:rsidRDefault="001131D2" w:rsidP="00554C99">
      <w:pPr>
        <w:pStyle w:val="aff"/>
        <w:numPr>
          <w:ilvl w:val="0"/>
          <w:numId w:val="36"/>
        </w:numPr>
        <w:suppressAutoHyphens/>
        <w:autoSpaceDN w:val="0"/>
        <w:spacing w:before="120"/>
        <w:jc w:val="both"/>
        <w:textAlignment w:val="baseline"/>
        <w:rPr>
          <w:rFonts w:eastAsia="Calibri"/>
          <w:color w:val="000000"/>
          <w:lang w:eastAsia="en-US"/>
        </w:rPr>
      </w:pPr>
      <w:r>
        <w:rPr>
          <w:rFonts w:eastAsia="Calibri"/>
          <w:color w:val="000000"/>
          <w:lang w:eastAsia="en-US"/>
        </w:rPr>
        <w:t>Расстояние от НП до столицы;</w:t>
      </w:r>
    </w:p>
    <w:p w:rsidR="001131D2" w:rsidRPr="001131D2" w:rsidRDefault="001131D2" w:rsidP="00554C99">
      <w:pPr>
        <w:pStyle w:val="aff"/>
        <w:numPr>
          <w:ilvl w:val="0"/>
          <w:numId w:val="36"/>
        </w:numPr>
        <w:suppressAutoHyphens/>
        <w:autoSpaceDN w:val="0"/>
        <w:spacing w:before="120"/>
        <w:jc w:val="both"/>
        <w:textAlignment w:val="baseline"/>
        <w:rPr>
          <w:rFonts w:eastAsia="Calibri"/>
          <w:color w:val="000000"/>
          <w:lang w:eastAsia="en-US"/>
        </w:rPr>
      </w:pPr>
      <w:r>
        <w:rPr>
          <w:rFonts w:eastAsia="Calibri"/>
          <w:color w:val="000000"/>
          <w:lang w:eastAsia="en-US"/>
        </w:rPr>
        <w:t>Численность населения в НП.</w:t>
      </w:r>
    </w:p>
    <w:p w:rsidR="001131D2" w:rsidRDefault="00E01013" w:rsidP="001131D2">
      <w:pPr>
        <w:suppressAutoHyphens/>
        <w:autoSpaceDN w:val="0"/>
        <w:spacing w:before="120"/>
        <w:ind w:firstLine="567"/>
        <w:jc w:val="both"/>
        <w:textAlignment w:val="baseline"/>
        <w:rPr>
          <w:rFonts w:eastAsia="Calibri"/>
          <w:noProof/>
          <w:lang w:eastAsia="en-US"/>
        </w:rPr>
      </w:pPr>
      <w:r>
        <w:rPr>
          <w:rFonts w:eastAsia="Calibri"/>
          <w:noProof/>
          <w:lang w:eastAsia="en-US"/>
        </w:rPr>
        <w:t>Анализ собранных аналогов</w:t>
      </w:r>
      <w:r w:rsidRPr="003F6D36">
        <w:rPr>
          <w:rFonts w:eastAsia="Calibri"/>
          <w:noProof/>
          <w:lang w:eastAsia="en-US"/>
        </w:rPr>
        <w:t xml:space="preserve"> </w:t>
      </w:r>
      <w:r>
        <w:rPr>
          <w:rFonts w:eastAsia="Calibri"/>
          <w:noProof/>
          <w:lang w:eastAsia="en-US"/>
        </w:rPr>
        <w:t>позволил</w:t>
      </w:r>
      <w:r w:rsidR="001131D2">
        <w:rPr>
          <w:rFonts w:eastAsia="Calibri"/>
          <w:noProof/>
          <w:lang w:eastAsia="en-US"/>
        </w:rPr>
        <w:t xml:space="preserve"> построить</w:t>
      </w:r>
      <w:r w:rsidR="001131D2" w:rsidRPr="003F6D36">
        <w:rPr>
          <w:rFonts w:eastAsia="Calibri"/>
          <w:noProof/>
          <w:lang w:eastAsia="en-US"/>
        </w:rPr>
        <w:t xml:space="preserve"> три типа статистических моделей. Результат построения моделей приведен </w:t>
      </w:r>
      <w:r w:rsidR="001131D2">
        <w:rPr>
          <w:rFonts w:eastAsia="Calibri"/>
          <w:noProof/>
          <w:lang w:eastAsia="en-US"/>
        </w:rPr>
        <w:t>в</w:t>
      </w:r>
      <w:r w:rsidR="001131D2" w:rsidRPr="003F6D36">
        <w:rPr>
          <w:rFonts w:eastAsia="Calibri"/>
          <w:noProof/>
          <w:lang w:eastAsia="en-US"/>
        </w:rPr>
        <w:t xml:space="preserve"> </w:t>
      </w:r>
      <w:r w:rsidR="001131D2">
        <w:rPr>
          <w:rFonts w:eastAsia="Calibri"/>
          <w:noProof/>
          <w:lang w:eastAsia="en-US"/>
        </w:rPr>
        <w:t>таблице</w:t>
      </w:r>
      <w:r w:rsidR="001131D2" w:rsidRPr="003F6D36">
        <w:rPr>
          <w:rFonts w:eastAsia="Calibri"/>
          <w:noProof/>
          <w:lang w:eastAsia="en-US"/>
        </w:rPr>
        <w:t xml:space="preserve"> ниже:</w:t>
      </w:r>
    </w:p>
    <w:tbl>
      <w:tblPr>
        <w:tblStyle w:val="afffffff4"/>
        <w:tblW w:w="0" w:type="auto"/>
        <w:tblLook w:val="04A0" w:firstRow="1" w:lastRow="0" w:firstColumn="1" w:lastColumn="0" w:noHBand="0" w:noVBand="1"/>
      </w:tblPr>
      <w:tblGrid>
        <w:gridCol w:w="417"/>
        <w:gridCol w:w="1855"/>
        <w:gridCol w:w="4769"/>
        <w:gridCol w:w="1090"/>
        <w:gridCol w:w="1214"/>
      </w:tblGrid>
      <w:tr w:rsidR="001131D2" w:rsidTr="00033D21">
        <w:tc>
          <w:tcPr>
            <w:tcW w:w="438" w:type="dxa"/>
          </w:tcPr>
          <w:p w:rsidR="001131D2" w:rsidRPr="00BE4997" w:rsidRDefault="001131D2"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2017" w:type="dxa"/>
          </w:tcPr>
          <w:p w:rsidR="001131D2" w:rsidRPr="00BE4997" w:rsidRDefault="001131D2"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3352" w:type="dxa"/>
          </w:tcPr>
          <w:p w:rsidR="001131D2" w:rsidRPr="00BE4997" w:rsidRDefault="001131D2"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843" w:type="dxa"/>
          </w:tcPr>
          <w:p w:rsidR="001131D2" w:rsidRPr="00BE4997" w:rsidRDefault="001131D2" w:rsidP="0010780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c>
          <w:tcPr>
            <w:tcW w:w="1695" w:type="dxa"/>
          </w:tcPr>
          <w:p w:rsidR="001131D2" w:rsidRPr="00BE4997" w:rsidRDefault="001131D2"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 xml:space="preserve">Фактор </w:t>
            </w:r>
            <w:r>
              <w:rPr>
                <w:rFonts w:eastAsia="Calibri"/>
                <w:b/>
                <w:color w:val="000000"/>
                <w:sz w:val="22"/>
                <w:szCs w:val="22"/>
                <w:lang w:val="en-US" w:eastAsia="en-US"/>
              </w:rPr>
              <w:t>F2</w:t>
            </w:r>
          </w:p>
        </w:tc>
      </w:tr>
      <w:tr w:rsidR="001131D2" w:rsidTr="00033D21">
        <w:tc>
          <w:tcPr>
            <w:tcW w:w="438" w:type="dxa"/>
          </w:tcPr>
          <w:p w:rsidR="001131D2" w:rsidRPr="00BE4997" w:rsidRDefault="001131D2"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2017" w:type="dxa"/>
          </w:tcPr>
          <w:p w:rsidR="001131D2" w:rsidRPr="00BE4997" w:rsidRDefault="001131D2"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3352" w:type="dxa"/>
          </w:tcPr>
          <w:p w:rsidR="001131D2" w:rsidRPr="00BE4997" w:rsidRDefault="00375B3A" w:rsidP="0010780E">
            <w:pPr>
              <w:suppressAutoHyphens/>
              <w:autoSpaceDN w:val="0"/>
              <w:spacing w:before="120"/>
              <w:jc w:val="both"/>
              <w:textAlignment w:val="baseline"/>
              <w:rPr>
                <w:rFonts w:eastAsia="Calibri"/>
                <w:color w:val="000000"/>
                <w:sz w:val="20"/>
                <w:szCs w:val="22"/>
                <w:lang w:eastAsia="en-US"/>
              </w:rPr>
            </w:pPr>
            <w:r w:rsidRPr="00375B3A">
              <w:rPr>
                <w:rFonts w:eastAsia="Calibri"/>
                <w:color w:val="000000"/>
                <w:sz w:val="20"/>
                <w:szCs w:val="22"/>
                <w:lang w:eastAsia="en-US"/>
              </w:rPr>
              <w:t>=354.17149707185575+(-3.147331831349561*F1+0.00688421049212287*F2)</w:t>
            </w:r>
          </w:p>
        </w:tc>
        <w:tc>
          <w:tcPr>
            <w:tcW w:w="1843" w:type="dxa"/>
          </w:tcPr>
          <w:p w:rsidR="001131D2" w:rsidRPr="00BE4997" w:rsidRDefault="001131D2" w:rsidP="001131D2">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1131D2" w:rsidRPr="00BE4997" w:rsidRDefault="001131D2" w:rsidP="0010780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1131D2" w:rsidTr="00033D21">
        <w:tc>
          <w:tcPr>
            <w:tcW w:w="438" w:type="dxa"/>
          </w:tcPr>
          <w:p w:rsidR="001131D2" w:rsidRPr="00BE4997" w:rsidRDefault="001131D2"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2017" w:type="dxa"/>
          </w:tcPr>
          <w:p w:rsidR="001131D2" w:rsidRPr="00BE4997" w:rsidRDefault="001131D2"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3352" w:type="dxa"/>
          </w:tcPr>
          <w:p w:rsidR="001131D2" w:rsidRPr="00BE4997" w:rsidRDefault="00375B3A" w:rsidP="0010780E">
            <w:pPr>
              <w:suppressAutoHyphens/>
              <w:autoSpaceDN w:val="0"/>
              <w:spacing w:before="120"/>
              <w:jc w:val="both"/>
              <w:textAlignment w:val="baseline"/>
              <w:rPr>
                <w:rFonts w:eastAsia="Calibri"/>
                <w:color w:val="000000"/>
                <w:sz w:val="20"/>
                <w:szCs w:val="22"/>
                <w:lang w:eastAsia="en-US"/>
              </w:rPr>
            </w:pPr>
            <w:r w:rsidRPr="00375B3A">
              <w:rPr>
                <w:rFonts w:eastAsia="Calibri"/>
                <w:color w:val="000000"/>
                <w:sz w:val="20"/>
                <w:szCs w:val="22"/>
                <w:lang w:eastAsia="en-US"/>
              </w:rPr>
              <w:t>=279.6283274677363*(F1^-0.32668964302089387*F2^0.12829599319526586)</w:t>
            </w:r>
          </w:p>
        </w:tc>
        <w:tc>
          <w:tcPr>
            <w:tcW w:w="1843" w:type="dxa"/>
          </w:tcPr>
          <w:p w:rsidR="001131D2" w:rsidRPr="00BE4997" w:rsidRDefault="001131D2" w:rsidP="0010780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1131D2" w:rsidRPr="00BE4997" w:rsidRDefault="0085338C" w:rsidP="0010780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1131D2" w:rsidTr="00033D21">
        <w:tc>
          <w:tcPr>
            <w:tcW w:w="438" w:type="dxa"/>
          </w:tcPr>
          <w:p w:rsidR="001131D2" w:rsidRPr="00BE4997" w:rsidRDefault="001131D2"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2017" w:type="dxa"/>
          </w:tcPr>
          <w:p w:rsidR="001131D2" w:rsidRPr="00BE4997" w:rsidRDefault="001131D2"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3352" w:type="dxa"/>
          </w:tcPr>
          <w:p w:rsidR="001131D2" w:rsidRPr="00BE4997" w:rsidRDefault="00375B3A" w:rsidP="0010780E">
            <w:pPr>
              <w:suppressAutoHyphens/>
              <w:autoSpaceDN w:val="0"/>
              <w:spacing w:before="120"/>
              <w:jc w:val="both"/>
              <w:textAlignment w:val="baseline"/>
              <w:rPr>
                <w:rFonts w:eastAsia="Calibri"/>
                <w:color w:val="000000"/>
                <w:sz w:val="20"/>
                <w:szCs w:val="22"/>
                <w:lang w:eastAsia="en-US"/>
              </w:rPr>
            </w:pPr>
            <w:r w:rsidRPr="00375B3A">
              <w:rPr>
                <w:rFonts w:eastAsia="Calibri"/>
                <w:color w:val="000000"/>
                <w:sz w:val="20"/>
                <w:szCs w:val="22"/>
                <w:lang w:eastAsia="en-US"/>
              </w:rPr>
              <w:t>=341.2798626199647*exp(-0.009393391993719555*F1+0.000019658826894976245*F2)</w:t>
            </w:r>
          </w:p>
        </w:tc>
        <w:tc>
          <w:tcPr>
            <w:tcW w:w="1843" w:type="dxa"/>
          </w:tcPr>
          <w:p w:rsidR="001131D2" w:rsidRPr="00BE4997" w:rsidRDefault="001131D2" w:rsidP="0010780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1131D2" w:rsidRPr="00BE4997" w:rsidRDefault="0085338C" w:rsidP="0010780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bl>
    <w:p w:rsidR="001131D2" w:rsidRDefault="001131D2" w:rsidP="00955FF9">
      <w:pPr>
        <w:ind w:firstLine="709"/>
        <w:jc w:val="center"/>
      </w:pPr>
    </w:p>
    <w:p w:rsidR="009C02B8" w:rsidRPr="00E30A62" w:rsidRDefault="009C02B8" w:rsidP="009C02B8">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9C02B8" w:rsidRPr="00E30A62" w:rsidRDefault="009C02B8" w:rsidP="009C02B8">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9C02B8" w:rsidRPr="00E30A62" w:rsidRDefault="009C02B8" w:rsidP="009C02B8">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9C02B8" w:rsidRPr="00E30A62" w:rsidRDefault="009C02B8" w:rsidP="009C02B8">
      <w:pPr>
        <w:suppressAutoHyphens/>
        <w:autoSpaceDN w:val="0"/>
        <w:ind w:firstLine="567"/>
        <w:jc w:val="both"/>
        <w:textAlignment w:val="baseline"/>
        <w:rPr>
          <w:rFonts w:eastAsia="Calibri"/>
          <w:noProof/>
          <w:lang w:eastAsia="en-US"/>
        </w:rPr>
      </w:pPr>
      <w:r w:rsidRPr="00E30A62">
        <w:rPr>
          <w:rFonts w:eastAsia="Calibri"/>
          <w:noProof/>
          <w:lang w:eastAsia="en-US"/>
        </w:rPr>
        <w:lastRenderedPageBreak/>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9C02B8" w:rsidRPr="00E30A62" w:rsidRDefault="009C02B8" w:rsidP="009C02B8">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9C02B8" w:rsidRPr="00E30A62" w:rsidRDefault="009C02B8" w:rsidP="009C02B8">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w:t>
      </w:r>
      <w:r>
        <w:rPr>
          <w:rFonts w:eastAsia="Calibri"/>
          <w:color w:val="000000"/>
          <w:lang w:eastAsia="en-US"/>
        </w:rPr>
        <w:t xml:space="preserve"> и значений факторов стоимости.</w:t>
      </w:r>
    </w:p>
    <w:p w:rsidR="009C02B8" w:rsidRPr="00E30A62" w:rsidRDefault="009C02B8" w:rsidP="009C02B8">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w:t>
      </w:r>
      <w:r>
        <w:rPr>
          <w:rFonts w:eastAsia="Calibri"/>
          <w:color w:val="000000"/>
          <w:lang w:eastAsia="en-US"/>
        </w:rPr>
        <w:t>иже представлено влияние факторов</w:t>
      </w:r>
      <w:r w:rsidRPr="00E30A62">
        <w:rPr>
          <w:rFonts w:eastAsia="Calibri"/>
          <w:color w:val="000000"/>
          <w:lang w:eastAsia="en-US"/>
        </w:rPr>
        <w:t>, по которому объекты сравнения различаются и изменения которых способны влиять на изменение стоимости:</w:t>
      </w:r>
    </w:p>
    <w:p w:rsidR="00955FF9" w:rsidRDefault="00955FF9" w:rsidP="0052199B">
      <w:pPr>
        <w:jc w:val="both"/>
      </w:pPr>
    </w:p>
    <w:p w:rsidR="009C02B8" w:rsidRDefault="0066420F" w:rsidP="0052199B">
      <w:pPr>
        <w:jc w:val="both"/>
      </w:pPr>
      <w:r w:rsidRPr="0066420F">
        <w:rPr>
          <w:noProof/>
        </w:rPr>
        <w:drawing>
          <wp:inline distT="0" distB="0" distL="0" distR="0" wp14:anchorId="4CE03C02" wp14:editId="225F06F1">
            <wp:extent cx="5940425" cy="2588260"/>
            <wp:effectExtent l="0" t="0" r="317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940425" cy="2588260"/>
                    </a:xfrm>
                    <a:prstGeom prst="rect">
                      <a:avLst/>
                    </a:prstGeom>
                  </pic:spPr>
                </pic:pic>
              </a:graphicData>
            </a:graphic>
          </wp:inline>
        </w:drawing>
      </w:r>
    </w:p>
    <w:p w:rsidR="009C02B8" w:rsidRDefault="009C02B8" w:rsidP="0052199B">
      <w:pPr>
        <w:jc w:val="both"/>
      </w:pPr>
    </w:p>
    <w:p w:rsidR="009C02B8" w:rsidRDefault="0066420F" w:rsidP="0052199B">
      <w:pPr>
        <w:jc w:val="both"/>
      </w:pPr>
      <w:r w:rsidRPr="0066420F">
        <w:rPr>
          <w:noProof/>
        </w:rPr>
        <w:drawing>
          <wp:inline distT="0" distB="0" distL="0" distR="0" wp14:anchorId="15DCCCC5" wp14:editId="3AF7E7BA">
            <wp:extent cx="5940425" cy="252857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940425" cy="2528570"/>
                    </a:xfrm>
                    <a:prstGeom prst="rect">
                      <a:avLst/>
                    </a:prstGeom>
                  </pic:spPr>
                </pic:pic>
              </a:graphicData>
            </a:graphic>
          </wp:inline>
        </w:drawing>
      </w:r>
    </w:p>
    <w:p w:rsidR="009C02B8" w:rsidRDefault="009C02B8" w:rsidP="0052199B">
      <w:pPr>
        <w:jc w:val="both"/>
      </w:pPr>
    </w:p>
    <w:p w:rsidR="00214D05" w:rsidRDefault="00112076" w:rsidP="00214D05">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w:t>
      </w:r>
      <w:r>
        <w:rPr>
          <w:rFonts w:eastAsia="Calibri"/>
          <w:noProof/>
          <w:lang w:eastAsia="en-US"/>
        </w:rPr>
        <w:t>ых факторов</w:t>
      </w:r>
      <w:r w:rsidRPr="006D0684">
        <w:rPr>
          <w:rFonts w:eastAsia="Calibri"/>
          <w:noProof/>
          <w:lang w:eastAsia="en-US"/>
        </w:rPr>
        <w:t xml:space="preserve"> является логичным и интерпретируемым. Фактор «Расстояние до </w:t>
      </w:r>
      <w:r>
        <w:rPr>
          <w:rFonts w:eastAsia="Calibri"/>
          <w:noProof/>
          <w:lang w:eastAsia="en-US"/>
        </w:rPr>
        <w:t>столицы</w:t>
      </w:r>
      <w:r w:rsidR="00CD423A">
        <w:rPr>
          <w:rFonts w:eastAsia="Calibri"/>
          <w:noProof/>
          <w:lang w:eastAsia="en-US"/>
        </w:rPr>
        <w:t>» имеет отрицательную</w:t>
      </w:r>
      <w:r w:rsidRPr="006D0684">
        <w:rPr>
          <w:rFonts w:eastAsia="Calibri"/>
          <w:noProof/>
          <w:lang w:eastAsia="en-US"/>
        </w:rPr>
        <w:t xml:space="preserve"> корреляцию, </w:t>
      </w:r>
      <w:r w:rsidR="00CD423A">
        <w:rPr>
          <w:rFonts w:eastAsia="Calibri"/>
          <w:noProof/>
          <w:lang w:eastAsia="en-US"/>
        </w:rPr>
        <w:t xml:space="preserve">так как зависимость от значения фактора обратная, </w:t>
      </w:r>
      <w:r w:rsidRPr="006D0684">
        <w:rPr>
          <w:rFonts w:eastAsia="Calibri"/>
          <w:noProof/>
          <w:lang w:eastAsia="en-US"/>
        </w:rPr>
        <w:t xml:space="preserve">что объясняется тем, что чем </w:t>
      </w:r>
      <w:r w:rsidR="00CD423A">
        <w:rPr>
          <w:rFonts w:eastAsia="Calibri"/>
          <w:noProof/>
          <w:lang w:eastAsia="en-US"/>
        </w:rPr>
        <w:t xml:space="preserve">дальше расположен от столицы </w:t>
      </w:r>
      <w:r w:rsidRPr="006D0684">
        <w:rPr>
          <w:rFonts w:eastAsia="Calibri"/>
          <w:noProof/>
          <w:lang w:eastAsia="en-US"/>
        </w:rPr>
        <w:t xml:space="preserve">объект оценки, тем его удельная стоимость становится </w:t>
      </w:r>
      <w:r w:rsidR="00CD423A">
        <w:rPr>
          <w:rFonts w:eastAsia="Calibri"/>
          <w:noProof/>
          <w:lang w:eastAsia="en-US"/>
        </w:rPr>
        <w:t>ниже</w:t>
      </w:r>
      <w:r w:rsidRPr="006D0684">
        <w:rPr>
          <w:rFonts w:eastAsia="Calibri"/>
          <w:noProof/>
          <w:lang w:eastAsia="en-US"/>
        </w:rPr>
        <w:t>.</w:t>
      </w:r>
      <w:r>
        <w:rPr>
          <w:rFonts w:eastAsia="Calibri"/>
          <w:noProof/>
          <w:lang w:eastAsia="en-US"/>
        </w:rPr>
        <w:t xml:space="preserve"> </w:t>
      </w:r>
      <w:r w:rsidRPr="006D0684">
        <w:rPr>
          <w:rFonts w:eastAsia="Calibri"/>
          <w:noProof/>
          <w:lang w:eastAsia="en-US"/>
        </w:rPr>
        <w:t>Фактор «</w:t>
      </w:r>
      <w:r>
        <w:rPr>
          <w:rFonts w:eastAsia="Calibri"/>
          <w:noProof/>
          <w:lang w:eastAsia="en-US"/>
        </w:rPr>
        <w:t>Численность</w:t>
      </w:r>
      <w:r w:rsidRPr="006D0684">
        <w:rPr>
          <w:rFonts w:eastAsia="Calibri"/>
          <w:noProof/>
          <w:lang w:eastAsia="en-US"/>
        </w:rPr>
        <w:t xml:space="preserve">» имеет положительную корреляцию, что объясняется тем, что чем </w:t>
      </w:r>
      <w:r>
        <w:rPr>
          <w:rFonts w:eastAsia="Calibri"/>
          <w:noProof/>
          <w:lang w:eastAsia="en-US"/>
        </w:rPr>
        <w:lastRenderedPageBreak/>
        <w:t>больше население в населенном пункте, в котором расположен</w:t>
      </w:r>
      <w:r w:rsidRPr="006D0684">
        <w:rPr>
          <w:rFonts w:eastAsia="Calibri"/>
          <w:noProof/>
          <w:lang w:eastAsia="en-US"/>
        </w:rPr>
        <w:t xml:space="preserve"> объект оцен</w:t>
      </w:r>
      <w:r w:rsidR="00CD423A">
        <w:rPr>
          <w:rFonts w:eastAsia="Calibri"/>
          <w:noProof/>
          <w:lang w:eastAsia="en-US"/>
        </w:rPr>
        <w:t>ки, тем его удельная стоимость</w:t>
      </w:r>
      <w:r w:rsidRPr="006D0684">
        <w:rPr>
          <w:rFonts w:eastAsia="Calibri"/>
          <w:noProof/>
          <w:lang w:eastAsia="en-US"/>
        </w:rPr>
        <w:t xml:space="preserve"> выше.</w:t>
      </w:r>
      <w:r>
        <w:rPr>
          <w:rFonts w:eastAsia="Calibri"/>
          <w:noProof/>
          <w:lang w:eastAsia="en-US"/>
        </w:rPr>
        <w:t xml:space="preserve"> </w:t>
      </w:r>
    </w:p>
    <w:p w:rsidR="00112076" w:rsidRPr="00214D05" w:rsidRDefault="00112076" w:rsidP="00214D05">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 xml:space="preserve">Включение в модель факторов </w:t>
      </w:r>
      <w:r w:rsidR="009A5182" w:rsidRPr="009A5182">
        <w:rPr>
          <w:rFonts w:eastAsia="Calibri"/>
          <w:color w:val="000000"/>
          <w:lang w:eastAsia="en-US"/>
        </w:rPr>
        <w:t xml:space="preserve">«расстояние до Эльбруса», «расстояние до АДФЗ» </w:t>
      </w:r>
      <w:r w:rsidRPr="001D51D5">
        <w:rPr>
          <w:rFonts w:eastAsia="Calibri"/>
          <w:color w:val="000000"/>
          <w:lang w:eastAsia="en-US"/>
        </w:rPr>
        <w:t>нецелесообразно,</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112076" w:rsidRDefault="00112076" w:rsidP="00112076">
      <w:pPr>
        <w:jc w:val="both"/>
        <w:rPr>
          <w:rFonts w:eastAsia="Calibri"/>
          <w:noProof/>
          <w:lang w:eastAsia="en-US"/>
        </w:rPr>
      </w:pPr>
      <w:r w:rsidRPr="001D51D5">
        <w:rPr>
          <w:rFonts w:eastAsia="Calibri"/>
          <w:noProof/>
          <w:lang w:eastAsia="en-US"/>
        </w:rPr>
        <w:t xml:space="preserve">Результат анализа качества всех трех </w:t>
      </w:r>
      <w:r>
        <w:rPr>
          <w:rFonts w:eastAsia="Calibri"/>
          <w:noProof/>
          <w:lang w:eastAsia="en-US"/>
        </w:rPr>
        <w:t>моделей приведен в виде таблиц:</w:t>
      </w:r>
    </w:p>
    <w:tbl>
      <w:tblPr>
        <w:tblStyle w:val="afffffff4"/>
        <w:tblW w:w="0" w:type="auto"/>
        <w:tblLook w:val="04A0" w:firstRow="1" w:lastRow="0" w:firstColumn="1" w:lastColumn="0" w:noHBand="0" w:noVBand="1"/>
      </w:tblPr>
      <w:tblGrid>
        <w:gridCol w:w="2738"/>
        <w:gridCol w:w="1968"/>
        <w:gridCol w:w="2326"/>
        <w:gridCol w:w="2313"/>
      </w:tblGrid>
      <w:tr w:rsidR="003A5ED5" w:rsidRPr="003B6FE0" w:rsidTr="006366EC">
        <w:tc>
          <w:tcPr>
            <w:tcW w:w="2738" w:type="dxa"/>
          </w:tcPr>
          <w:p w:rsidR="003A5ED5" w:rsidRPr="003B6FE0" w:rsidRDefault="003A5ED5" w:rsidP="0010780E">
            <w:pPr>
              <w:jc w:val="both"/>
              <w:rPr>
                <w:b/>
                <w:sz w:val="20"/>
                <w:szCs w:val="20"/>
              </w:rPr>
            </w:pPr>
            <w:r w:rsidRPr="003B6FE0">
              <w:rPr>
                <w:b/>
                <w:sz w:val="20"/>
                <w:szCs w:val="20"/>
              </w:rPr>
              <w:t>Критерий оценки</w:t>
            </w:r>
          </w:p>
        </w:tc>
        <w:tc>
          <w:tcPr>
            <w:tcW w:w="1968" w:type="dxa"/>
          </w:tcPr>
          <w:p w:rsidR="003A5ED5" w:rsidRPr="003B6FE0" w:rsidRDefault="003A5ED5" w:rsidP="0010780E">
            <w:pPr>
              <w:jc w:val="center"/>
              <w:rPr>
                <w:b/>
                <w:sz w:val="20"/>
                <w:szCs w:val="20"/>
              </w:rPr>
            </w:pPr>
            <w:r w:rsidRPr="003B6FE0">
              <w:rPr>
                <w:b/>
                <w:sz w:val="20"/>
                <w:szCs w:val="20"/>
              </w:rPr>
              <w:t>Линейный</w:t>
            </w:r>
          </w:p>
        </w:tc>
        <w:tc>
          <w:tcPr>
            <w:tcW w:w="2326" w:type="dxa"/>
          </w:tcPr>
          <w:p w:rsidR="003A5ED5" w:rsidRPr="003B6FE0" w:rsidRDefault="003A5ED5" w:rsidP="0010780E">
            <w:pPr>
              <w:jc w:val="center"/>
              <w:rPr>
                <w:b/>
                <w:sz w:val="20"/>
                <w:szCs w:val="20"/>
              </w:rPr>
            </w:pPr>
            <w:r w:rsidRPr="003B6FE0">
              <w:rPr>
                <w:b/>
                <w:sz w:val="20"/>
                <w:szCs w:val="20"/>
              </w:rPr>
              <w:t>Мультипликативный</w:t>
            </w:r>
          </w:p>
        </w:tc>
        <w:tc>
          <w:tcPr>
            <w:tcW w:w="2313" w:type="dxa"/>
          </w:tcPr>
          <w:p w:rsidR="003A5ED5" w:rsidRPr="003B6FE0" w:rsidRDefault="003A5ED5" w:rsidP="0010780E">
            <w:pPr>
              <w:jc w:val="center"/>
              <w:rPr>
                <w:b/>
                <w:sz w:val="20"/>
                <w:szCs w:val="20"/>
              </w:rPr>
            </w:pPr>
            <w:r w:rsidRPr="003B6FE0">
              <w:rPr>
                <w:b/>
                <w:sz w:val="20"/>
                <w:szCs w:val="20"/>
              </w:rPr>
              <w:t>Экспоненциальный</w:t>
            </w:r>
          </w:p>
        </w:tc>
      </w:tr>
      <w:tr w:rsidR="006366EC" w:rsidRPr="003B6FE0" w:rsidTr="006366EC">
        <w:tc>
          <w:tcPr>
            <w:tcW w:w="2738" w:type="dxa"/>
            <w:vAlign w:val="center"/>
          </w:tcPr>
          <w:p w:rsidR="006366EC" w:rsidRPr="006366EC" w:rsidRDefault="006366EC" w:rsidP="006366EC">
            <w:pPr>
              <w:jc w:val="both"/>
              <w:divId w:val="2038120935"/>
              <w:rPr>
                <w:sz w:val="20"/>
                <w:szCs w:val="20"/>
              </w:rPr>
            </w:pPr>
            <w:r w:rsidRPr="006366EC">
              <w:rPr>
                <w:sz w:val="20"/>
                <w:szCs w:val="20"/>
              </w:rPr>
              <w:t>Множественный R</w:t>
            </w:r>
          </w:p>
        </w:tc>
        <w:tc>
          <w:tcPr>
            <w:tcW w:w="1968" w:type="dxa"/>
            <w:vAlign w:val="center"/>
          </w:tcPr>
          <w:p w:rsidR="006366EC" w:rsidRPr="006366EC" w:rsidRDefault="006366EC" w:rsidP="006366EC">
            <w:pPr>
              <w:jc w:val="both"/>
              <w:divId w:val="1538466585"/>
              <w:rPr>
                <w:sz w:val="20"/>
                <w:szCs w:val="20"/>
              </w:rPr>
            </w:pPr>
            <w:r w:rsidRPr="006366EC">
              <w:rPr>
                <w:sz w:val="20"/>
                <w:szCs w:val="20"/>
              </w:rPr>
              <w:t>0.9947893300706174</w:t>
            </w:r>
          </w:p>
        </w:tc>
        <w:tc>
          <w:tcPr>
            <w:tcW w:w="2326" w:type="dxa"/>
            <w:vAlign w:val="center"/>
          </w:tcPr>
          <w:p w:rsidR="006366EC" w:rsidRPr="006366EC" w:rsidRDefault="006366EC" w:rsidP="006366EC">
            <w:pPr>
              <w:jc w:val="both"/>
              <w:divId w:val="578827692"/>
              <w:rPr>
                <w:sz w:val="20"/>
                <w:szCs w:val="20"/>
              </w:rPr>
            </w:pPr>
            <w:r w:rsidRPr="006366EC">
              <w:rPr>
                <w:sz w:val="20"/>
                <w:szCs w:val="20"/>
              </w:rPr>
              <w:t>0.9900857525290339</w:t>
            </w:r>
          </w:p>
        </w:tc>
        <w:tc>
          <w:tcPr>
            <w:tcW w:w="2313" w:type="dxa"/>
            <w:vAlign w:val="center"/>
          </w:tcPr>
          <w:p w:rsidR="006366EC" w:rsidRPr="006366EC" w:rsidRDefault="006366EC" w:rsidP="006366EC">
            <w:pPr>
              <w:jc w:val="both"/>
              <w:divId w:val="1201552898"/>
              <w:rPr>
                <w:sz w:val="20"/>
                <w:szCs w:val="20"/>
              </w:rPr>
            </w:pPr>
            <w:r w:rsidRPr="006366EC">
              <w:rPr>
                <w:sz w:val="20"/>
                <w:szCs w:val="20"/>
              </w:rPr>
              <w:t>0.9954437298852795</w:t>
            </w:r>
          </w:p>
        </w:tc>
      </w:tr>
      <w:tr w:rsidR="006366EC" w:rsidRPr="003B6FE0" w:rsidTr="006366EC">
        <w:tc>
          <w:tcPr>
            <w:tcW w:w="2738" w:type="dxa"/>
            <w:vAlign w:val="center"/>
          </w:tcPr>
          <w:p w:rsidR="006366EC" w:rsidRPr="006366EC" w:rsidRDefault="006366EC" w:rsidP="006366EC">
            <w:pPr>
              <w:jc w:val="both"/>
              <w:divId w:val="201983050"/>
              <w:rPr>
                <w:sz w:val="20"/>
                <w:szCs w:val="20"/>
              </w:rPr>
            </w:pPr>
            <w:r w:rsidRPr="006366EC">
              <w:rPr>
                <w:sz w:val="20"/>
                <w:szCs w:val="20"/>
              </w:rPr>
              <w:t>R-квадрат</w:t>
            </w:r>
          </w:p>
        </w:tc>
        <w:tc>
          <w:tcPr>
            <w:tcW w:w="1968" w:type="dxa"/>
            <w:vAlign w:val="center"/>
          </w:tcPr>
          <w:p w:rsidR="006366EC" w:rsidRPr="006366EC" w:rsidRDefault="006366EC" w:rsidP="006366EC">
            <w:pPr>
              <w:jc w:val="both"/>
              <w:divId w:val="281613693"/>
              <w:rPr>
                <w:sz w:val="20"/>
                <w:szCs w:val="20"/>
              </w:rPr>
            </w:pPr>
            <w:r w:rsidRPr="006366EC">
              <w:rPr>
                <w:sz w:val="20"/>
                <w:szCs w:val="20"/>
              </w:rPr>
              <w:t>0.9896058112223478</w:t>
            </w:r>
          </w:p>
        </w:tc>
        <w:tc>
          <w:tcPr>
            <w:tcW w:w="2326" w:type="dxa"/>
            <w:vAlign w:val="center"/>
          </w:tcPr>
          <w:p w:rsidR="006366EC" w:rsidRPr="006366EC" w:rsidRDefault="006366EC" w:rsidP="006366EC">
            <w:pPr>
              <w:jc w:val="both"/>
              <w:divId w:val="502665621"/>
              <w:rPr>
                <w:sz w:val="20"/>
                <w:szCs w:val="20"/>
              </w:rPr>
            </w:pPr>
            <w:r w:rsidRPr="006366EC">
              <w:rPr>
                <w:sz w:val="20"/>
                <w:szCs w:val="20"/>
              </w:rPr>
              <w:t>0.9802697973609832</w:t>
            </w:r>
          </w:p>
        </w:tc>
        <w:tc>
          <w:tcPr>
            <w:tcW w:w="2313" w:type="dxa"/>
            <w:vAlign w:val="center"/>
          </w:tcPr>
          <w:p w:rsidR="006366EC" w:rsidRPr="006366EC" w:rsidRDefault="006366EC" w:rsidP="006366EC">
            <w:pPr>
              <w:jc w:val="both"/>
              <w:divId w:val="1734234437"/>
              <w:rPr>
                <w:sz w:val="20"/>
                <w:szCs w:val="20"/>
              </w:rPr>
            </w:pPr>
            <w:r w:rsidRPr="006366EC">
              <w:rPr>
                <w:sz w:val="20"/>
                <w:szCs w:val="20"/>
              </w:rPr>
              <w:t>0.9909082193679173</w:t>
            </w:r>
          </w:p>
        </w:tc>
      </w:tr>
      <w:tr w:rsidR="006366EC" w:rsidRPr="003B6FE0" w:rsidTr="006366EC">
        <w:tc>
          <w:tcPr>
            <w:tcW w:w="2738" w:type="dxa"/>
            <w:vAlign w:val="center"/>
          </w:tcPr>
          <w:p w:rsidR="006366EC" w:rsidRPr="006366EC" w:rsidRDefault="006366EC" w:rsidP="006366EC">
            <w:pPr>
              <w:jc w:val="both"/>
              <w:divId w:val="2092848739"/>
              <w:rPr>
                <w:sz w:val="20"/>
                <w:szCs w:val="20"/>
              </w:rPr>
            </w:pPr>
            <w:r w:rsidRPr="006366EC">
              <w:rPr>
                <w:sz w:val="20"/>
                <w:szCs w:val="20"/>
              </w:rPr>
              <w:t>Нормированный R-</w:t>
            </w:r>
            <w:proofErr w:type="spellStart"/>
            <w:r w:rsidRPr="006366EC">
              <w:rPr>
                <w:sz w:val="20"/>
                <w:szCs w:val="20"/>
              </w:rPr>
              <w:t>квадат</w:t>
            </w:r>
            <w:proofErr w:type="spellEnd"/>
          </w:p>
        </w:tc>
        <w:tc>
          <w:tcPr>
            <w:tcW w:w="1968" w:type="dxa"/>
            <w:vAlign w:val="center"/>
          </w:tcPr>
          <w:p w:rsidR="006366EC" w:rsidRPr="006366EC" w:rsidRDefault="006366EC" w:rsidP="006366EC">
            <w:pPr>
              <w:jc w:val="both"/>
              <w:divId w:val="707485847"/>
              <w:rPr>
                <w:sz w:val="20"/>
                <w:szCs w:val="20"/>
              </w:rPr>
            </w:pPr>
            <w:r w:rsidRPr="006366EC">
              <w:rPr>
                <w:sz w:val="20"/>
                <w:szCs w:val="20"/>
              </w:rPr>
              <w:t>0.9878734464260724</w:t>
            </w:r>
          </w:p>
        </w:tc>
        <w:tc>
          <w:tcPr>
            <w:tcW w:w="2326" w:type="dxa"/>
            <w:vAlign w:val="center"/>
          </w:tcPr>
          <w:p w:rsidR="006366EC" w:rsidRPr="006366EC" w:rsidRDefault="006366EC" w:rsidP="006366EC">
            <w:pPr>
              <w:jc w:val="both"/>
              <w:divId w:val="185756382"/>
              <w:rPr>
                <w:sz w:val="20"/>
                <w:szCs w:val="20"/>
              </w:rPr>
            </w:pPr>
            <w:r w:rsidRPr="006366EC">
              <w:rPr>
                <w:sz w:val="20"/>
                <w:szCs w:val="20"/>
              </w:rPr>
              <w:t>0.9769814302544804</w:t>
            </w:r>
          </w:p>
        </w:tc>
        <w:tc>
          <w:tcPr>
            <w:tcW w:w="2313" w:type="dxa"/>
            <w:vAlign w:val="center"/>
          </w:tcPr>
          <w:p w:rsidR="006366EC" w:rsidRPr="006366EC" w:rsidRDefault="006366EC" w:rsidP="006366EC">
            <w:pPr>
              <w:jc w:val="both"/>
              <w:divId w:val="1388839122"/>
              <w:rPr>
                <w:sz w:val="20"/>
                <w:szCs w:val="20"/>
              </w:rPr>
            </w:pPr>
            <w:r w:rsidRPr="006366EC">
              <w:rPr>
                <w:sz w:val="20"/>
                <w:szCs w:val="20"/>
              </w:rPr>
              <w:t>0.9893929225959035</w:t>
            </w:r>
          </w:p>
        </w:tc>
      </w:tr>
      <w:tr w:rsidR="006366EC" w:rsidRPr="003B6FE0" w:rsidTr="006366EC">
        <w:tc>
          <w:tcPr>
            <w:tcW w:w="2738" w:type="dxa"/>
            <w:vAlign w:val="center"/>
          </w:tcPr>
          <w:p w:rsidR="006366EC" w:rsidRPr="006366EC" w:rsidRDefault="006366EC" w:rsidP="006366EC">
            <w:pPr>
              <w:jc w:val="both"/>
              <w:divId w:val="309410356"/>
              <w:rPr>
                <w:sz w:val="20"/>
                <w:szCs w:val="20"/>
              </w:rPr>
            </w:pPr>
            <w:r w:rsidRPr="006366EC">
              <w:rPr>
                <w:sz w:val="20"/>
                <w:szCs w:val="20"/>
              </w:rPr>
              <w:t>Стандартная ошибка</w:t>
            </w:r>
          </w:p>
        </w:tc>
        <w:tc>
          <w:tcPr>
            <w:tcW w:w="1968" w:type="dxa"/>
            <w:vAlign w:val="center"/>
          </w:tcPr>
          <w:p w:rsidR="006366EC" w:rsidRPr="006366EC" w:rsidRDefault="006366EC" w:rsidP="006366EC">
            <w:pPr>
              <w:jc w:val="both"/>
              <w:divId w:val="1862430906"/>
              <w:rPr>
                <w:sz w:val="20"/>
                <w:szCs w:val="20"/>
              </w:rPr>
            </w:pPr>
            <w:r w:rsidRPr="006366EC">
              <w:rPr>
                <w:sz w:val="20"/>
                <w:szCs w:val="20"/>
              </w:rPr>
              <w:t>11.581555465162605</w:t>
            </w:r>
          </w:p>
        </w:tc>
        <w:tc>
          <w:tcPr>
            <w:tcW w:w="2326" w:type="dxa"/>
            <w:vAlign w:val="center"/>
          </w:tcPr>
          <w:p w:rsidR="006366EC" w:rsidRPr="006366EC" w:rsidRDefault="006366EC" w:rsidP="006366EC">
            <w:pPr>
              <w:jc w:val="both"/>
              <w:divId w:val="1691373008"/>
              <w:rPr>
                <w:sz w:val="20"/>
                <w:szCs w:val="20"/>
              </w:rPr>
            </w:pPr>
            <w:r w:rsidRPr="006366EC">
              <w:rPr>
                <w:sz w:val="20"/>
                <w:szCs w:val="20"/>
              </w:rPr>
              <w:t>0.04719375594316104</w:t>
            </w:r>
          </w:p>
        </w:tc>
        <w:tc>
          <w:tcPr>
            <w:tcW w:w="2313" w:type="dxa"/>
            <w:vAlign w:val="center"/>
          </w:tcPr>
          <w:p w:rsidR="006366EC" w:rsidRPr="006366EC" w:rsidRDefault="006366EC" w:rsidP="006366EC">
            <w:pPr>
              <w:jc w:val="both"/>
              <w:divId w:val="1780373873"/>
              <w:rPr>
                <w:sz w:val="20"/>
                <w:szCs w:val="20"/>
              </w:rPr>
            </w:pPr>
            <w:r w:rsidRPr="006366EC">
              <w:rPr>
                <w:sz w:val="20"/>
                <w:szCs w:val="20"/>
              </w:rPr>
              <w:t>0.03203636578299132</w:t>
            </w:r>
          </w:p>
        </w:tc>
      </w:tr>
      <w:tr w:rsidR="006366EC" w:rsidRPr="003B6FE0" w:rsidTr="006366EC">
        <w:tc>
          <w:tcPr>
            <w:tcW w:w="2738" w:type="dxa"/>
            <w:vAlign w:val="center"/>
          </w:tcPr>
          <w:p w:rsidR="006366EC" w:rsidRPr="006366EC" w:rsidRDefault="006366EC" w:rsidP="006366EC">
            <w:pPr>
              <w:jc w:val="both"/>
              <w:divId w:val="658384240"/>
              <w:rPr>
                <w:sz w:val="20"/>
                <w:szCs w:val="20"/>
              </w:rPr>
            </w:pPr>
            <w:r w:rsidRPr="006366EC">
              <w:rPr>
                <w:sz w:val="20"/>
                <w:szCs w:val="20"/>
              </w:rPr>
              <w:t>Наблюдения</w:t>
            </w:r>
          </w:p>
        </w:tc>
        <w:tc>
          <w:tcPr>
            <w:tcW w:w="1968" w:type="dxa"/>
            <w:vAlign w:val="center"/>
          </w:tcPr>
          <w:p w:rsidR="006366EC" w:rsidRPr="006366EC" w:rsidRDefault="006366EC" w:rsidP="006366EC">
            <w:pPr>
              <w:jc w:val="center"/>
              <w:divId w:val="1203132566"/>
              <w:rPr>
                <w:sz w:val="20"/>
                <w:szCs w:val="20"/>
              </w:rPr>
            </w:pPr>
            <w:r w:rsidRPr="006366EC">
              <w:rPr>
                <w:sz w:val="20"/>
                <w:szCs w:val="20"/>
              </w:rPr>
              <w:t>15</w:t>
            </w:r>
          </w:p>
        </w:tc>
        <w:tc>
          <w:tcPr>
            <w:tcW w:w="2326" w:type="dxa"/>
            <w:vAlign w:val="center"/>
          </w:tcPr>
          <w:p w:rsidR="006366EC" w:rsidRPr="006366EC" w:rsidRDefault="006366EC" w:rsidP="006366EC">
            <w:pPr>
              <w:jc w:val="center"/>
              <w:divId w:val="268784814"/>
              <w:rPr>
                <w:sz w:val="20"/>
                <w:szCs w:val="20"/>
              </w:rPr>
            </w:pPr>
            <w:r w:rsidRPr="006366EC">
              <w:rPr>
                <w:sz w:val="20"/>
                <w:szCs w:val="20"/>
              </w:rPr>
              <w:t>15</w:t>
            </w:r>
          </w:p>
        </w:tc>
        <w:tc>
          <w:tcPr>
            <w:tcW w:w="2313" w:type="dxa"/>
            <w:vAlign w:val="center"/>
          </w:tcPr>
          <w:p w:rsidR="006366EC" w:rsidRPr="006366EC" w:rsidRDefault="006366EC" w:rsidP="006366EC">
            <w:pPr>
              <w:jc w:val="center"/>
              <w:divId w:val="2093432646"/>
              <w:rPr>
                <w:sz w:val="20"/>
                <w:szCs w:val="20"/>
              </w:rPr>
            </w:pPr>
            <w:r w:rsidRPr="006366EC">
              <w:rPr>
                <w:sz w:val="20"/>
                <w:szCs w:val="20"/>
              </w:rPr>
              <w:t>15</w:t>
            </w:r>
          </w:p>
        </w:tc>
      </w:tr>
    </w:tbl>
    <w:p w:rsidR="008244F7" w:rsidRDefault="008244F7" w:rsidP="003A5ED5">
      <w:pPr>
        <w:jc w:val="both"/>
        <w:rPr>
          <w:szCs w:val="20"/>
        </w:rPr>
      </w:pPr>
    </w:p>
    <w:p w:rsidR="003A5ED5" w:rsidRPr="003B6FE0" w:rsidRDefault="003A5ED5" w:rsidP="003A5ED5">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3A5ED5" w:rsidRPr="003B6FE0" w:rsidTr="0010780E">
        <w:tc>
          <w:tcPr>
            <w:tcW w:w="1099" w:type="dxa"/>
          </w:tcPr>
          <w:p w:rsidR="003A5ED5" w:rsidRPr="003B6FE0" w:rsidRDefault="003A5ED5" w:rsidP="0010780E">
            <w:pPr>
              <w:jc w:val="both"/>
              <w:rPr>
                <w:sz w:val="20"/>
                <w:szCs w:val="20"/>
              </w:rPr>
            </w:pPr>
          </w:p>
        </w:tc>
        <w:tc>
          <w:tcPr>
            <w:tcW w:w="1023" w:type="dxa"/>
          </w:tcPr>
          <w:p w:rsidR="003A5ED5" w:rsidRPr="002E4FF8" w:rsidRDefault="003A5ED5" w:rsidP="0010780E">
            <w:pPr>
              <w:jc w:val="both"/>
              <w:rPr>
                <w:b/>
                <w:sz w:val="20"/>
                <w:szCs w:val="20"/>
                <w:lang w:val="en-US"/>
              </w:rPr>
            </w:pPr>
            <w:r w:rsidRPr="002E4FF8">
              <w:rPr>
                <w:b/>
                <w:sz w:val="20"/>
                <w:szCs w:val="20"/>
                <w:lang w:val="en-US"/>
              </w:rPr>
              <w:t>df</w:t>
            </w:r>
          </w:p>
        </w:tc>
        <w:tc>
          <w:tcPr>
            <w:tcW w:w="1842" w:type="dxa"/>
          </w:tcPr>
          <w:p w:rsidR="003A5ED5" w:rsidRPr="002E4FF8" w:rsidRDefault="003A5ED5" w:rsidP="0010780E">
            <w:pPr>
              <w:jc w:val="both"/>
              <w:rPr>
                <w:b/>
                <w:sz w:val="20"/>
                <w:szCs w:val="20"/>
                <w:lang w:val="en-US"/>
              </w:rPr>
            </w:pPr>
            <w:r w:rsidRPr="002E4FF8">
              <w:rPr>
                <w:b/>
                <w:sz w:val="20"/>
                <w:szCs w:val="20"/>
                <w:lang w:val="en-US"/>
              </w:rPr>
              <w:t>SS</w:t>
            </w:r>
          </w:p>
        </w:tc>
        <w:tc>
          <w:tcPr>
            <w:tcW w:w="1843" w:type="dxa"/>
          </w:tcPr>
          <w:p w:rsidR="003A5ED5" w:rsidRPr="002E4FF8" w:rsidRDefault="003A5ED5" w:rsidP="0010780E">
            <w:pPr>
              <w:jc w:val="both"/>
              <w:rPr>
                <w:b/>
                <w:sz w:val="20"/>
                <w:szCs w:val="20"/>
                <w:lang w:val="en-US"/>
              </w:rPr>
            </w:pPr>
            <w:r w:rsidRPr="002E4FF8">
              <w:rPr>
                <w:b/>
                <w:sz w:val="20"/>
                <w:szCs w:val="20"/>
                <w:lang w:val="en-US"/>
              </w:rPr>
              <w:t>MS</w:t>
            </w:r>
          </w:p>
        </w:tc>
        <w:tc>
          <w:tcPr>
            <w:tcW w:w="1701" w:type="dxa"/>
          </w:tcPr>
          <w:p w:rsidR="003A5ED5" w:rsidRPr="002E4FF8" w:rsidRDefault="003A5ED5" w:rsidP="0010780E">
            <w:pPr>
              <w:jc w:val="both"/>
              <w:rPr>
                <w:b/>
                <w:sz w:val="20"/>
                <w:szCs w:val="20"/>
                <w:lang w:val="en-US"/>
              </w:rPr>
            </w:pPr>
            <w:r w:rsidRPr="002E4FF8">
              <w:rPr>
                <w:b/>
                <w:sz w:val="20"/>
                <w:szCs w:val="20"/>
                <w:lang w:val="en-US"/>
              </w:rPr>
              <w:t>F</w:t>
            </w:r>
          </w:p>
        </w:tc>
        <w:tc>
          <w:tcPr>
            <w:tcW w:w="1837" w:type="dxa"/>
          </w:tcPr>
          <w:p w:rsidR="003A5ED5" w:rsidRPr="002E4FF8" w:rsidRDefault="003A5ED5"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DE6EFD" w:rsidRPr="003B6FE0" w:rsidTr="00A3255A">
        <w:tc>
          <w:tcPr>
            <w:tcW w:w="1099" w:type="dxa"/>
            <w:vAlign w:val="center"/>
            <w:hideMark/>
          </w:tcPr>
          <w:p w:rsidR="00DE6EFD" w:rsidRPr="00DE6EFD" w:rsidRDefault="00DE6EFD" w:rsidP="00DE6EFD">
            <w:pPr>
              <w:jc w:val="both"/>
              <w:divId w:val="40322478"/>
              <w:rPr>
                <w:sz w:val="20"/>
                <w:szCs w:val="20"/>
              </w:rPr>
            </w:pPr>
            <w:r w:rsidRPr="00DE6EFD">
              <w:rPr>
                <w:sz w:val="20"/>
                <w:szCs w:val="20"/>
              </w:rPr>
              <w:t>Регрессия</w:t>
            </w:r>
          </w:p>
        </w:tc>
        <w:tc>
          <w:tcPr>
            <w:tcW w:w="1023" w:type="dxa"/>
            <w:vAlign w:val="center"/>
            <w:hideMark/>
          </w:tcPr>
          <w:p w:rsidR="00DE6EFD" w:rsidRPr="00DE6EFD" w:rsidRDefault="00DE6EFD" w:rsidP="00DE6EFD">
            <w:pPr>
              <w:jc w:val="both"/>
              <w:divId w:val="1190610098"/>
              <w:rPr>
                <w:sz w:val="20"/>
                <w:szCs w:val="20"/>
              </w:rPr>
            </w:pPr>
            <w:r w:rsidRPr="00DE6EFD">
              <w:rPr>
                <w:sz w:val="20"/>
                <w:szCs w:val="20"/>
              </w:rPr>
              <w:t>2</w:t>
            </w:r>
          </w:p>
        </w:tc>
        <w:tc>
          <w:tcPr>
            <w:tcW w:w="1842" w:type="dxa"/>
            <w:vAlign w:val="center"/>
            <w:hideMark/>
          </w:tcPr>
          <w:p w:rsidR="00DE6EFD" w:rsidRPr="00DE6EFD" w:rsidRDefault="00DE6EFD" w:rsidP="00DE6EFD">
            <w:pPr>
              <w:jc w:val="both"/>
              <w:divId w:val="185099765"/>
              <w:rPr>
                <w:sz w:val="20"/>
                <w:szCs w:val="20"/>
              </w:rPr>
            </w:pPr>
            <w:r w:rsidRPr="00DE6EFD">
              <w:rPr>
                <w:sz w:val="20"/>
                <w:szCs w:val="20"/>
              </w:rPr>
              <w:t>153245.12424942167</w:t>
            </w:r>
          </w:p>
        </w:tc>
        <w:tc>
          <w:tcPr>
            <w:tcW w:w="1843" w:type="dxa"/>
            <w:vAlign w:val="center"/>
            <w:hideMark/>
          </w:tcPr>
          <w:p w:rsidR="00DE6EFD" w:rsidRPr="00DE6EFD" w:rsidRDefault="00DE6EFD" w:rsidP="00DE6EFD">
            <w:pPr>
              <w:jc w:val="both"/>
              <w:divId w:val="444079692"/>
              <w:rPr>
                <w:sz w:val="20"/>
                <w:szCs w:val="20"/>
              </w:rPr>
            </w:pPr>
            <w:r w:rsidRPr="00DE6EFD">
              <w:rPr>
                <w:sz w:val="20"/>
                <w:szCs w:val="20"/>
              </w:rPr>
              <w:t>76622.56212471084</w:t>
            </w:r>
          </w:p>
        </w:tc>
        <w:tc>
          <w:tcPr>
            <w:tcW w:w="1701" w:type="dxa"/>
            <w:vAlign w:val="center"/>
            <w:hideMark/>
          </w:tcPr>
          <w:p w:rsidR="00DE6EFD" w:rsidRPr="00DE6EFD" w:rsidRDefault="00DE6EFD" w:rsidP="00DE6EFD">
            <w:pPr>
              <w:jc w:val="both"/>
              <w:divId w:val="1381635656"/>
              <w:rPr>
                <w:sz w:val="20"/>
                <w:szCs w:val="20"/>
              </w:rPr>
            </w:pPr>
            <w:r w:rsidRPr="00DE6EFD">
              <w:rPr>
                <w:sz w:val="20"/>
                <w:szCs w:val="20"/>
              </w:rPr>
              <w:t>571.2456252574684</w:t>
            </w:r>
          </w:p>
        </w:tc>
        <w:tc>
          <w:tcPr>
            <w:tcW w:w="1837" w:type="dxa"/>
            <w:vAlign w:val="center"/>
            <w:hideMark/>
          </w:tcPr>
          <w:p w:rsidR="00DE6EFD" w:rsidRPr="00DE6EFD" w:rsidRDefault="00DE6EFD" w:rsidP="00DE6EFD">
            <w:pPr>
              <w:jc w:val="both"/>
              <w:divId w:val="1174878136"/>
              <w:rPr>
                <w:sz w:val="20"/>
                <w:szCs w:val="20"/>
              </w:rPr>
            </w:pPr>
            <w:r w:rsidRPr="00DE6EFD">
              <w:rPr>
                <w:sz w:val="20"/>
                <w:szCs w:val="20"/>
              </w:rPr>
              <w:t>1.2611023336717153e-12</w:t>
            </w:r>
          </w:p>
        </w:tc>
      </w:tr>
      <w:tr w:rsidR="00DE6EFD" w:rsidRPr="003B6FE0" w:rsidTr="00A3255A">
        <w:tc>
          <w:tcPr>
            <w:tcW w:w="1099" w:type="dxa"/>
            <w:vAlign w:val="center"/>
            <w:hideMark/>
          </w:tcPr>
          <w:p w:rsidR="00DE6EFD" w:rsidRPr="00DE6EFD" w:rsidRDefault="00DE6EFD" w:rsidP="00DE6EFD">
            <w:pPr>
              <w:jc w:val="both"/>
              <w:divId w:val="855071633"/>
              <w:rPr>
                <w:sz w:val="20"/>
                <w:szCs w:val="20"/>
              </w:rPr>
            </w:pPr>
            <w:r w:rsidRPr="00DE6EFD">
              <w:rPr>
                <w:sz w:val="20"/>
                <w:szCs w:val="20"/>
              </w:rPr>
              <w:t>Остаток</w:t>
            </w:r>
          </w:p>
        </w:tc>
        <w:tc>
          <w:tcPr>
            <w:tcW w:w="1023" w:type="dxa"/>
            <w:vAlign w:val="center"/>
            <w:hideMark/>
          </w:tcPr>
          <w:p w:rsidR="00DE6EFD" w:rsidRPr="00DE6EFD" w:rsidRDefault="00DE6EFD" w:rsidP="00DE6EFD">
            <w:pPr>
              <w:jc w:val="both"/>
              <w:divId w:val="1626690177"/>
              <w:rPr>
                <w:sz w:val="20"/>
                <w:szCs w:val="20"/>
              </w:rPr>
            </w:pPr>
            <w:r w:rsidRPr="00DE6EFD">
              <w:rPr>
                <w:sz w:val="20"/>
                <w:szCs w:val="20"/>
              </w:rPr>
              <w:t>12</w:t>
            </w:r>
          </w:p>
        </w:tc>
        <w:tc>
          <w:tcPr>
            <w:tcW w:w="1842" w:type="dxa"/>
            <w:vAlign w:val="center"/>
            <w:hideMark/>
          </w:tcPr>
          <w:p w:rsidR="00DE6EFD" w:rsidRPr="00DE6EFD" w:rsidRDefault="00DE6EFD" w:rsidP="00DE6EFD">
            <w:pPr>
              <w:jc w:val="both"/>
              <w:divId w:val="1125008394"/>
              <w:rPr>
                <w:sz w:val="20"/>
                <w:szCs w:val="20"/>
              </w:rPr>
            </w:pPr>
            <w:r w:rsidRPr="00DE6EFD">
              <w:rPr>
                <w:sz w:val="20"/>
                <w:szCs w:val="20"/>
              </w:rPr>
              <w:t>1609.5891239116609</w:t>
            </w:r>
          </w:p>
        </w:tc>
        <w:tc>
          <w:tcPr>
            <w:tcW w:w="1843" w:type="dxa"/>
            <w:vAlign w:val="center"/>
            <w:hideMark/>
          </w:tcPr>
          <w:p w:rsidR="00DE6EFD" w:rsidRPr="00DE6EFD" w:rsidRDefault="00DE6EFD" w:rsidP="00DE6EFD">
            <w:pPr>
              <w:jc w:val="both"/>
              <w:divId w:val="1624920144"/>
              <w:rPr>
                <w:sz w:val="20"/>
                <w:szCs w:val="20"/>
              </w:rPr>
            </w:pPr>
            <w:r w:rsidRPr="00DE6EFD">
              <w:rPr>
                <w:sz w:val="20"/>
                <w:szCs w:val="20"/>
              </w:rPr>
              <w:t>134.1324269926378</w:t>
            </w:r>
          </w:p>
        </w:tc>
        <w:tc>
          <w:tcPr>
            <w:tcW w:w="1701" w:type="dxa"/>
            <w:vAlign w:val="center"/>
            <w:hideMark/>
          </w:tcPr>
          <w:p w:rsidR="00DE6EFD" w:rsidRPr="00DE6EFD" w:rsidRDefault="00DE6EFD" w:rsidP="00DE6EFD">
            <w:pPr>
              <w:jc w:val="both"/>
              <w:rPr>
                <w:sz w:val="20"/>
                <w:szCs w:val="20"/>
              </w:rPr>
            </w:pPr>
          </w:p>
        </w:tc>
        <w:tc>
          <w:tcPr>
            <w:tcW w:w="1837" w:type="dxa"/>
            <w:vAlign w:val="center"/>
            <w:hideMark/>
          </w:tcPr>
          <w:p w:rsidR="00DE6EFD" w:rsidRDefault="00DE6EFD" w:rsidP="00DE6EFD">
            <w:pPr>
              <w:jc w:val="both"/>
              <w:rPr>
                <w:sz w:val="20"/>
                <w:szCs w:val="20"/>
              </w:rPr>
            </w:pPr>
          </w:p>
        </w:tc>
      </w:tr>
      <w:tr w:rsidR="00DE6EFD" w:rsidRPr="003B6FE0" w:rsidTr="00A3255A">
        <w:tc>
          <w:tcPr>
            <w:tcW w:w="1099" w:type="dxa"/>
            <w:vAlign w:val="center"/>
            <w:hideMark/>
          </w:tcPr>
          <w:p w:rsidR="00DE6EFD" w:rsidRPr="00DE6EFD" w:rsidRDefault="00DE6EFD" w:rsidP="00DE6EFD">
            <w:pPr>
              <w:jc w:val="both"/>
              <w:divId w:val="747653587"/>
              <w:rPr>
                <w:sz w:val="20"/>
                <w:szCs w:val="20"/>
              </w:rPr>
            </w:pPr>
            <w:r w:rsidRPr="00DE6EFD">
              <w:rPr>
                <w:sz w:val="20"/>
                <w:szCs w:val="20"/>
              </w:rPr>
              <w:t>Итого</w:t>
            </w:r>
          </w:p>
        </w:tc>
        <w:tc>
          <w:tcPr>
            <w:tcW w:w="1023" w:type="dxa"/>
            <w:vAlign w:val="center"/>
            <w:hideMark/>
          </w:tcPr>
          <w:p w:rsidR="00DE6EFD" w:rsidRPr="00DE6EFD" w:rsidRDefault="00DE6EFD" w:rsidP="00DE6EFD">
            <w:pPr>
              <w:jc w:val="both"/>
              <w:divId w:val="1105878390"/>
              <w:rPr>
                <w:sz w:val="20"/>
                <w:szCs w:val="20"/>
              </w:rPr>
            </w:pPr>
            <w:r w:rsidRPr="00DE6EFD">
              <w:rPr>
                <w:sz w:val="20"/>
                <w:szCs w:val="20"/>
              </w:rPr>
              <w:t>14</w:t>
            </w:r>
          </w:p>
        </w:tc>
        <w:tc>
          <w:tcPr>
            <w:tcW w:w="1842" w:type="dxa"/>
            <w:vAlign w:val="center"/>
            <w:hideMark/>
          </w:tcPr>
          <w:p w:rsidR="00DE6EFD" w:rsidRPr="00DE6EFD" w:rsidRDefault="00DE6EFD" w:rsidP="00DE6EFD">
            <w:pPr>
              <w:jc w:val="both"/>
              <w:divId w:val="592014806"/>
              <w:rPr>
                <w:sz w:val="20"/>
                <w:szCs w:val="20"/>
              </w:rPr>
            </w:pPr>
            <w:r w:rsidRPr="00DE6EFD">
              <w:rPr>
                <w:sz w:val="20"/>
                <w:szCs w:val="20"/>
              </w:rPr>
              <w:t>154854.71337333333</w:t>
            </w:r>
          </w:p>
        </w:tc>
        <w:tc>
          <w:tcPr>
            <w:tcW w:w="1843" w:type="dxa"/>
            <w:vAlign w:val="center"/>
            <w:hideMark/>
          </w:tcPr>
          <w:p w:rsidR="00DE6EFD" w:rsidRPr="00DE6EFD" w:rsidRDefault="00DE6EFD" w:rsidP="00DE6EFD">
            <w:pPr>
              <w:jc w:val="both"/>
              <w:rPr>
                <w:sz w:val="20"/>
                <w:szCs w:val="20"/>
              </w:rPr>
            </w:pPr>
          </w:p>
        </w:tc>
        <w:tc>
          <w:tcPr>
            <w:tcW w:w="1701" w:type="dxa"/>
            <w:vAlign w:val="center"/>
            <w:hideMark/>
          </w:tcPr>
          <w:p w:rsidR="00DE6EFD" w:rsidRDefault="00DE6EFD" w:rsidP="00DE6EFD">
            <w:pPr>
              <w:jc w:val="both"/>
              <w:rPr>
                <w:sz w:val="20"/>
                <w:szCs w:val="20"/>
              </w:rPr>
            </w:pPr>
          </w:p>
        </w:tc>
        <w:tc>
          <w:tcPr>
            <w:tcW w:w="1837" w:type="dxa"/>
            <w:vAlign w:val="center"/>
            <w:hideMark/>
          </w:tcPr>
          <w:p w:rsidR="00DE6EFD" w:rsidRDefault="00DE6EFD" w:rsidP="00DE6EFD">
            <w:pPr>
              <w:jc w:val="both"/>
              <w:rPr>
                <w:sz w:val="20"/>
                <w:szCs w:val="20"/>
              </w:rPr>
            </w:pPr>
          </w:p>
        </w:tc>
      </w:tr>
      <w:tr w:rsidR="003A5ED5" w:rsidRPr="003B6FE0" w:rsidTr="0010780E">
        <w:tc>
          <w:tcPr>
            <w:tcW w:w="1099" w:type="dxa"/>
          </w:tcPr>
          <w:p w:rsidR="003A5ED5" w:rsidRPr="002E4FF8" w:rsidRDefault="003A5ED5" w:rsidP="0010780E">
            <w:pPr>
              <w:jc w:val="both"/>
              <w:rPr>
                <w:b/>
                <w:sz w:val="20"/>
                <w:szCs w:val="20"/>
              </w:rPr>
            </w:pPr>
          </w:p>
        </w:tc>
        <w:tc>
          <w:tcPr>
            <w:tcW w:w="1023" w:type="dxa"/>
          </w:tcPr>
          <w:p w:rsidR="003A5ED5" w:rsidRPr="002E4FF8" w:rsidRDefault="003A5ED5" w:rsidP="0010780E">
            <w:pPr>
              <w:jc w:val="center"/>
              <w:rPr>
                <w:b/>
                <w:sz w:val="20"/>
                <w:szCs w:val="20"/>
              </w:rPr>
            </w:pPr>
            <w:r w:rsidRPr="002E4FF8">
              <w:rPr>
                <w:b/>
                <w:sz w:val="20"/>
                <w:szCs w:val="20"/>
              </w:rPr>
              <w:t>Стандартная ошибка</w:t>
            </w:r>
          </w:p>
        </w:tc>
        <w:tc>
          <w:tcPr>
            <w:tcW w:w="1842" w:type="dxa"/>
          </w:tcPr>
          <w:p w:rsidR="003A5ED5" w:rsidRPr="002E4FF8" w:rsidRDefault="003A5ED5" w:rsidP="0010780E">
            <w:pPr>
              <w:jc w:val="both"/>
              <w:rPr>
                <w:b/>
                <w:sz w:val="20"/>
                <w:szCs w:val="20"/>
              </w:rPr>
            </w:pPr>
            <w:r w:rsidRPr="002E4FF8">
              <w:rPr>
                <w:b/>
                <w:sz w:val="20"/>
                <w:szCs w:val="20"/>
                <w:lang w:val="en-US"/>
              </w:rPr>
              <w:t>t-</w:t>
            </w:r>
            <w:r w:rsidRPr="002E4FF8">
              <w:rPr>
                <w:b/>
                <w:sz w:val="20"/>
                <w:szCs w:val="20"/>
              </w:rPr>
              <w:t>статистика</w:t>
            </w:r>
          </w:p>
        </w:tc>
        <w:tc>
          <w:tcPr>
            <w:tcW w:w="1843" w:type="dxa"/>
          </w:tcPr>
          <w:p w:rsidR="003A5ED5" w:rsidRPr="002E4FF8" w:rsidRDefault="003A5ED5" w:rsidP="0010780E">
            <w:pPr>
              <w:jc w:val="both"/>
              <w:rPr>
                <w:b/>
                <w:sz w:val="20"/>
                <w:szCs w:val="20"/>
              </w:rPr>
            </w:pPr>
            <w:r w:rsidRPr="002E4FF8">
              <w:rPr>
                <w:b/>
                <w:sz w:val="20"/>
                <w:szCs w:val="20"/>
                <w:lang w:val="en-US"/>
              </w:rPr>
              <w:t>p</w:t>
            </w:r>
            <w:r w:rsidRPr="002E4FF8">
              <w:rPr>
                <w:b/>
                <w:sz w:val="20"/>
                <w:szCs w:val="20"/>
              </w:rPr>
              <w:t>-значение</w:t>
            </w:r>
          </w:p>
        </w:tc>
        <w:tc>
          <w:tcPr>
            <w:tcW w:w="1701" w:type="dxa"/>
          </w:tcPr>
          <w:p w:rsidR="003A5ED5" w:rsidRPr="002E4FF8" w:rsidRDefault="003A5ED5" w:rsidP="0010780E">
            <w:pPr>
              <w:jc w:val="both"/>
              <w:rPr>
                <w:b/>
                <w:sz w:val="20"/>
                <w:szCs w:val="20"/>
              </w:rPr>
            </w:pPr>
            <w:r w:rsidRPr="002E4FF8">
              <w:rPr>
                <w:b/>
                <w:sz w:val="20"/>
                <w:szCs w:val="20"/>
              </w:rPr>
              <w:t>Нижние 95%</w:t>
            </w:r>
          </w:p>
        </w:tc>
        <w:tc>
          <w:tcPr>
            <w:tcW w:w="1837" w:type="dxa"/>
          </w:tcPr>
          <w:p w:rsidR="003A5ED5" w:rsidRPr="002E4FF8" w:rsidRDefault="003A5ED5" w:rsidP="0010780E">
            <w:pPr>
              <w:jc w:val="both"/>
              <w:rPr>
                <w:b/>
                <w:sz w:val="20"/>
                <w:szCs w:val="20"/>
              </w:rPr>
            </w:pPr>
            <w:r w:rsidRPr="002E4FF8">
              <w:rPr>
                <w:b/>
                <w:sz w:val="20"/>
                <w:szCs w:val="20"/>
              </w:rPr>
              <w:t>Верхние 95%</w:t>
            </w:r>
          </w:p>
        </w:tc>
      </w:tr>
      <w:tr w:rsidR="00DE6EFD" w:rsidRPr="003B6FE0" w:rsidTr="00A3255A">
        <w:tc>
          <w:tcPr>
            <w:tcW w:w="1099" w:type="dxa"/>
            <w:vAlign w:val="center"/>
          </w:tcPr>
          <w:p w:rsidR="00DE6EFD" w:rsidRPr="00DE6EFD" w:rsidRDefault="00DE6EFD" w:rsidP="00DE6EFD">
            <w:pPr>
              <w:jc w:val="both"/>
              <w:divId w:val="200410476"/>
              <w:rPr>
                <w:sz w:val="20"/>
                <w:szCs w:val="20"/>
              </w:rPr>
            </w:pPr>
            <w:r w:rsidRPr="00DE6EFD">
              <w:rPr>
                <w:sz w:val="20"/>
                <w:szCs w:val="20"/>
              </w:rPr>
              <w:t>Y-пересечение</w:t>
            </w:r>
          </w:p>
        </w:tc>
        <w:tc>
          <w:tcPr>
            <w:tcW w:w="1023" w:type="dxa"/>
            <w:vAlign w:val="center"/>
          </w:tcPr>
          <w:p w:rsidR="00DE6EFD" w:rsidRPr="00DE6EFD" w:rsidRDefault="00DE6EFD" w:rsidP="00DE6EFD">
            <w:pPr>
              <w:jc w:val="both"/>
              <w:divId w:val="249506592"/>
              <w:rPr>
                <w:sz w:val="20"/>
                <w:szCs w:val="20"/>
              </w:rPr>
            </w:pPr>
            <w:r w:rsidRPr="00DE6EFD">
              <w:rPr>
                <w:sz w:val="20"/>
                <w:szCs w:val="20"/>
              </w:rPr>
              <w:t>9.680058927526874</w:t>
            </w:r>
          </w:p>
        </w:tc>
        <w:tc>
          <w:tcPr>
            <w:tcW w:w="1842" w:type="dxa"/>
            <w:vAlign w:val="center"/>
          </w:tcPr>
          <w:p w:rsidR="00DE6EFD" w:rsidRPr="00DE6EFD" w:rsidRDefault="00DE6EFD" w:rsidP="00DE6EFD">
            <w:pPr>
              <w:jc w:val="both"/>
              <w:divId w:val="271060519"/>
              <w:rPr>
                <w:sz w:val="20"/>
                <w:szCs w:val="20"/>
              </w:rPr>
            </w:pPr>
            <w:r w:rsidRPr="00DE6EFD">
              <w:rPr>
                <w:sz w:val="20"/>
                <w:szCs w:val="20"/>
              </w:rPr>
              <w:t>36.58774184366891</w:t>
            </w:r>
          </w:p>
        </w:tc>
        <w:tc>
          <w:tcPr>
            <w:tcW w:w="1843" w:type="dxa"/>
            <w:vAlign w:val="center"/>
          </w:tcPr>
          <w:p w:rsidR="00DE6EFD" w:rsidRPr="00DE6EFD" w:rsidRDefault="00DE6EFD" w:rsidP="00DE6EFD">
            <w:pPr>
              <w:jc w:val="both"/>
              <w:divId w:val="152767605"/>
              <w:rPr>
                <w:sz w:val="20"/>
                <w:szCs w:val="20"/>
              </w:rPr>
            </w:pPr>
            <w:r w:rsidRPr="00DE6EFD">
              <w:rPr>
                <w:sz w:val="20"/>
                <w:szCs w:val="20"/>
              </w:rPr>
              <w:t>1.1124434706744069e-13</w:t>
            </w:r>
          </w:p>
        </w:tc>
        <w:tc>
          <w:tcPr>
            <w:tcW w:w="1701" w:type="dxa"/>
            <w:vAlign w:val="center"/>
          </w:tcPr>
          <w:p w:rsidR="00DE6EFD" w:rsidRPr="00DE6EFD" w:rsidRDefault="00DE6EFD" w:rsidP="00DE6EFD">
            <w:pPr>
              <w:jc w:val="both"/>
              <w:divId w:val="2027438297"/>
              <w:rPr>
                <w:sz w:val="20"/>
                <w:szCs w:val="20"/>
              </w:rPr>
            </w:pPr>
            <w:r w:rsidRPr="00DE6EFD">
              <w:rPr>
                <w:sz w:val="20"/>
                <w:szCs w:val="20"/>
              </w:rPr>
              <w:t>333.0804588397941</w:t>
            </w:r>
          </w:p>
        </w:tc>
        <w:tc>
          <w:tcPr>
            <w:tcW w:w="1837" w:type="dxa"/>
            <w:vAlign w:val="center"/>
          </w:tcPr>
          <w:p w:rsidR="00DE6EFD" w:rsidRPr="00DE6EFD" w:rsidRDefault="00DE6EFD" w:rsidP="00DE6EFD">
            <w:pPr>
              <w:jc w:val="both"/>
              <w:divId w:val="1684824422"/>
              <w:rPr>
                <w:sz w:val="20"/>
                <w:szCs w:val="20"/>
              </w:rPr>
            </w:pPr>
            <w:r w:rsidRPr="00DE6EFD">
              <w:rPr>
                <w:sz w:val="20"/>
                <w:szCs w:val="20"/>
              </w:rPr>
              <w:t>375.2625353039174</w:t>
            </w:r>
          </w:p>
        </w:tc>
      </w:tr>
      <w:tr w:rsidR="00DE6EFD" w:rsidRPr="003B6FE0" w:rsidTr="00A3255A">
        <w:tc>
          <w:tcPr>
            <w:tcW w:w="1099" w:type="dxa"/>
            <w:vAlign w:val="center"/>
          </w:tcPr>
          <w:p w:rsidR="00DE6EFD" w:rsidRPr="00DE6EFD" w:rsidRDefault="00DE6EFD" w:rsidP="00DE6EFD">
            <w:pPr>
              <w:jc w:val="both"/>
              <w:divId w:val="546917505"/>
              <w:rPr>
                <w:sz w:val="20"/>
                <w:szCs w:val="20"/>
              </w:rPr>
            </w:pPr>
            <w:r w:rsidRPr="00DE6EFD">
              <w:rPr>
                <w:sz w:val="20"/>
                <w:szCs w:val="20"/>
              </w:rPr>
              <w:t>F1</w:t>
            </w:r>
          </w:p>
        </w:tc>
        <w:tc>
          <w:tcPr>
            <w:tcW w:w="1023" w:type="dxa"/>
            <w:vAlign w:val="center"/>
          </w:tcPr>
          <w:p w:rsidR="00DE6EFD" w:rsidRPr="00DE6EFD" w:rsidRDefault="00DE6EFD" w:rsidP="00DE6EFD">
            <w:pPr>
              <w:jc w:val="both"/>
              <w:divId w:val="282468682"/>
              <w:rPr>
                <w:sz w:val="20"/>
                <w:szCs w:val="20"/>
              </w:rPr>
            </w:pPr>
            <w:r w:rsidRPr="00DE6EFD">
              <w:rPr>
                <w:sz w:val="20"/>
                <w:szCs w:val="20"/>
              </w:rPr>
              <w:t>0.10451326682883288</w:t>
            </w:r>
          </w:p>
        </w:tc>
        <w:tc>
          <w:tcPr>
            <w:tcW w:w="1842" w:type="dxa"/>
            <w:vAlign w:val="center"/>
          </w:tcPr>
          <w:p w:rsidR="00DE6EFD" w:rsidRPr="00DE6EFD" w:rsidRDefault="00DE6EFD" w:rsidP="00DE6EFD">
            <w:pPr>
              <w:jc w:val="both"/>
              <w:divId w:val="605121349"/>
              <w:rPr>
                <w:sz w:val="20"/>
                <w:szCs w:val="20"/>
              </w:rPr>
            </w:pPr>
            <w:r w:rsidRPr="00DE6EFD">
              <w:rPr>
                <w:sz w:val="20"/>
                <w:szCs w:val="20"/>
              </w:rPr>
              <w:t>30.11418480013757</w:t>
            </w:r>
          </w:p>
        </w:tc>
        <w:tc>
          <w:tcPr>
            <w:tcW w:w="1843" w:type="dxa"/>
            <w:vAlign w:val="center"/>
          </w:tcPr>
          <w:p w:rsidR="00DE6EFD" w:rsidRPr="00DE6EFD" w:rsidRDefault="00DE6EFD" w:rsidP="00DE6EFD">
            <w:pPr>
              <w:jc w:val="both"/>
              <w:divId w:val="1631328469"/>
              <w:rPr>
                <w:sz w:val="20"/>
                <w:szCs w:val="20"/>
              </w:rPr>
            </w:pPr>
            <w:r w:rsidRPr="00DE6EFD">
              <w:rPr>
                <w:sz w:val="20"/>
                <w:szCs w:val="20"/>
              </w:rPr>
              <w:t>1.1255441023649837e-12</w:t>
            </w:r>
          </w:p>
        </w:tc>
        <w:tc>
          <w:tcPr>
            <w:tcW w:w="1701" w:type="dxa"/>
            <w:vAlign w:val="center"/>
          </w:tcPr>
          <w:p w:rsidR="00DE6EFD" w:rsidRPr="00DE6EFD" w:rsidRDefault="00DE6EFD" w:rsidP="00DE6EFD">
            <w:pPr>
              <w:jc w:val="both"/>
              <w:divId w:val="1139231095"/>
              <w:rPr>
                <w:sz w:val="20"/>
                <w:szCs w:val="20"/>
              </w:rPr>
            </w:pPr>
            <w:r w:rsidRPr="00DE6EFD">
              <w:rPr>
                <w:sz w:val="20"/>
                <w:szCs w:val="20"/>
              </w:rPr>
              <w:t>-3.375046695788691</w:t>
            </w:r>
          </w:p>
        </w:tc>
        <w:tc>
          <w:tcPr>
            <w:tcW w:w="1837" w:type="dxa"/>
            <w:vAlign w:val="center"/>
          </w:tcPr>
          <w:p w:rsidR="00DE6EFD" w:rsidRPr="00DE6EFD" w:rsidRDefault="00DE6EFD" w:rsidP="00DE6EFD">
            <w:pPr>
              <w:jc w:val="both"/>
              <w:divId w:val="1987935412"/>
              <w:rPr>
                <w:sz w:val="20"/>
                <w:szCs w:val="20"/>
              </w:rPr>
            </w:pPr>
            <w:r w:rsidRPr="00DE6EFD">
              <w:rPr>
                <w:sz w:val="20"/>
                <w:szCs w:val="20"/>
              </w:rPr>
              <w:t>-2.9196169669104313</w:t>
            </w:r>
          </w:p>
        </w:tc>
      </w:tr>
      <w:tr w:rsidR="00DE6EFD" w:rsidRPr="003B6FE0" w:rsidTr="00A3255A">
        <w:tc>
          <w:tcPr>
            <w:tcW w:w="1099" w:type="dxa"/>
            <w:vAlign w:val="center"/>
          </w:tcPr>
          <w:p w:rsidR="00DE6EFD" w:rsidRPr="00DE6EFD" w:rsidRDefault="00DE6EFD" w:rsidP="00DE6EFD">
            <w:pPr>
              <w:jc w:val="both"/>
              <w:divId w:val="1126630280"/>
              <w:rPr>
                <w:sz w:val="20"/>
                <w:szCs w:val="20"/>
              </w:rPr>
            </w:pPr>
            <w:r w:rsidRPr="00DE6EFD">
              <w:rPr>
                <w:sz w:val="20"/>
                <w:szCs w:val="20"/>
              </w:rPr>
              <w:t>F2</w:t>
            </w:r>
          </w:p>
        </w:tc>
        <w:tc>
          <w:tcPr>
            <w:tcW w:w="1023" w:type="dxa"/>
            <w:vAlign w:val="center"/>
          </w:tcPr>
          <w:p w:rsidR="00DE6EFD" w:rsidRPr="00DE6EFD" w:rsidRDefault="00DE6EFD" w:rsidP="00DE6EFD">
            <w:pPr>
              <w:jc w:val="both"/>
              <w:divId w:val="2049262394"/>
              <w:rPr>
                <w:sz w:val="20"/>
                <w:szCs w:val="20"/>
              </w:rPr>
            </w:pPr>
            <w:r w:rsidRPr="00DE6EFD">
              <w:rPr>
                <w:sz w:val="20"/>
                <w:szCs w:val="20"/>
              </w:rPr>
              <w:t>0.0004699912986461765</w:t>
            </w:r>
          </w:p>
        </w:tc>
        <w:tc>
          <w:tcPr>
            <w:tcW w:w="1842" w:type="dxa"/>
            <w:vAlign w:val="center"/>
          </w:tcPr>
          <w:p w:rsidR="00DE6EFD" w:rsidRPr="00DE6EFD" w:rsidRDefault="00DE6EFD" w:rsidP="00DE6EFD">
            <w:pPr>
              <w:jc w:val="both"/>
              <w:divId w:val="798455694"/>
              <w:rPr>
                <w:sz w:val="20"/>
                <w:szCs w:val="20"/>
              </w:rPr>
            </w:pPr>
            <w:r w:rsidRPr="00DE6EFD">
              <w:rPr>
                <w:sz w:val="20"/>
                <w:szCs w:val="20"/>
              </w:rPr>
              <w:t>14.647527543495034</w:t>
            </w:r>
          </w:p>
        </w:tc>
        <w:tc>
          <w:tcPr>
            <w:tcW w:w="1843" w:type="dxa"/>
            <w:vAlign w:val="center"/>
          </w:tcPr>
          <w:p w:rsidR="00DE6EFD" w:rsidRPr="00DE6EFD" w:rsidRDefault="00DE6EFD" w:rsidP="00DE6EFD">
            <w:pPr>
              <w:jc w:val="both"/>
              <w:divId w:val="920019867"/>
              <w:rPr>
                <w:sz w:val="20"/>
                <w:szCs w:val="20"/>
              </w:rPr>
            </w:pPr>
            <w:r w:rsidRPr="00DE6EFD">
              <w:rPr>
                <w:sz w:val="20"/>
                <w:szCs w:val="20"/>
              </w:rPr>
              <w:t>5.0993123057452294e-9</w:t>
            </w:r>
          </w:p>
        </w:tc>
        <w:tc>
          <w:tcPr>
            <w:tcW w:w="1701" w:type="dxa"/>
            <w:vAlign w:val="center"/>
          </w:tcPr>
          <w:p w:rsidR="00DE6EFD" w:rsidRPr="00DE6EFD" w:rsidRDefault="00DE6EFD" w:rsidP="00DE6EFD">
            <w:pPr>
              <w:jc w:val="both"/>
              <w:divId w:val="1346058449"/>
              <w:rPr>
                <w:sz w:val="20"/>
                <w:szCs w:val="20"/>
              </w:rPr>
            </w:pPr>
            <w:r w:rsidRPr="00DE6EFD">
              <w:rPr>
                <w:sz w:val="20"/>
                <w:szCs w:val="20"/>
              </w:rPr>
              <w:t>0.005860187340745698</w:t>
            </w:r>
          </w:p>
        </w:tc>
        <w:tc>
          <w:tcPr>
            <w:tcW w:w="1837" w:type="dxa"/>
            <w:vAlign w:val="center"/>
          </w:tcPr>
          <w:p w:rsidR="00DE6EFD" w:rsidRPr="00DE6EFD" w:rsidRDefault="00DE6EFD" w:rsidP="00DE6EFD">
            <w:pPr>
              <w:jc w:val="both"/>
              <w:divId w:val="1049113525"/>
              <w:rPr>
                <w:sz w:val="20"/>
                <w:szCs w:val="20"/>
              </w:rPr>
            </w:pPr>
            <w:r w:rsidRPr="00DE6EFD">
              <w:rPr>
                <w:sz w:val="20"/>
                <w:szCs w:val="20"/>
              </w:rPr>
              <w:t>0.007908233643500042</w:t>
            </w:r>
          </w:p>
        </w:tc>
      </w:tr>
      <w:tr w:rsidR="003A5ED5" w:rsidRPr="003B6FE0" w:rsidTr="0010780E">
        <w:tc>
          <w:tcPr>
            <w:tcW w:w="1099" w:type="dxa"/>
          </w:tcPr>
          <w:p w:rsidR="003A5ED5" w:rsidRPr="002E4FF8" w:rsidRDefault="003A5ED5" w:rsidP="0010780E">
            <w:pPr>
              <w:jc w:val="both"/>
              <w:rPr>
                <w:b/>
                <w:sz w:val="20"/>
                <w:szCs w:val="20"/>
              </w:rPr>
            </w:pPr>
            <w:r w:rsidRPr="002E4FF8">
              <w:rPr>
                <w:b/>
                <w:sz w:val="20"/>
                <w:szCs w:val="20"/>
              </w:rPr>
              <w:t>Тип</w:t>
            </w:r>
          </w:p>
        </w:tc>
        <w:tc>
          <w:tcPr>
            <w:tcW w:w="1023" w:type="dxa"/>
          </w:tcPr>
          <w:p w:rsidR="003A5ED5" w:rsidRPr="002E4FF8" w:rsidRDefault="003A5ED5" w:rsidP="0010780E">
            <w:pPr>
              <w:jc w:val="both"/>
              <w:rPr>
                <w:b/>
                <w:sz w:val="20"/>
                <w:szCs w:val="20"/>
              </w:rPr>
            </w:pPr>
            <w:r w:rsidRPr="002E4FF8">
              <w:rPr>
                <w:b/>
                <w:sz w:val="20"/>
                <w:szCs w:val="20"/>
              </w:rPr>
              <w:t>90%</w:t>
            </w:r>
          </w:p>
        </w:tc>
        <w:tc>
          <w:tcPr>
            <w:tcW w:w="1842" w:type="dxa"/>
          </w:tcPr>
          <w:p w:rsidR="003A5ED5" w:rsidRPr="002E4FF8" w:rsidRDefault="003A5ED5" w:rsidP="0010780E">
            <w:pPr>
              <w:jc w:val="both"/>
              <w:rPr>
                <w:b/>
                <w:sz w:val="20"/>
                <w:szCs w:val="20"/>
              </w:rPr>
            </w:pPr>
            <w:r w:rsidRPr="002E4FF8">
              <w:rPr>
                <w:b/>
                <w:sz w:val="20"/>
                <w:szCs w:val="20"/>
              </w:rPr>
              <w:t>95%</w:t>
            </w:r>
          </w:p>
        </w:tc>
        <w:tc>
          <w:tcPr>
            <w:tcW w:w="1843" w:type="dxa"/>
          </w:tcPr>
          <w:p w:rsidR="003A5ED5" w:rsidRPr="002E4FF8" w:rsidRDefault="003A5ED5" w:rsidP="0010780E">
            <w:pPr>
              <w:jc w:val="both"/>
              <w:rPr>
                <w:b/>
                <w:sz w:val="20"/>
                <w:szCs w:val="20"/>
              </w:rPr>
            </w:pPr>
            <w:r w:rsidRPr="002E4FF8">
              <w:rPr>
                <w:b/>
                <w:sz w:val="20"/>
                <w:szCs w:val="20"/>
              </w:rPr>
              <w:t>99%</w:t>
            </w:r>
          </w:p>
        </w:tc>
        <w:tc>
          <w:tcPr>
            <w:tcW w:w="1701" w:type="dxa"/>
          </w:tcPr>
          <w:p w:rsidR="003A5ED5" w:rsidRPr="003B6FE0" w:rsidRDefault="003A5ED5" w:rsidP="0010780E">
            <w:pPr>
              <w:jc w:val="both"/>
              <w:rPr>
                <w:sz w:val="20"/>
                <w:szCs w:val="20"/>
              </w:rPr>
            </w:pPr>
          </w:p>
        </w:tc>
        <w:tc>
          <w:tcPr>
            <w:tcW w:w="1837" w:type="dxa"/>
          </w:tcPr>
          <w:p w:rsidR="003A5ED5" w:rsidRPr="003B6FE0" w:rsidRDefault="003A5ED5" w:rsidP="0010780E">
            <w:pPr>
              <w:jc w:val="both"/>
              <w:rPr>
                <w:sz w:val="20"/>
                <w:szCs w:val="20"/>
              </w:rPr>
            </w:pPr>
          </w:p>
        </w:tc>
      </w:tr>
      <w:tr w:rsidR="00DE6EFD" w:rsidRPr="003B6FE0" w:rsidTr="00A3255A">
        <w:tc>
          <w:tcPr>
            <w:tcW w:w="1099" w:type="dxa"/>
            <w:vAlign w:val="center"/>
          </w:tcPr>
          <w:p w:rsidR="00DE6EFD" w:rsidRPr="00DE6EFD" w:rsidRDefault="00DE6EFD" w:rsidP="00DE6EFD">
            <w:pPr>
              <w:jc w:val="both"/>
              <w:divId w:val="1609969489"/>
              <w:rPr>
                <w:sz w:val="20"/>
                <w:szCs w:val="20"/>
              </w:rPr>
            </w:pPr>
            <w:r w:rsidRPr="00DE6EFD">
              <w:rPr>
                <w:sz w:val="20"/>
                <w:szCs w:val="20"/>
              </w:rPr>
              <w:t>f табличное</w:t>
            </w:r>
          </w:p>
        </w:tc>
        <w:tc>
          <w:tcPr>
            <w:tcW w:w="1023" w:type="dxa"/>
            <w:vAlign w:val="center"/>
          </w:tcPr>
          <w:p w:rsidR="00DE6EFD" w:rsidRPr="00DE6EFD" w:rsidRDefault="00DE6EFD" w:rsidP="00DE6EFD">
            <w:pPr>
              <w:jc w:val="both"/>
              <w:divId w:val="1316491291"/>
              <w:rPr>
                <w:sz w:val="20"/>
                <w:szCs w:val="20"/>
              </w:rPr>
            </w:pPr>
            <w:r w:rsidRPr="00DE6EFD">
              <w:rPr>
                <w:sz w:val="20"/>
                <w:szCs w:val="20"/>
              </w:rPr>
              <w:t>2.806796</w:t>
            </w:r>
          </w:p>
        </w:tc>
        <w:tc>
          <w:tcPr>
            <w:tcW w:w="1842" w:type="dxa"/>
            <w:vAlign w:val="center"/>
          </w:tcPr>
          <w:p w:rsidR="00DE6EFD" w:rsidRPr="00DE6EFD" w:rsidRDefault="00DE6EFD" w:rsidP="00DE6EFD">
            <w:pPr>
              <w:jc w:val="both"/>
              <w:divId w:val="1613634337"/>
              <w:rPr>
                <w:sz w:val="20"/>
                <w:szCs w:val="20"/>
              </w:rPr>
            </w:pPr>
            <w:r w:rsidRPr="00DE6EFD">
              <w:rPr>
                <w:sz w:val="20"/>
                <w:szCs w:val="20"/>
              </w:rPr>
              <w:t>3.885294</w:t>
            </w:r>
          </w:p>
        </w:tc>
        <w:tc>
          <w:tcPr>
            <w:tcW w:w="1843" w:type="dxa"/>
            <w:vAlign w:val="center"/>
          </w:tcPr>
          <w:p w:rsidR="00DE6EFD" w:rsidRPr="00DE6EFD" w:rsidRDefault="00DE6EFD" w:rsidP="00DE6EFD">
            <w:pPr>
              <w:jc w:val="both"/>
              <w:divId w:val="1670055704"/>
              <w:rPr>
                <w:sz w:val="20"/>
                <w:szCs w:val="20"/>
              </w:rPr>
            </w:pPr>
            <w:r w:rsidRPr="00DE6EFD">
              <w:rPr>
                <w:sz w:val="20"/>
                <w:szCs w:val="20"/>
              </w:rPr>
              <w:t>6.926608</w:t>
            </w:r>
          </w:p>
        </w:tc>
        <w:tc>
          <w:tcPr>
            <w:tcW w:w="1701" w:type="dxa"/>
          </w:tcPr>
          <w:p w:rsidR="00DE6EFD" w:rsidRPr="003B6FE0" w:rsidRDefault="00DE6EFD" w:rsidP="00DE6EFD">
            <w:pPr>
              <w:jc w:val="both"/>
              <w:rPr>
                <w:sz w:val="20"/>
                <w:szCs w:val="20"/>
              </w:rPr>
            </w:pPr>
          </w:p>
        </w:tc>
        <w:tc>
          <w:tcPr>
            <w:tcW w:w="1837" w:type="dxa"/>
          </w:tcPr>
          <w:p w:rsidR="00DE6EFD" w:rsidRPr="003B6FE0" w:rsidRDefault="00DE6EFD" w:rsidP="00DE6EFD">
            <w:pPr>
              <w:jc w:val="both"/>
              <w:rPr>
                <w:sz w:val="20"/>
                <w:szCs w:val="20"/>
              </w:rPr>
            </w:pPr>
          </w:p>
        </w:tc>
      </w:tr>
      <w:tr w:rsidR="00DE6EFD" w:rsidRPr="003B6FE0" w:rsidTr="00A3255A">
        <w:tc>
          <w:tcPr>
            <w:tcW w:w="1099" w:type="dxa"/>
            <w:vAlign w:val="center"/>
          </w:tcPr>
          <w:p w:rsidR="00DE6EFD" w:rsidRPr="00DE6EFD" w:rsidRDefault="00DE6EFD" w:rsidP="00DE6EFD">
            <w:pPr>
              <w:jc w:val="both"/>
              <w:divId w:val="658310206"/>
              <w:rPr>
                <w:sz w:val="20"/>
                <w:szCs w:val="20"/>
              </w:rPr>
            </w:pPr>
            <w:r w:rsidRPr="00DE6EFD">
              <w:rPr>
                <w:sz w:val="20"/>
                <w:szCs w:val="20"/>
              </w:rPr>
              <w:t>t табличное</w:t>
            </w:r>
          </w:p>
        </w:tc>
        <w:tc>
          <w:tcPr>
            <w:tcW w:w="1023" w:type="dxa"/>
            <w:vAlign w:val="center"/>
          </w:tcPr>
          <w:p w:rsidR="00DE6EFD" w:rsidRPr="00DE6EFD" w:rsidRDefault="00DE6EFD" w:rsidP="00DE6EFD">
            <w:pPr>
              <w:jc w:val="both"/>
              <w:divId w:val="1156845553"/>
              <w:rPr>
                <w:sz w:val="20"/>
                <w:szCs w:val="20"/>
              </w:rPr>
            </w:pPr>
            <w:r w:rsidRPr="00DE6EFD">
              <w:rPr>
                <w:sz w:val="20"/>
                <w:szCs w:val="20"/>
              </w:rPr>
              <w:t>1.782288</w:t>
            </w:r>
          </w:p>
        </w:tc>
        <w:tc>
          <w:tcPr>
            <w:tcW w:w="1842" w:type="dxa"/>
            <w:vAlign w:val="center"/>
          </w:tcPr>
          <w:p w:rsidR="00DE6EFD" w:rsidRPr="00DE6EFD" w:rsidRDefault="00DE6EFD" w:rsidP="00DE6EFD">
            <w:pPr>
              <w:jc w:val="both"/>
              <w:divId w:val="310869181"/>
              <w:rPr>
                <w:sz w:val="20"/>
                <w:szCs w:val="20"/>
              </w:rPr>
            </w:pPr>
            <w:r w:rsidRPr="00DE6EFD">
              <w:rPr>
                <w:sz w:val="20"/>
                <w:szCs w:val="20"/>
              </w:rPr>
              <w:t>2.178813</w:t>
            </w:r>
          </w:p>
        </w:tc>
        <w:tc>
          <w:tcPr>
            <w:tcW w:w="1843" w:type="dxa"/>
            <w:vAlign w:val="center"/>
          </w:tcPr>
          <w:p w:rsidR="00DE6EFD" w:rsidRPr="00DE6EFD" w:rsidRDefault="00DE6EFD" w:rsidP="00DE6EFD">
            <w:pPr>
              <w:jc w:val="both"/>
              <w:divId w:val="288980028"/>
              <w:rPr>
                <w:sz w:val="20"/>
                <w:szCs w:val="20"/>
              </w:rPr>
            </w:pPr>
            <w:r w:rsidRPr="00DE6EFD">
              <w:rPr>
                <w:sz w:val="20"/>
                <w:szCs w:val="20"/>
              </w:rPr>
              <w:t>3.05454</w:t>
            </w:r>
          </w:p>
        </w:tc>
        <w:tc>
          <w:tcPr>
            <w:tcW w:w="1701" w:type="dxa"/>
          </w:tcPr>
          <w:p w:rsidR="00DE6EFD" w:rsidRPr="003B6FE0" w:rsidRDefault="00DE6EFD" w:rsidP="00DE6EFD">
            <w:pPr>
              <w:jc w:val="both"/>
              <w:rPr>
                <w:sz w:val="20"/>
                <w:szCs w:val="20"/>
              </w:rPr>
            </w:pPr>
          </w:p>
        </w:tc>
        <w:tc>
          <w:tcPr>
            <w:tcW w:w="1837" w:type="dxa"/>
          </w:tcPr>
          <w:p w:rsidR="00DE6EFD" w:rsidRPr="003B6FE0" w:rsidRDefault="00DE6EFD" w:rsidP="00DE6EFD">
            <w:pPr>
              <w:jc w:val="both"/>
              <w:rPr>
                <w:sz w:val="20"/>
                <w:szCs w:val="20"/>
              </w:rPr>
            </w:pPr>
          </w:p>
        </w:tc>
      </w:tr>
    </w:tbl>
    <w:p w:rsidR="009C02B8" w:rsidRDefault="009C02B8" w:rsidP="0052199B">
      <w:pPr>
        <w:jc w:val="both"/>
      </w:pPr>
    </w:p>
    <w:p w:rsidR="008244F7" w:rsidRPr="003B6FE0" w:rsidRDefault="008244F7" w:rsidP="008244F7">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476116" w:rsidRPr="003B6FE0" w:rsidTr="00584151">
        <w:tc>
          <w:tcPr>
            <w:tcW w:w="1099" w:type="dxa"/>
          </w:tcPr>
          <w:p w:rsidR="00476116" w:rsidRPr="003B6FE0" w:rsidRDefault="00476116" w:rsidP="0010780E">
            <w:pPr>
              <w:jc w:val="both"/>
              <w:rPr>
                <w:sz w:val="20"/>
                <w:szCs w:val="20"/>
              </w:rPr>
            </w:pPr>
          </w:p>
        </w:tc>
        <w:tc>
          <w:tcPr>
            <w:tcW w:w="1023" w:type="dxa"/>
            <w:tcBorders>
              <w:bottom w:val="single" w:sz="4" w:space="0" w:color="auto"/>
            </w:tcBorders>
          </w:tcPr>
          <w:p w:rsidR="00476116" w:rsidRPr="002E4FF8" w:rsidRDefault="00476116" w:rsidP="0010780E">
            <w:pPr>
              <w:jc w:val="both"/>
              <w:rPr>
                <w:b/>
                <w:sz w:val="20"/>
                <w:szCs w:val="20"/>
                <w:lang w:val="en-US"/>
              </w:rPr>
            </w:pPr>
            <w:r w:rsidRPr="002E4FF8">
              <w:rPr>
                <w:b/>
                <w:sz w:val="20"/>
                <w:szCs w:val="20"/>
                <w:lang w:val="en-US"/>
              </w:rPr>
              <w:t>df</w:t>
            </w:r>
          </w:p>
        </w:tc>
        <w:tc>
          <w:tcPr>
            <w:tcW w:w="1842" w:type="dxa"/>
            <w:tcBorders>
              <w:bottom w:val="single" w:sz="4" w:space="0" w:color="auto"/>
            </w:tcBorders>
          </w:tcPr>
          <w:p w:rsidR="00476116" w:rsidRPr="002E4FF8" w:rsidRDefault="00476116" w:rsidP="0010780E">
            <w:pPr>
              <w:jc w:val="both"/>
              <w:rPr>
                <w:b/>
                <w:sz w:val="20"/>
                <w:szCs w:val="20"/>
                <w:lang w:val="en-US"/>
              </w:rPr>
            </w:pPr>
            <w:r w:rsidRPr="002E4FF8">
              <w:rPr>
                <w:b/>
                <w:sz w:val="20"/>
                <w:szCs w:val="20"/>
                <w:lang w:val="en-US"/>
              </w:rPr>
              <w:t>SS</w:t>
            </w:r>
          </w:p>
        </w:tc>
        <w:tc>
          <w:tcPr>
            <w:tcW w:w="1843" w:type="dxa"/>
            <w:tcBorders>
              <w:bottom w:val="single" w:sz="4" w:space="0" w:color="auto"/>
            </w:tcBorders>
          </w:tcPr>
          <w:p w:rsidR="00476116" w:rsidRPr="002E4FF8" w:rsidRDefault="00476116" w:rsidP="0010780E">
            <w:pPr>
              <w:jc w:val="both"/>
              <w:rPr>
                <w:b/>
                <w:sz w:val="20"/>
                <w:szCs w:val="20"/>
                <w:lang w:val="en-US"/>
              </w:rPr>
            </w:pPr>
            <w:r w:rsidRPr="002E4FF8">
              <w:rPr>
                <w:b/>
                <w:sz w:val="20"/>
                <w:szCs w:val="20"/>
                <w:lang w:val="en-US"/>
              </w:rPr>
              <w:t>MS</w:t>
            </w:r>
          </w:p>
        </w:tc>
        <w:tc>
          <w:tcPr>
            <w:tcW w:w="1701" w:type="dxa"/>
            <w:tcBorders>
              <w:bottom w:val="single" w:sz="4" w:space="0" w:color="auto"/>
            </w:tcBorders>
          </w:tcPr>
          <w:p w:rsidR="00476116" w:rsidRPr="002E4FF8" w:rsidRDefault="00476116" w:rsidP="0010780E">
            <w:pPr>
              <w:jc w:val="both"/>
              <w:rPr>
                <w:b/>
                <w:sz w:val="20"/>
                <w:szCs w:val="20"/>
                <w:lang w:val="en-US"/>
              </w:rPr>
            </w:pPr>
            <w:r w:rsidRPr="002E4FF8">
              <w:rPr>
                <w:b/>
                <w:sz w:val="20"/>
                <w:szCs w:val="20"/>
                <w:lang w:val="en-US"/>
              </w:rPr>
              <w:t>F</w:t>
            </w:r>
          </w:p>
        </w:tc>
        <w:tc>
          <w:tcPr>
            <w:tcW w:w="1837" w:type="dxa"/>
            <w:tcBorders>
              <w:bottom w:val="single" w:sz="4" w:space="0" w:color="auto"/>
            </w:tcBorders>
          </w:tcPr>
          <w:p w:rsidR="00476116" w:rsidRPr="002E4FF8" w:rsidRDefault="00476116"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D01FE7" w:rsidRPr="003B6FE0" w:rsidTr="00A3255A">
        <w:tc>
          <w:tcPr>
            <w:tcW w:w="1099" w:type="dxa"/>
            <w:vAlign w:val="center"/>
            <w:hideMark/>
          </w:tcPr>
          <w:p w:rsidR="00D01FE7" w:rsidRPr="00D01FE7" w:rsidRDefault="00D01FE7" w:rsidP="00D01FE7">
            <w:pPr>
              <w:jc w:val="both"/>
              <w:divId w:val="795176290"/>
              <w:rPr>
                <w:sz w:val="20"/>
                <w:szCs w:val="20"/>
              </w:rPr>
            </w:pPr>
            <w:r w:rsidRPr="00D01FE7">
              <w:rPr>
                <w:sz w:val="20"/>
                <w:szCs w:val="20"/>
              </w:rPr>
              <w:t>Регрессия</w:t>
            </w:r>
          </w:p>
        </w:tc>
        <w:tc>
          <w:tcPr>
            <w:tcW w:w="1023" w:type="dxa"/>
            <w:tcBorders>
              <w:bottom w:val="single" w:sz="4" w:space="0" w:color="auto"/>
              <w:right w:val="single" w:sz="4" w:space="0" w:color="auto"/>
            </w:tcBorders>
            <w:shd w:val="clear" w:color="auto" w:fill="FFFFFF"/>
            <w:vAlign w:val="center"/>
          </w:tcPr>
          <w:p w:rsidR="00D01FE7" w:rsidRPr="00D01FE7" w:rsidRDefault="00D01FE7" w:rsidP="00D01FE7">
            <w:pPr>
              <w:jc w:val="both"/>
              <w:divId w:val="1765802498"/>
              <w:rPr>
                <w:sz w:val="20"/>
                <w:szCs w:val="20"/>
              </w:rPr>
            </w:pPr>
            <w:r w:rsidRPr="00D01FE7">
              <w:rPr>
                <w:sz w:val="20"/>
                <w:szCs w:val="20"/>
              </w:rPr>
              <w:t>2</w:t>
            </w:r>
          </w:p>
        </w:tc>
        <w:tc>
          <w:tcPr>
            <w:tcW w:w="1842" w:type="dxa"/>
            <w:tcBorders>
              <w:left w:val="single" w:sz="4" w:space="0" w:color="auto"/>
              <w:bottom w:val="single" w:sz="4" w:space="0" w:color="auto"/>
              <w:right w:val="single" w:sz="4" w:space="0" w:color="auto"/>
            </w:tcBorders>
            <w:shd w:val="clear" w:color="auto" w:fill="FFFFFF"/>
            <w:vAlign w:val="center"/>
          </w:tcPr>
          <w:p w:rsidR="00D01FE7" w:rsidRPr="00D01FE7" w:rsidRDefault="00D01FE7" w:rsidP="00D01FE7">
            <w:pPr>
              <w:jc w:val="both"/>
              <w:divId w:val="383405994"/>
              <w:rPr>
                <w:sz w:val="20"/>
                <w:szCs w:val="20"/>
              </w:rPr>
            </w:pPr>
            <w:r w:rsidRPr="00D01FE7">
              <w:rPr>
                <w:sz w:val="20"/>
                <w:szCs w:val="20"/>
              </w:rPr>
              <w:t>1.3278970526367335</w:t>
            </w:r>
          </w:p>
        </w:tc>
        <w:tc>
          <w:tcPr>
            <w:tcW w:w="1843" w:type="dxa"/>
            <w:tcBorders>
              <w:left w:val="single" w:sz="4" w:space="0" w:color="auto"/>
              <w:bottom w:val="single" w:sz="4" w:space="0" w:color="auto"/>
              <w:right w:val="single" w:sz="4" w:space="0" w:color="auto"/>
            </w:tcBorders>
            <w:shd w:val="clear" w:color="auto" w:fill="FFFFFF"/>
            <w:vAlign w:val="center"/>
          </w:tcPr>
          <w:p w:rsidR="00D01FE7" w:rsidRPr="00D01FE7" w:rsidRDefault="00D01FE7" w:rsidP="00D01FE7">
            <w:pPr>
              <w:jc w:val="both"/>
              <w:divId w:val="1097290710"/>
              <w:rPr>
                <w:sz w:val="20"/>
                <w:szCs w:val="20"/>
              </w:rPr>
            </w:pPr>
            <w:r w:rsidRPr="00D01FE7">
              <w:rPr>
                <w:sz w:val="20"/>
                <w:szCs w:val="20"/>
              </w:rPr>
              <w:t>0.6639485263183668</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244297932"/>
              <w:rPr>
                <w:sz w:val="20"/>
                <w:szCs w:val="20"/>
              </w:rPr>
            </w:pPr>
            <w:r w:rsidRPr="00D01FE7">
              <w:rPr>
                <w:sz w:val="20"/>
                <w:szCs w:val="20"/>
              </w:rPr>
              <w:t>298.1022998990845</w:t>
            </w:r>
          </w:p>
        </w:tc>
        <w:tc>
          <w:tcPr>
            <w:tcW w:w="1837" w:type="dxa"/>
            <w:tcBorders>
              <w:left w:val="single" w:sz="4" w:space="0" w:color="auto"/>
              <w:bottom w:val="single" w:sz="4" w:space="0" w:color="auto"/>
              <w:right w:val="single" w:sz="4" w:space="0" w:color="auto"/>
            </w:tcBorders>
            <w:shd w:val="clear" w:color="auto" w:fill="auto"/>
            <w:vAlign w:val="center"/>
            <w:hideMark/>
          </w:tcPr>
          <w:p w:rsidR="00D01FE7" w:rsidRPr="00D01FE7" w:rsidRDefault="00D01FE7" w:rsidP="00D01FE7">
            <w:pPr>
              <w:jc w:val="both"/>
              <w:divId w:val="95178136"/>
              <w:rPr>
                <w:sz w:val="20"/>
                <w:szCs w:val="20"/>
              </w:rPr>
            </w:pPr>
            <w:r w:rsidRPr="00D01FE7">
              <w:rPr>
                <w:sz w:val="20"/>
                <w:szCs w:val="20"/>
              </w:rPr>
              <w:t>5.899147836885277e-11</w:t>
            </w:r>
          </w:p>
        </w:tc>
      </w:tr>
      <w:tr w:rsidR="00D01FE7" w:rsidRPr="003B6FE0" w:rsidTr="00A3255A">
        <w:tc>
          <w:tcPr>
            <w:tcW w:w="1099" w:type="dxa"/>
            <w:vAlign w:val="center"/>
            <w:hideMark/>
          </w:tcPr>
          <w:p w:rsidR="00D01FE7" w:rsidRPr="00D01FE7" w:rsidRDefault="00D01FE7" w:rsidP="00D01FE7">
            <w:pPr>
              <w:jc w:val="both"/>
              <w:divId w:val="1635208818"/>
              <w:rPr>
                <w:sz w:val="20"/>
                <w:szCs w:val="20"/>
              </w:rPr>
            </w:pPr>
            <w:r w:rsidRPr="00D01FE7">
              <w:rPr>
                <w:sz w:val="20"/>
                <w:szCs w:val="20"/>
              </w:rPr>
              <w:t>Остаток</w:t>
            </w:r>
          </w:p>
        </w:tc>
        <w:tc>
          <w:tcPr>
            <w:tcW w:w="1023" w:type="dxa"/>
            <w:tcBorders>
              <w:bottom w:val="single" w:sz="4" w:space="0" w:color="auto"/>
              <w:right w:val="single" w:sz="4" w:space="0" w:color="auto"/>
            </w:tcBorders>
            <w:shd w:val="clear" w:color="auto" w:fill="FFFFFF"/>
            <w:vAlign w:val="center"/>
          </w:tcPr>
          <w:p w:rsidR="00D01FE7" w:rsidRPr="00D01FE7" w:rsidRDefault="00D01FE7" w:rsidP="00D01FE7">
            <w:pPr>
              <w:jc w:val="both"/>
              <w:divId w:val="2138256008"/>
              <w:rPr>
                <w:sz w:val="20"/>
                <w:szCs w:val="20"/>
              </w:rPr>
            </w:pPr>
            <w:r w:rsidRPr="00D01FE7">
              <w:rPr>
                <w:sz w:val="20"/>
                <w:szCs w:val="20"/>
              </w:rPr>
              <w:t>12</w:t>
            </w:r>
          </w:p>
        </w:tc>
        <w:tc>
          <w:tcPr>
            <w:tcW w:w="1842" w:type="dxa"/>
            <w:tcBorders>
              <w:left w:val="single" w:sz="4" w:space="0" w:color="auto"/>
              <w:bottom w:val="single" w:sz="4" w:space="0" w:color="auto"/>
              <w:right w:val="single" w:sz="4" w:space="0" w:color="auto"/>
            </w:tcBorders>
            <w:shd w:val="clear" w:color="auto" w:fill="FFFFFF"/>
            <w:vAlign w:val="center"/>
          </w:tcPr>
          <w:p w:rsidR="00D01FE7" w:rsidRPr="00D01FE7" w:rsidRDefault="00D01FE7" w:rsidP="00D01FE7">
            <w:pPr>
              <w:jc w:val="both"/>
              <w:divId w:val="532184837"/>
              <w:rPr>
                <w:sz w:val="20"/>
                <w:szCs w:val="20"/>
              </w:rPr>
            </w:pPr>
            <w:r w:rsidRPr="00D01FE7">
              <w:rPr>
                <w:sz w:val="20"/>
                <w:szCs w:val="20"/>
              </w:rPr>
              <w:t>0.02672700720027188</w:t>
            </w:r>
          </w:p>
        </w:tc>
        <w:tc>
          <w:tcPr>
            <w:tcW w:w="1843" w:type="dxa"/>
            <w:tcBorders>
              <w:left w:val="single" w:sz="4" w:space="0" w:color="auto"/>
              <w:bottom w:val="single" w:sz="4" w:space="0" w:color="auto"/>
              <w:right w:val="single" w:sz="4" w:space="0" w:color="auto"/>
            </w:tcBorders>
            <w:shd w:val="clear" w:color="auto" w:fill="FFFFFF"/>
            <w:vAlign w:val="center"/>
          </w:tcPr>
          <w:p w:rsidR="00D01FE7" w:rsidRPr="00D01FE7" w:rsidRDefault="00D01FE7" w:rsidP="00D01FE7">
            <w:pPr>
              <w:jc w:val="both"/>
              <w:divId w:val="491415063"/>
              <w:rPr>
                <w:sz w:val="20"/>
                <w:szCs w:val="20"/>
              </w:rPr>
            </w:pPr>
            <w:r w:rsidRPr="00D01FE7">
              <w:rPr>
                <w:sz w:val="20"/>
                <w:szCs w:val="20"/>
              </w:rPr>
              <w:t>0.002227250600022648</w:t>
            </w:r>
          </w:p>
        </w:tc>
        <w:tc>
          <w:tcPr>
            <w:tcW w:w="1701" w:type="dxa"/>
            <w:tcBorders>
              <w:top w:val="single" w:sz="4" w:space="0" w:color="auto"/>
              <w:left w:val="single" w:sz="4" w:space="0" w:color="auto"/>
            </w:tcBorders>
            <w:vAlign w:val="center"/>
          </w:tcPr>
          <w:p w:rsidR="00D01FE7" w:rsidRPr="00D01FE7" w:rsidRDefault="00D01FE7" w:rsidP="00D01FE7">
            <w:pPr>
              <w:jc w:val="both"/>
              <w:rPr>
                <w:sz w:val="20"/>
                <w:szCs w:val="20"/>
              </w:rPr>
            </w:pPr>
          </w:p>
        </w:tc>
        <w:tc>
          <w:tcPr>
            <w:tcW w:w="1837" w:type="dxa"/>
            <w:tcBorders>
              <w:top w:val="single" w:sz="4" w:space="0" w:color="auto"/>
            </w:tcBorders>
            <w:vAlign w:val="center"/>
            <w:hideMark/>
          </w:tcPr>
          <w:p w:rsidR="00D01FE7" w:rsidRDefault="00D01FE7" w:rsidP="00D01FE7">
            <w:pPr>
              <w:jc w:val="both"/>
              <w:rPr>
                <w:sz w:val="20"/>
                <w:szCs w:val="20"/>
              </w:rPr>
            </w:pPr>
          </w:p>
        </w:tc>
      </w:tr>
      <w:tr w:rsidR="00D01FE7" w:rsidRPr="003B6FE0" w:rsidTr="00A3255A">
        <w:tc>
          <w:tcPr>
            <w:tcW w:w="1099" w:type="dxa"/>
            <w:vAlign w:val="center"/>
            <w:hideMark/>
          </w:tcPr>
          <w:p w:rsidR="00D01FE7" w:rsidRPr="00D01FE7" w:rsidRDefault="00D01FE7" w:rsidP="00D01FE7">
            <w:pPr>
              <w:jc w:val="both"/>
              <w:divId w:val="469592241"/>
              <w:rPr>
                <w:sz w:val="20"/>
                <w:szCs w:val="20"/>
              </w:rPr>
            </w:pPr>
            <w:r w:rsidRPr="00D01FE7">
              <w:rPr>
                <w:sz w:val="20"/>
                <w:szCs w:val="20"/>
              </w:rPr>
              <w:t>Итого</w:t>
            </w:r>
          </w:p>
        </w:tc>
        <w:tc>
          <w:tcPr>
            <w:tcW w:w="1023" w:type="dxa"/>
            <w:tcBorders>
              <w:bottom w:val="single" w:sz="4" w:space="0" w:color="auto"/>
              <w:right w:val="single" w:sz="4" w:space="0" w:color="auto"/>
            </w:tcBorders>
            <w:shd w:val="clear" w:color="auto" w:fill="FFFFFF"/>
            <w:vAlign w:val="center"/>
          </w:tcPr>
          <w:p w:rsidR="00D01FE7" w:rsidRPr="00D01FE7" w:rsidRDefault="00D01FE7" w:rsidP="00D01FE7">
            <w:pPr>
              <w:jc w:val="both"/>
              <w:divId w:val="1691449592"/>
              <w:rPr>
                <w:sz w:val="20"/>
                <w:szCs w:val="20"/>
              </w:rPr>
            </w:pPr>
            <w:r w:rsidRPr="00D01FE7">
              <w:rPr>
                <w:sz w:val="20"/>
                <w:szCs w:val="20"/>
              </w:rPr>
              <w:t>14</w:t>
            </w:r>
          </w:p>
        </w:tc>
        <w:tc>
          <w:tcPr>
            <w:tcW w:w="1842" w:type="dxa"/>
            <w:tcBorders>
              <w:left w:val="single" w:sz="4" w:space="0" w:color="auto"/>
              <w:bottom w:val="single" w:sz="4" w:space="0" w:color="auto"/>
              <w:right w:val="single" w:sz="4" w:space="0" w:color="auto"/>
            </w:tcBorders>
            <w:shd w:val="clear" w:color="auto" w:fill="FFFFFF"/>
            <w:vAlign w:val="center"/>
          </w:tcPr>
          <w:p w:rsidR="00D01FE7" w:rsidRPr="00D01FE7" w:rsidRDefault="00D01FE7" w:rsidP="00D01FE7">
            <w:pPr>
              <w:jc w:val="both"/>
              <w:divId w:val="1626543674"/>
              <w:rPr>
                <w:sz w:val="20"/>
                <w:szCs w:val="20"/>
              </w:rPr>
            </w:pPr>
            <w:r w:rsidRPr="00D01FE7">
              <w:rPr>
                <w:sz w:val="20"/>
                <w:szCs w:val="20"/>
              </w:rPr>
              <w:t>1.3546240598370054</w:t>
            </w:r>
          </w:p>
        </w:tc>
        <w:tc>
          <w:tcPr>
            <w:tcW w:w="1843" w:type="dxa"/>
            <w:tcBorders>
              <w:left w:val="single" w:sz="4" w:space="0" w:color="auto"/>
              <w:bottom w:val="single" w:sz="4" w:space="0" w:color="auto"/>
            </w:tcBorders>
            <w:vAlign w:val="center"/>
          </w:tcPr>
          <w:p w:rsidR="00D01FE7" w:rsidRPr="00D01FE7" w:rsidRDefault="00D01FE7" w:rsidP="00D01FE7">
            <w:pPr>
              <w:jc w:val="both"/>
              <w:rPr>
                <w:sz w:val="20"/>
                <w:szCs w:val="20"/>
              </w:rPr>
            </w:pPr>
          </w:p>
        </w:tc>
        <w:tc>
          <w:tcPr>
            <w:tcW w:w="1701" w:type="dxa"/>
            <w:vAlign w:val="center"/>
          </w:tcPr>
          <w:p w:rsidR="00D01FE7" w:rsidRDefault="00D01FE7" w:rsidP="00D01FE7">
            <w:pPr>
              <w:jc w:val="both"/>
              <w:rPr>
                <w:sz w:val="20"/>
                <w:szCs w:val="20"/>
              </w:rPr>
            </w:pPr>
          </w:p>
        </w:tc>
        <w:tc>
          <w:tcPr>
            <w:tcW w:w="1837" w:type="dxa"/>
            <w:vAlign w:val="center"/>
            <w:hideMark/>
          </w:tcPr>
          <w:p w:rsidR="00D01FE7" w:rsidRDefault="00D01FE7" w:rsidP="00D01FE7">
            <w:pPr>
              <w:jc w:val="both"/>
              <w:rPr>
                <w:sz w:val="20"/>
                <w:szCs w:val="20"/>
              </w:rPr>
            </w:pPr>
          </w:p>
        </w:tc>
      </w:tr>
      <w:tr w:rsidR="00584151" w:rsidRPr="003B6FE0" w:rsidTr="00584151">
        <w:tc>
          <w:tcPr>
            <w:tcW w:w="1099" w:type="dxa"/>
          </w:tcPr>
          <w:p w:rsidR="00584151" w:rsidRPr="002E4FF8" w:rsidRDefault="00584151" w:rsidP="00584151">
            <w:pPr>
              <w:jc w:val="both"/>
              <w:rPr>
                <w:b/>
                <w:sz w:val="20"/>
                <w:szCs w:val="20"/>
              </w:rPr>
            </w:pPr>
          </w:p>
        </w:tc>
        <w:tc>
          <w:tcPr>
            <w:tcW w:w="1023" w:type="dxa"/>
            <w:tcBorders>
              <w:top w:val="single" w:sz="4" w:space="0" w:color="auto"/>
              <w:bottom w:val="single" w:sz="4" w:space="0" w:color="auto"/>
            </w:tcBorders>
          </w:tcPr>
          <w:p w:rsidR="00584151" w:rsidRPr="002E4FF8" w:rsidRDefault="00584151" w:rsidP="00584151">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584151" w:rsidRPr="002E4FF8" w:rsidRDefault="00584151" w:rsidP="00584151">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584151" w:rsidRPr="002E4FF8" w:rsidRDefault="00584151" w:rsidP="00584151">
            <w:pPr>
              <w:jc w:val="both"/>
              <w:rPr>
                <w:b/>
                <w:sz w:val="20"/>
                <w:szCs w:val="20"/>
              </w:rPr>
            </w:pPr>
            <w:r w:rsidRPr="002E4FF8">
              <w:rPr>
                <w:b/>
                <w:sz w:val="20"/>
                <w:szCs w:val="20"/>
                <w:lang w:val="en-US"/>
              </w:rPr>
              <w:t>p</w:t>
            </w:r>
            <w:r w:rsidRPr="002E4FF8">
              <w:rPr>
                <w:b/>
                <w:sz w:val="20"/>
                <w:szCs w:val="20"/>
              </w:rPr>
              <w:t>-значение</w:t>
            </w:r>
          </w:p>
        </w:tc>
        <w:tc>
          <w:tcPr>
            <w:tcW w:w="1701" w:type="dxa"/>
            <w:tcBorders>
              <w:bottom w:val="single" w:sz="4" w:space="0" w:color="auto"/>
            </w:tcBorders>
          </w:tcPr>
          <w:p w:rsidR="00584151" w:rsidRPr="002E4FF8" w:rsidRDefault="00584151" w:rsidP="00584151">
            <w:pPr>
              <w:jc w:val="both"/>
              <w:rPr>
                <w:b/>
                <w:sz w:val="20"/>
                <w:szCs w:val="20"/>
              </w:rPr>
            </w:pPr>
            <w:r w:rsidRPr="002E4FF8">
              <w:rPr>
                <w:b/>
                <w:sz w:val="20"/>
                <w:szCs w:val="20"/>
              </w:rPr>
              <w:t>Нижние 95%</w:t>
            </w:r>
          </w:p>
        </w:tc>
        <w:tc>
          <w:tcPr>
            <w:tcW w:w="1837" w:type="dxa"/>
            <w:tcBorders>
              <w:bottom w:val="single" w:sz="4" w:space="0" w:color="auto"/>
            </w:tcBorders>
          </w:tcPr>
          <w:p w:rsidR="00584151" w:rsidRPr="002E4FF8" w:rsidRDefault="00584151" w:rsidP="00584151">
            <w:pPr>
              <w:jc w:val="both"/>
              <w:rPr>
                <w:b/>
                <w:sz w:val="20"/>
                <w:szCs w:val="20"/>
              </w:rPr>
            </w:pPr>
            <w:r w:rsidRPr="002E4FF8">
              <w:rPr>
                <w:b/>
                <w:sz w:val="20"/>
                <w:szCs w:val="20"/>
              </w:rPr>
              <w:t>Верхние 95%</w:t>
            </w:r>
          </w:p>
        </w:tc>
      </w:tr>
      <w:tr w:rsidR="00D01FE7" w:rsidRPr="003B6FE0" w:rsidTr="00A3255A">
        <w:tc>
          <w:tcPr>
            <w:tcW w:w="1099" w:type="dxa"/>
            <w:vAlign w:val="center"/>
          </w:tcPr>
          <w:p w:rsidR="00D01FE7" w:rsidRPr="00D01FE7" w:rsidRDefault="00D01FE7" w:rsidP="00D01FE7">
            <w:pPr>
              <w:jc w:val="both"/>
              <w:divId w:val="268196242"/>
              <w:rPr>
                <w:sz w:val="20"/>
                <w:szCs w:val="20"/>
              </w:rPr>
            </w:pPr>
            <w:r w:rsidRPr="00D01FE7">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1255551193"/>
              <w:rPr>
                <w:sz w:val="20"/>
                <w:szCs w:val="20"/>
              </w:rPr>
            </w:pPr>
            <w:r w:rsidRPr="00D01FE7">
              <w:rPr>
                <w:sz w:val="20"/>
                <w:szCs w:val="20"/>
              </w:rPr>
              <w:t>0.2917438610078795</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21191250"/>
              <w:rPr>
                <w:sz w:val="20"/>
                <w:szCs w:val="20"/>
              </w:rPr>
            </w:pPr>
            <w:r w:rsidRPr="00D01FE7">
              <w:rPr>
                <w:sz w:val="20"/>
                <w:szCs w:val="20"/>
              </w:rPr>
              <w:t>19.309613919649372</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274169647"/>
              <w:rPr>
                <w:sz w:val="20"/>
                <w:szCs w:val="20"/>
              </w:rPr>
            </w:pPr>
            <w:r w:rsidRPr="00D01FE7">
              <w:rPr>
                <w:sz w:val="20"/>
                <w:szCs w:val="20"/>
              </w:rPr>
              <w:t>2.1011636874845863e-10</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581911780"/>
              <w:rPr>
                <w:sz w:val="20"/>
                <w:szCs w:val="20"/>
              </w:rPr>
            </w:pPr>
            <w:r w:rsidRPr="00D01FE7">
              <w:rPr>
                <w:sz w:val="20"/>
                <w:szCs w:val="20"/>
              </w:rPr>
              <w:t>4.997806002455841</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2116820802"/>
              <w:rPr>
                <w:sz w:val="20"/>
                <w:szCs w:val="20"/>
              </w:rPr>
            </w:pPr>
            <w:r w:rsidRPr="00D01FE7">
              <w:rPr>
                <w:sz w:val="20"/>
                <w:szCs w:val="20"/>
              </w:rPr>
              <w:t>6.2691166365241635</w:t>
            </w:r>
          </w:p>
        </w:tc>
      </w:tr>
      <w:tr w:rsidR="00D01FE7" w:rsidRPr="003B6FE0" w:rsidTr="00A3255A">
        <w:tc>
          <w:tcPr>
            <w:tcW w:w="1099" w:type="dxa"/>
            <w:vAlign w:val="center"/>
          </w:tcPr>
          <w:p w:rsidR="00D01FE7" w:rsidRPr="00D01FE7" w:rsidRDefault="00D01FE7" w:rsidP="00D01FE7">
            <w:pPr>
              <w:jc w:val="both"/>
              <w:divId w:val="721179114"/>
              <w:rPr>
                <w:sz w:val="20"/>
                <w:szCs w:val="20"/>
              </w:rPr>
            </w:pPr>
            <w:r w:rsidRPr="00D01FE7">
              <w:rPr>
                <w:sz w:val="20"/>
                <w:szCs w:val="20"/>
              </w:rPr>
              <w:t>F1</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446431240"/>
              <w:rPr>
                <w:sz w:val="20"/>
                <w:szCs w:val="20"/>
              </w:rPr>
            </w:pPr>
            <w:r w:rsidRPr="00D01FE7">
              <w:rPr>
                <w:sz w:val="20"/>
                <w:szCs w:val="20"/>
              </w:rPr>
              <w:t>0.014899196861198515</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869680133"/>
              <w:rPr>
                <w:sz w:val="20"/>
                <w:szCs w:val="20"/>
              </w:rPr>
            </w:pPr>
            <w:r w:rsidRPr="00D01FE7">
              <w:rPr>
                <w:sz w:val="20"/>
                <w:szCs w:val="20"/>
              </w:rPr>
              <w:t>21.926661286802705</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322438527"/>
              <w:rPr>
                <w:sz w:val="20"/>
                <w:szCs w:val="20"/>
              </w:rPr>
            </w:pPr>
            <w:r w:rsidRPr="00D01FE7">
              <w:rPr>
                <w:sz w:val="20"/>
                <w:szCs w:val="20"/>
              </w:rPr>
              <w:t>4.754130422668368e-11</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920170013"/>
              <w:rPr>
                <w:sz w:val="20"/>
                <w:szCs w:val="20"/>
              </w:rPr>
            </w:pPr>
            <w:r w:rsidRPr="00D01FE7">
              <w:rPr>
                <w:sz w:val="20"/>
                <w:szCs w:val="20"/>
              </w:rPr>
              <w:t>-0.3591522068316324</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479734155"/>
              <w:rPr>
                <w:sz w:val="20"/>
                <w:szCs w:val="20"/>
              </w:rPr>
            </w:pPr>
            <w:r w:rsidRPr="00D01FE7">
              <w:rPr>
                <w:sz w:val="20"/>
                <w:szCs w:val="20"/>
              </w:rPr>
              <w:t>-0.29422707921015534</w:t>
            </w:r>
          </w:p>
        </w:tc>
      </w:tr>
      <w:tr w:rsidR="00D01FE7" w:rsidRPr="003B6FE0" w:rsidTr="00A3255A">
        <w:tc>
          <w:tcPr>
            <w:tcW w:w="1099" w:type="dxa"/>
            <w:vAlign w:val="center"/>
          </w:tcPr>
          <w:p w:rsidR="00D01FE7" w:rsidRPr="00D01FE7" w:rsidRDefault="00D01FE7" w:rsidP="00D01FE7">
            <w:pPr>
              <w:jc w:val="both"/>
              <w:divId w:val="1033924076"/>
              <w:rPr>
                <w:sz w:val="20"/>
                <w:szCs w:val="20"/>
              </w:rPr>
            </w:pPr>
            <w:r w:rsidRPr="00D01FE7">
              <w:rPr>
                <w:sz w:val="20"/>
                <w:szCs w:val="20"/>
              </w:rPr>
              <w:lastRenderedPageBreak/>
              <w:t>F2</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768310534"/>
              <w:rPr>
                <w:sz w:val="20"/>
                <w:szCs w:val="20"/>
              </w:rPr>
            </w:pPr>
            <w:r w:rsidRPr="00D01FE7">
              <w:rPr>
                <w:sz w:val="20"/>
                <w:szCs w:val="20"/>
              </w:rPr>
              <w:t>0.02843242989665671</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40925405"/>
              <w:rPr>
                <w:sz w:val="20"/>
                <w:szCs w:val="20"/>
              </w:rPr>
            </w:pPr>
            <w:r w:rsidRPr="00D01FE7">
              <w:rPr>
                <w:sz w:val="20"/>
                <w:szCs w:val="20"/>
              </w:rPr>
              <w:t>4.512311950177422</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84541892"/>
              <w:rPr>
                <w:sz w:val="20"/>
                <w:szCs w:val="20"/>
              </w:rPr>
            </w:pPr>
            <w:r w:rsidRPr="00D01FE7">
              <w:rPr>
                <w:sz w:val="20"/>
                <w:szCs w:val="20"/>
              </w:rPr>
              <w:t>0.000711249224706556</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214930506"/>
              <w:rPr>
                <w:sz w:val="20"/>
                <w:szCs w:val="20"/>
              </w:rPr>
            </w:pPr>
            <w:r w:rsidRPr="00D01FE7">
              <w:rPr>
                <w:sz w:val="20"/>
                <w:szCs w:val="20"/>
              </w:rPr>
              <w:t>0.06634704531484156</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469933257"/>
              <w:rPr>
                <w:sz w:val="20"/>
                <w:szCs w:val="20"/>
              </w:rPr>
            </w:pPr>
            <w:r w:rsidRPr="00D01FE7">
              <w:rPr>
                <w:sz w:val="20"/>
                <w:szCs w:val="20"/>
              </w:rPr>
              <w:t>0.19024494107569015</w:t>
            </w:r>
          </w:p>
        </w:tc>
      </w:tr>
      <w:tr w:rsidR="00584151" w:rsidRPr="003B6FE0" w:rsidTr="00584151">
        <w:tc>
          <w:tcPr>
            <w:tcW w:w="1099" w:type="dxa"/>
          </w:tcPr>
          <w:p w:rsidR="00584151" w:rsidRPr="002E4FF8" w:rsidRDefault="00584151" w:rsidP="00584151">
            <w:pPr>
              <w:jc w:val="both"/>
              <w:rPr>
                <w:b/>
                <w:sz w:val="20"/>
                <w:szCs w:val="20"/>
              </w:rPr>
            </w:pPr>
            <w:r w:rsidRPr="002E4FF8">
              <w:rPr>
                <w:b/>
                <w:sz w:val="20"/>
                <w:szCs w:val="20"/>
              </w:rPr>
              <w:t>Тип</w:t>
            </w:r>
          </w:p>
        </w:tc>
        <w:tc>
          <w:tcPr>
            <w:tcW w:w="1023" w:type="dxa"/>
            <w:tcBorders>
              <w:top w:val="single" w:sz="4" w:space="0" w:color="auto"/>
            </w:tcBorders>
          </w:tcPr>
          <w:p w:rsidR="00584151" w:rsidRPr="002E4FF8" w:rsidRDefault="00584151" w:rsidP="00584151">
            <w:pPr>
              <w:jc w:val="both"/>
              <w:rPr>
                <w:b/>
                <w:sz w:val="20"/>
                <w:szCs w:val="20"/>
              </w:rPr>
            </w:pPr>
            <w:r w:rsidRPr="002E4FF8">
              <w:rPr>
                <w:b/>
                <w:sz w:val="20"/>
                <w:szCs w:val="20"/>
              </w:rPr>
              <w:t>90%</w:t>
            </w:r>
          </w:p>
        </w:tc>
        <w:tc>
          <w:tcPr>
            <w:tcW w:w="1842" w:type="dxa"/>
            <w:tcBorders>
              <w:top w:val="single" w:sz="4" w:space="0" w:color="auto"/>
            </w:tcBorders>
          </w:tcPr>
          <w:p w:rsidR="00584151" w:rsidRPr="002E4FF8" w:rsidRDefault="00584151" w:rsidP="00584151">
            <w:pPr>
              <w:jc w:val="both"/>
              <w:rPr>
                <w:b/>
                <w:sz w:val="20"/>
                <w:szCs w:val="20"/>
              </w:rPr>
            </w:pPr>
            <w:r w:rsidRPr="002E4FF8">
              <w:rPr>
                <w:b/>
                <w:sz w:val="20"/>
                <w:szCs w:val="20"/>
              </w:rPr>
              <w:t>95%</w:t>
            </w:r>
          </w:p>
        </w:tc>
        <w:tc>
          <w:tcPr>
            <w:tcW w:w="1843" w:type="dxa"/>
            <w:tcBorders>
              <w:top w:val="single" w:sz="4" w:space="0" w:color="auto"/>
            </w:tcBorders>
          </w:tcPr>
          <w:p w:rsidR="00584151" w:rsidRPr="002E4FF8" w:rsidRDefault="00584151" w:rsidP="00584151">
            <w:pPr>
              <w:jc w:val="both"/>
              <w:rPr>
                <w:b/>
                <w:sz w:val="20"/>
                <w:szCs w:val="20"/>
              </w:rPr>
            </w:pPr>
            <w:r w:rsidRPr="002E4FF8">
              <w:rPr>
                <w:b/>
                <w:sz w:val="20"/>
                <w:szCs w:val="20"/>
              </w:rPr>
              <w:t>99%</w:t>
            </w:r>
          </w:p>
        </w:tc>
        <w:tc>
          <w:tcPr>
            <w:tcW w:w="1701" w:type="dxa"/>
            <w:tcBorders>
              <w:top w:val="single" w:sz="4" w:space="0" w:color="auto"/>
            </w:tcBorders>
          </w:tcPr>
          <w:p w:rsidR="00584151" w:rsidRPr="003B6FE0" w:rsidRDefault="00584151" w:rsidP="00584151">
            <w:pPr>
              <w:jc w:val="both"/>
              <w:rPr>
                <w:sz w:val="20"/>
                <w:szCs w:val="20"/>
              </w:rPr>
            </w:pPr>
          </w:p>
        </w:tc>
        <w:tc>
          <w:tcPr>
            <w:tcW w:w="1837" w:type="dxa"/>
            <w:tcBorders>
              <w:top w:val="single" w:sz="4" w:space="0" w:color="auto"/>
            </w:tcBorders>
          </w:tcPr>
          <w:p w:rsidR="00584151" w:rsidRPr="003B6FE0" w:rsidRDefault="00584151" w:rsidP="00584151">
            <w:pPr>
              <w:jc w:val="both"/>
              <w:rPr>
                <w:sz w:val="20"/>
                <w:szCs w:val="20"/>
              </w:rPr>
            </w:pPr>
          </w:p>
        </w:tc>
      </w:tr>
      <w:tr w:rsidR="00D01FE7" w:rsidRPr="003B6FE0" w:rsidTr="00A3255A">
        <w:tc>
          <w:tcPr>
            <w:tcW w:w="1099" w:type="dxa"/>
            <w:vAlign w:val="center"/>
          </w:tcPr>
          <w:p w:rsidR="00D01FE7" w:rsidRPr="00D01FE7" w:rsidRDefault="00D01FE7" w:rsidP="00D01FE7">
            <w:pPr>
              <w:jc w:val="both"/>
              <w:divId w:val="1098452502"/>
              <w:rPr>
                <w:sz w:val="20"/>
                <w:szCs w:val="20"/>
              </w:rPr>
            </w:pPr>
            <w:r w:rsidRPr="00D01FE7">
              <w:rPr>
                <w:sz w:val="20"/>
                <w:szCs w:val="20"/>
              </w:rPr>
              <w:t>f табличное</w:t>
            </w:r>
          </w:p>
        </w:tc>
        <w:tc>
          <w:tcPr>
            <w:tcW w:w="1023" w:type="dxa"/>
            <w:vAlign w:val="center"/>
          </w:tcPr>
          <w:p w:rsidR="00D01FE7" w:rsidRPr="00D01FE7" w:rsidRDefault="00D01FE7" w:rsidP="00D01FE7">
            <w:pPr>
              <w:jc w:val="both"/>
              <w:divId w:val="1538468081"/>
              <w:rPr>
                <w:sz w:val="20"/>
                <w:szCs w:val="20"/>
              </w:rPr>
            </w:pPr>
            <w:r w:rsidRPr="00D01FE7">
              <w:rPr>
                <w:sz w:val="20"/>
                <w:szCs w:val="20"/>
              </w:rPr>
              <w:t>2.806796</w:t>
            </w:r>
          </w:p>
        </w:tc>
        <w:tc>
          <w:tcPr>
            <w:tcW w:w="1842" w:type="dxa"/>
            <w:vAlign w:val="center"/>
          </w:tcPr>
          <w:p w:rsidR="00D01FE7" w:rsidRPr="00D01FE7" w:rsidRDefault="00D01FE7" w:rsidP="00D01FE7">
            <w:pPr>
              <w:jc w:val="both"/>
              <w:divId w:val="672227267"/>
              <w:rPr>
                <w:sz w:val="20"/>
                <w:szCs w:val="20"/>
              </w:rPr>
            </w:pPr>
            <w:r w:rsidRPr="00D01FE7">
              <w:rPr>
                <w:sz w:val="20"/>
                <w:szCs w:val="20"/>
              </w:rPr>
              <w:t>3.885294</w:t>
            </w:r>
          </w:p>
        </w:tc>
        <w:tc>
          <w:tcPr>
            <w:tcW w:w="1843" w:type="dxa"/>
            <w:vAlign w:val="center"/>
          </w:tcPr>
          <w:p w:rsidR="00D01FE7" w:rsidRPr="00D01FE7" w:rsidRDefault="00D01FE7" w:rsidP="00D01FE7">
            <w:pPr>
              <w:jc w:val="both"/>
              <w:divId w:val="1316685331"/>
              <w:rPr>
                <w:sz w:val="20"/>
                <w:szCs w:val="20"/>
              </w:rPr>
            </w:pPr>
            <w:r w:rsidRPr="00D01FE7">
              <w:rPr>
                <w:sz w:val="20"/>
                <w:szCs w:val="20"/>
              </w:rPr>
              <w:t>6.926608</w:t>
            </w:r>
          </w:p>
        </w:tc>
        <w:tc>
          <w:tcPr>
            <w:tcW w:w="1701" w:type="dxa"/>
          </w:tcPr>
          <w:p w:rsidR="00D01FE7" w:rsidRPr="003B6FE0" w:rsidRDefault="00D01FE7" w:rsidP="00D01FE7">
            <w:pPr>
              <w:jc w:val="both"/>
              <w:rPr>
                <w:sz w:val="20"/>
                <w:szCs w:val="20"/>
              </w:rPr>
            </w:pPr>
          </w:p>
        </w:tc>
        <w:tc>
          <w:tcPr>
            <w:tcW w:w="1837" w:type="dxa"/>
          </w:tcPr>
          <w:p w:rsidR="00D01FE7" w:rsidRPr="003B6FE0" w:rsidRDefault="00D01FE7" w:rsidP="00D01FE7">
            <w:pPr>
              <w:jc w:val="both"/>
              <w:rPr>
                <w:sz w:val="20"/>
                <w:szCs w:val="20"/>
              </w:rPr>
            </w:pPr>
          </w:p>
        </w:tc>
      </w:tr>
      <w:tr w:rsidR="00D01FE7" w:rsidRPr="003B6FE0" w:rsidTr="00A3255A">
        <w:tc>
          <w:tcPr>
            <w:tcW w:w="1099" w:type="dxa"/>
            <w:vAlign w:val="center"/>
          </w:tcPr>
          <w:p w:rsidR="00D01FE7" w:rsidRPr="00D01FE7" w:rsidRDefault="00D01FE7" w:rsidP="00D01FE7">
            <w:pPr>
              <w:jc w:val="both"/>
              <w:divId w:val="2125540505"/>
              <w:rPr>
                <w:sz w:val="20"/>
                <w:szCs w:val="20"/>
              </w:rPr>
            </w:pPr>
            <w:r w:rsidRPr="00D01FE7">
              <w:rPr>
                <w:sz w:val="20"/>
                <w:szCs w:val="20"/>
              </w:rPr>
              <w:t>t табличное</w:t>
            </w:r>
          </w:p>
        </w:tc>
        <w:tc>
          <w:tcPr>
            <w:tcW w:w="1023" w:type="dxa"/>
            <w:vAlign w:val="center"/>
          </w:tcPr>
          <w:p w:rsidR="00D01FE7" w:rsidRPr="00D01FE7" w:rsidRDefault="00D01FE7" w:rsidP="00D01FE7">
            <w:pPr>
              <w:jc w:val="both"/>
              <w:divId w:val="34015332"/>
              <w:rPr>
                <w:sz w:val="20"/>
                <w:szCs w:val="20"/>
              </w:rPr>
            </w:pPr>
            <w:r w:rsidRPr="00D01FE7">
              <w:rPr>
                <w:sz w:val="20"/>
                <w:szCs w:val="20"/>
              </w:rPr>
              <w:t>1.782288</w:t>
            </w:r>
          </w:p>
        </w:tc>
        <w:tc>
          <w:tcPr>
            <w:tcW w:w="1842" w:type="dxa"/>
            <w:vAlign w:val="center"/>
          </w:tcPr>
          <w:p w:rsidR="00D01FE7" w:rsidRPr="00D01FE7" w:rsidRDefault="00D01FE7" w:rsidP="00D01FE7">
            <w:pPr>
              <w:jc w:val="both"/>
              <w:divId w:val="1883596901"/>
              <w:rPr>
                <w:sz w:val="20"/>
                <w:szCs w:val="20"/>
              </w:rPr>
            </w:pPr>
            <w:r w:rsidRPr="00D01FE7">
              <w:rPr>
                <w:sz w:val="20"/>
                <w:szCs w:val="20"/>
              </w:rPr>
              <w:t>2.178813</w:t>
            </w:r>
          </w:p>
        </w:tc>
        <w:tc>
          <w:tcPr>
            <w:tcW w:w="1843" w:type="dxa"/>
            <w:vAlign w:val="center"/>
          </w:tcPr>
          <w:p w:rsidR="00D01FE7" w:rsidRPr="00D01FE7" w:rsidRDefault="00D01FE7" w:rsidP="00D01FE7">
            <w:pPr>
              <w:jc w:val="both"/>
              <w:divId w:val="58212310"/>
              <w:rPr>
                <w:sz w:val="20"/>
                <w:szCs w:val="20"/>
              </w:rPr>
            </w:pPr>
            <w:r w:rsidRPr="00D01FE7">
              <w:rPr>
                <w:sz w:val="20"/>
                <w:szCs w:val="20"/>
              </w:rPr>
              <w:t>3.05454</w:t>
            </w:r>
          </w:p>
        </w:tc>
        <w:tc>
          <w:tcPr>
            <w:tcW w:w="1701" w:type="dxa"/>
          </w:tcPr>
          <w:p w:rsidR="00D01FE7" w:rsidRPr="003B6FE0" w:rsidRDefault="00D01FE7" w:rsidP="00D01FE7">
            <w:pPr>
              <w:jc w:val="both"/>
              <w:rPr>
                <w:sz w:val="20"/>
                <w:szCs w:val="20"/>
              </w:rPr>
            </w:pPr>
          </w:p>
        </w:tc>
        <w:tc>
          <w:tcPr>
            <w:tcW w:w="1837" w:type="dxa"/>
          </w:tcPr>
          <w:p w:rsidR="00D01FE7" w:rsidRPr="003B6FE0" w:rsidRDefault="00D01FE7" w:rsidP="00D01FE7">
            <w:pPr>
              <w:jc w:val="both"/>
              <w:rPr>
                <w:sz w:val="20"/>
                <w:szCs w:val="20"/>
              </w:rPr>
            </w:pPr>
          </w:p>
        </w:tc>
      </w:tr>
    </w:tbl>
    <w:p w:rsidR="008244F7" w:rsidRDefault="008244F7" w:rsidP="0052199B">
      <w:pPr>
        <w:jc w:val="both"/>
      </w:pPr>
    </w:p>
    <w:p w:rsidR="00584151" w:rsidRPr="003B6FE0" w:rsidRDefault="00584151" w:rsidP="00584151">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584151" w:rsidRPr="003B6FE0" w:rsidTr="00695660">
        <w:tc>
          <w:tcPr>
            <w:tcW w:w="1099" w:type="dxa"/>
          </w:tcPr>
          <w:p w:rsidR="00584151" w:rsidRPr="003B6FE0" w:rsidRDefault="00584151" w:rsidP="0010780E">
            <w:pPr>
              <w:jc w:val="both"/>
              <w:rPr>
                <w:sz w:val="20"/>
                <w:szCs w:val="20"/>
              </w:rPr>
            </w:pPr>
          </w:p>
        </w:tc>
        <w:tc>
          <w:tcPr>
            <w:tcW w:w="1023" w:type="dxa"/>
            <w:tcBorders>
              <w:bottom w:val="single" w:sz="4" w:space="0" w:color="auto"/>
            </w:tcBorders>
          </w:tcPr>
          <w:p w:rsidR="00584151" w:rsidRPr="002E4FF8" w:rsidRDefault="00584151" w:rsidP="0010780E">
            <w:pPr>
              <w:jc w:val="both"/>
              <w:rPr>
                <w:b/>
                <w:sz w:val="20"/>
                <w:szCs w:val="20"/>
                <w:lang w:val="en-US"/>
              </w:rPr>
            </w:pPr>
            <w:r w:rsidRPr="002E4FF8">
              <w:rPr>
                <w:b/>
                <w:sz w:val="20"/>
                <w:szCs w:val="20"/>
                <w:lang w:val="en-US"/>
              </w:rPr>
              <w:t>df</w:t>
            </w:r>
          </w:p>
        </w:tc>
        <w:tc>
          <w:tcPr>
            <w:tcW w:w="1842" w:type="dxa"/>
            <w:tcBorders>
              <w:bottom w:val="single" w:sz="4" w:space="0" w:color="auto"/>
            </w:tcBorders>
          </w:tcPr>
          <w:p w:rsidR="00584151" w:rsidRPr="002E4FF8" w:rsidRDefault="00584151" w:rsidP="0010780E">
            <w:pPr>
              <w:jc w:val="both"/>
              <w:rPr>
                <w:b/>
                <w:sz w:val="20"/>
                <w:szCs w:val="20"/>
                <w:lang w:val="en-US"/>
              </w:rPr>
            </w:pPr>
            <w:r w:rsidRPr="002E4FF8">
              <w:rPr>
                <w:b/>
                <w:sz w:val="20"/>
                <w:szCs w:val="20"/>
                <w:lang w:val="en-US"/>
              </w:rPr>
              <w:t>SS</w:t>
            </w:r>
          </w:p>
        </w:tc>
        <w:tc>
          <w:tcPr>
            <w:tcW w:w="1843" w:type="dxa"/>
            <w:tcBorders>
              <w:bottom w:val="single" w:sz="4" w:space="0" w:color="auto"/>
            </w:tcBorders>
          </w:tcPr>
          <w:p w:rsidR="00584151" w:rsidRPr="002E4FF8" w:rsidRDefault="00584151" w:rsidP="0010780E">
            <w:pPr>
              <w:jc w:val="both"/>
              <w:rPr>
                <w:b/>
                <w:sz w:val="20"/>
                <w:szCs w:val="20"/>
                <w:lang w:val="en-US"/>
              </w:rPr>
            </w:pPr>
            <w:r w:rsidRPr="002E4FF8">
              <w:rPr>
                <w:b/>
                <w:sz w:val="20"/>
                <w:szCs w:val="20"/>
                <w:lang w:val="en-US"/>
              </w:rPr>
              <w:t>MS</w:t>
            </w:r>
          </w:p>
        </w:tc>
        <w:tc>
          <w:tcPr>
            <w:tcW w:w="1701" w:type="dxa"/>
            <w:tcBorders>
              <w:bottom w:val="single" w:sz="4" w:space="0" w:color="auto"/>
            </w:tcBorders>
          </w:tcPr>
          <w:p w:rsidR="00584151" w:rsidRPr="002E4FF8" w:rsidRDefault="00584151" w:rsidP="0010780E">
            <w:pPr>
              <w:jc w:val="both"/>
              <w:rPr>
                <w:b/>
                <w:sz w:val="20"/>
                <w:szCs w:val="20"/>
                <w:lang w:val="en-US"/>
              </w:rPr>
            </w:pPr>
            <w:r w:rsidRPr="002E4FF8">
              <w:rPr>
                <w:b/>
                <w:sz w:val="20"/>
                <w:szCs w:val="20"/>
                <w:lang w:val="en-US"/>
              </w:rPr>
              <w:t>F</w:t>
            </w:r>
          </w:p>
        </w:tc>
        <w:tc>
          <w:tcPr>
            <w:tcW w:w="1837" w:type="dxa"/>
            <w:tcBorders>
              <w:bottom w:val="single" w:sz="4" w:space="0" w:color="auto"/>
            </w:tcBorders>
          </w:tcPr>
          <w:p w:rsidR="00584151" w:rsidRPr="002E4FF8" w:rsidRDefault="00584151"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D01FE7" w:rsidRPr="003B6FE0" w:rsidTr="00A3255A">
        <w:tc>
          <w:tcPr>
            <w:tcW w:w="1099" w:type="dxa"/>
            <w:vAlign w:val="center"/>
            <w:hideMark/>
          </w:tcPr>
          <w:p w:rsidR="00D01FE7" w:rsidRPr="00D01FE7" w:rsidRDefault="00D01FE7" w:rsidP="00D01FE7">
            <w:pPr>
              <w:jc w:val="both"/>
              <w:divId w:val="1813254096"/>
              <w:rPr>
                <w:sz w:val="20"/>
                <w:szCs w:val="20"/>
              </w:rPr>
            </w:pPr>
            <w:r w:rsidRPr="00D01FE7">
              <w:rPr>
                <w:sz w:val="20"/>
                <w:szCs w:val="20"/>
              </w:rPr>
              <w:t>Регрессия</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749546248"/>
              <w:rPr>
                <w:sz w:val="20"/>
                <w:szCs w:val="20"/>
              </w:rPr>
            </w:pPr>
            <w:r w:rsidRPr="00D01FE7">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569727702"/>
              <w:rPr>
                <w:sz w:val="20"/>
                <w:szCs w:val="20"/>
              </w:rPr>
            </w:pPr>
            <w:r w:rsidRPr="00D01FE7">
              <w:rPr>
                <w:sz w:val="20"/>
                <w:szCs w:val="20"/>
              </w:rPr>
              <w:t>1.342308115046026</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932282013"/>
              <w:rPr>
                <w:sz w:val="20"/>
                <w:szCs w:val="20"/>
              </w:rPr>
            </w:pPr>
            <w:r w:rsidRPr="00D01FE7">
              <w:rPr>
                <w:sz w:val="20"/>
                <w:szCs w:val="20"/>
              </w:rPr>
              <w:t>0.671154057523013</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810128978"/>
              <w:rPr>
                <w:sz w:val="20"/>
                <w:szCs w:val="20"/>
              </w:rPr>
            </w:pPr>
            <w:r w:rsidRPr="00D01FE7">
              <w:rPr>
                <w:sz w:val="20"/>
                <w:szCs w:val="20"/>
              </w:rPr>
              <w:t>653.9367321762516</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360400663"/>
              <w:rPr>
                <w:sz w:val="20"/>
                <w:szCs w:val="20"/>
              </w:rPr>
            </w:pPr>
            <w:r w:rsidRPr="00D01FE7">
              <w:rPr>
                <w:sz w:val="20"/>
                <w:szCs w:val="20"/>
              </w:rPr>
              <w:t>5.648814749292796e-13</w:t>
            </w:r>
          </w:p>
        </w:tc>
      </w:tr>
      <w:tr w:rsidR="00D01FE7" w:rsidRPr="003B6FE0" w:rsidTr="00A3255A">
        <w:tc>
          <w:tcPr>
            <w:tcW w:w="1099" w:type="dxa"/>
            <w:vAlign w:val="center"/>
            <w:hideMark/>
          </w:tcPr>
          <w:p w:rsidR="00D01FE7" w:rsidRPr="00D01FE7" w:rsidRDefault="00D01FE7" w:rsidP="00D01FE7">
            <w:pPr>
              <w:jc w:val="both"/>
              <w:divId w:val="575094272"/>
              <w:rPr>
                <w:sz w:val="20"/>
                <w:szCs w:val="20"/>
              </w:rPr>
            </w:pPr>
            <w:r w:rsidRPr="00D01FE7">
              <w:rPr>
                <w:sz w:val="20"/>
                <w:szCs w:val="20"/>
              </w:rPr>
              <w:t>Остаток</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338429536"/>
              <w:rPr>
                <w:sz w:val="20"/>
                <w:szCs w:val="20"/>
              </w:rPr>
            </w:pPr>
            <w:r w:rsidRPr="00D01FE7">
              <w:rPr>
                <w:sz w:val="20"/>
                <w:szCs w:val="20"/>
              </w:rPr>
              <w:t>12</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433986974"/>
              <w:rPr>
                <w:sz w:val="20"/>
                <w:szCs w:val="20"/>
              </w:rPr>
            </w:pPr>
            <w:r w:rsidRPr="00D01FE7">
              <w:rPr>
                <w:sz w:val="20"/>
                <w:szCs w:val="20"/>
              </w:rPr>
              <w:t>0.012315944790979305</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236630193"/>
              <w:rPr>
                <w:sz w:val="20"/>
                <w:szCs w:val="20"/>
              </w:rPr>
            </w:pPr>
            <w:r w:rsidRPr="00D01FE7">
              <w:rPr>
                <w:sz w:val="20"/>
                <w:szCs w:val="20"/>
              </w:rPr>
              <w:t>0.001026328732581617</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rPr>
                <w:sz w:val="20"/>
                <w:szCs w:val="20"/>
              </w:rPr>
            </w:pPr>
          </w:p>
        </w:tc>
        <w:tc>
          <w:tcPr>
            <w:tcW w:w="1837" w:type="dxa"/>
            <w:tcBorders>
              <w:left w:val="single" w:sz="4" w:space="0" w:color="auto"/>
              <w:bottom w:val="single" w:sz="4" w:space="0" w:color="auto"/>
            </w:tcBorders>
            <w:shd w:val="clear" w:color="auto" w:fill="auto"/>
            <w:vAlign w:val="center"/>
          </w:tcPr>
          <w:p w:rsidR="00D01FE7" w:rsidRDefault="00D01FE7" w:rsidP="00D01FE7">
            <w:pPr>
              <w:jc w:val="both"/>
              <w:rPr>
                <w:sz w:val="20"/>
                <w:szCs w:val="20"/>
              </w:rPr>
            </w:pPr>
          </w:p>
        </w:tc>
      </w:tr>
      <w:tr w:rsidR="00D01FE7" w:rsidRPr="003B6FE0" w:rsidTr="00A3255A">
        <w:tc>
          <w:tcPr>
            <w:tcW w:w="1099" w:type="dxa"/>
            <w:vAlign w:val="center"/>
            <w:hideMark/>
          </w:tcPr>
          <w:p w:rsidR="00D01FE7" w:rsidRPr="00D01FE7" w:rsidRDefault="00D01FE7" w:rsidP="00D01FE7">
            <w:pPr>
              <w:jc w:val="both"/>
              <w:divId w:val="36322011"/>
              <w:rPr>
                <w:sz w:val="20"/>
                <w:szCs w:val="20"/>
              </w:rPr>
            </w:pPr>
            <w:r w:rsidRPr="00D01FE7">
              <w:rPr>
                <w:sz w:val="20"/>
                <w:szCs w:val="20"/>
              </w:rPr>
              <w:t>Итого</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1927567163"/>
              <w:rPr>
                <w:sz w:val="20"/>
                <w:szCs w:val="20"/>
              </w:rPr>
            </w:pPr>
            <w:r w:rsidRPr="00D01FE7">
              <w:rPr>
                <w:sz w:val="20"/>
                <w:szCs w:val="20"/>
              </w:rPr>
              <w:t>14</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414936652"/>
              <w:rPr>
                <w:sz w:val="20"/>
                <w:szCs w:val="20"/>
              </w:rPr>
            </w:pPr>
            <w:r w:rsidRPr="00D01FE7">
              <w:rPr>
                <w:sz w:val="20"/>
                <w:szCs w:val="20"/>
              </w:rPr>
              <w:t>1.3546240598370054</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D01FE7" w:rsidRDefault="00D01FE7" w:rsidP="00D01FE7">
            <w:pPr>
              <w:jc w:val="both"/>
              <w:rPr>
                <w:sz w:val="20"/>
                <w:szCs w:val="20"/>
              </w:rPr>
            </w:pPr>
          </w:p>
        </w:tc>
        <w:tc>
          <w:tcPr>
            <w:tcW w:w="1837" w:type="dxa"/>
            <w:tcBorders>
              <w:left w:val="single" w:sz="4" w:space="0" w:color="auto"/>
              <w:bottom w:val="single" w:sz="4" w:space="0" w:color="auto"/>
            </w:tcBorders>
            <w:shd w:val="clear" w:color="auto" w:fill="auto"/>
            <w:vAlign w:val="center"/>
          </w:tcPr>
          <w:p w:rsidR="00D01FE7" w:rsidRDefault="00D01FE7" w:rsidP="00D01FE7">
            <w:pPr>
              <w:jc w:val="both"/>
              <w:rPr>
                <w:sz w:val="20"/>
                <w:szCs w:val="20"/>
              </w:rPr>
            </w:pPr>
          </w:p>
        </w:tc>
      </w:tr>
      <w:tr w:rsidR="00695660" w:rsidRPr="003B6FE0" w:rsidTr="00695660">
        <w:tc>
          <w:tcPr>
            <w:tcW w:w="1099" w:type="dxa"/>
          </w:tcPr>
          <w:p w:rsidR="00695660" w:rsidRPr="002E4FF8" w:rsidRDefault="00695660" w:rsidP="00695660">
            <w:pPr>
              <w:jc w:val="both"/>
              <w:rPr>
                <w:b/>
                <w:sz w:val="20"/>
                <w:szCs w:val="20"/>
              </w:rPr>
            </w:pPr>
          </w:p>
        </w:tc>
        <w:tc>
          <w:tcPr>
            <w:tcW w:w="1023" w:type="dxa"/>
            <w:tcBorders>
              <w:top w:val="single" w:sz="4" w:space="0" w:color="auto"/>
              <w:bottom w:val="single" w:sz="4" w:space="0" w:color="auto"/>
            </w:tcBorders>
          </w:tcPr>
          <w:p w:rsidR="00695660" w:rsidRPr="002E4FF8" w:rsidRDefault="00695660" w:rsidP="00695660">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695660" w:rsidRPr="002E4FF8" w:rsidRDefault="00695660" w:rsidP="00695660">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695660" w:rsidRPr="002E4FF8" w:rsidRDefault="00695660" w:rsidP="00695660">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695660" w:rsidRPr="002E4FF8" w:rsidRDefault="00695660" w:rsidP="00695660">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695660" w:rsidRPr="002E4FF8" w:rsidRDefault="00695660" w:rsidP="00695660">
            <w:pPr>
              <w:jc w:val="both"/>
              <w:rPr>
                <w:b/>
                <w:sz w:val="20"/>
                <w:szCs w:val="20"/>
              </w:rPr>
            </w:pPr>
            <w:r w:rsidRPr="002E4FF8">
              <w:rPr>
                <w:b/>
                <w:sz w:val="20"/>
                <w:szCs w:val="20"/>
              </w:rPr>
              <w:t>Верхние 95%</w:t>
            </w:r>
          </w:p>
        </w:tc>
      </w:tr>
      <w:tr w:rsidR="00D01FE7" w:rsidRPr="003B6FE0" w:rsidTr="00A3255A">
        <w:tc>
          <w:tcPr>
            <w:tcW w:w="1099" w:type="dxa"/>
            <w:vAlign w:val="center"/>
          </w:tcPr>
          <w:p w:rsidR="00D01FE7" w:rsidRPr="00D01FE7" w:rsidRDefault="00D01FE7" w:rsidP="00D01FE7">
            <w:pPr>
              <w:jc w:val="both"/>
              <w:divId w:val="1176530448"/>
              <w:rPr>
                <w:sz w:val="20"/>
                <w:szCs w:val="20"/>
              </w:rPr>
            </w:pPr>
            <w:r w:rsidRPr="00D01FE7">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119686060"/>
              <w:rPr>
                <w:sz w:val="20"/>
                <w:szCs w:val="20"/>
              </w:rPr>
            </w:pPr>
            <w:r w:rsidRPr="00D01FE7">
              <w:rPr>
                <w:sz w:val="20"/>
                <w:szCs w:val="20"/>
              </w:rPr>
              <w:t>0.026776533561142655</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775291876"/>
              <w:rPr>
                <w:sz w:val="20"/>
                <w:szCs w:val="20"/>
              </w:rPr>
            </w:pPr>
            <w:r w:rsidRPr="00D01FE7">
              <w:rPr>
                <w:sz w:val="20"/>
                <w:szCs w:val="20"/>
              </w:rPr>
              <w:t>217.82890002773706</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441531999"/>
              <w:rPr>
                <w:sz w:val="20"/>
                <w:szCs w:val="20"/>
              </w:rPr>
            </w:pPr>
            <w:r w:rsidRPr="00D01FE7">
              <w:rPr>
                <w:sz w:val="20"/>
                <w:szCs w:val="20"/>
              </w:rPr>
              <w:t>0</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995304387"/>
              <w:rPr>
                <w:sz w:val="20"/>
                <w:szCs w:val="20"/>
              </w:rPr>
            </w:pPr>
            <w:r w:rsidRPr="00D01FE7">
              <w:rPr>
                <w:sz w:val="20"/>
                <w:szCs w:val="20"/>
              </w:rPr>
              <w:t>5.774361792761536</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2055351003"/>
              <w:rPr>
                <w:sz w:val="20"/>
                <w:szCs w:val="20"/>
              </w:rPr>
            </w:pPr>
            <w:r w:rsidRPr="00D01FE7">
              <w:rPr>
                <w:sz w:val="20"/>
                <w:szCs w:val="20"/>
              </w:rPr>
              <w:t>5.891043911597444</w:t>
            </w:r>
          </w:p>
        </w:tc>
      </w:tr>
      <w:tr w:rsidR="00D01FE7" w:rsidRPr="003B6FE0" w:rsidTr="00A3255A">
        <w:tc>
          <w:tcPr>
            <w:tcW w:w="1099" w:type="dxa"/>
            <w:vAlign w:val="center"/>
          </w:tcPr>
          <w:p w:rsidR="00D01FE7" w:rsidRPr="00D01FE7" w:rsidRDefault="00D01FE7" w:rsidP="00D01FE7">
            <w:pPr>
              <w:jc w:val="both"/>
              <w:divId w:val="985820582"/>
              <w:rPr>
                <w:sz w:val="20"/>
                <w:szCs w:val="20"/>
              </w:rPr>
            </w:pPr>
            <w:r w:rsidRPr="00D01FE7">
              <w:rPr>
                <w:sz w:val="20"/>
                <w:szCs w:val="20"/>
              </w:rPr>
              <w:t>F1</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465317009"/>
              <w:rPr>
                <w:sz w:val="20"/>
                <w:szCs w:val="20"/>
              </w:rPr>
            </w:pPr>
            <w:r w:rsidRPr="00D01FE7">
              <w:rPr>
                <w:sz w:val="20"/>
                <w:szCs w:val="20"/>
              </w:rPr>
              <w:t>0.0002890997893482743</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022587240"/>
              <w:rPr>
                <w:sz w:val="20"/>
                <w:szCs w:val="20"/>
              </w:rPr>
            </w:pPr>
            <w:r w:rsidRPr="00D01FE7">
              <w:rPr>
                <w:sz w:val="20"/>
                <w:szCs w:val="20"/>
              </w:rPr>
              <w:t>32.49186730607912</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110512862"/>
              <w:rPr>
                <w:sz w:val="20"/>
                <w:szCs w:val="20"/>
              </w:rPr>
            </w:pPr>
            <w:r w:rsidRPr="00D01FE7">
              <w:rPr>
                <w:sz w:val="20"/>
                <w:szCs w:val="20"/>
              </w:rPr>
              <w:t>4.569677969357144e-13</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423459350"/>
              <w:rPr>
                <w:sz w:val="20"/>
                <w:szCs w:val="20"/>
              </w:rPr>
            </w:pPr>
            <w:r w:rsidRPr="00D01FE7">
              <w:rPr>
                <w:sz w:val="20"/>
                <w:szCs w:val="20"/>
              </w:rPr>
              <w:t>-0.010023286373048838</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439175715"/>
              <w:rPr>
                <w:sz w:val="20"/>
                <w:szCs w:val="20"/>
              </w:rPr>
            </w:pPr>
            <w:r w:rsidRPr="00D01FE7">
              <w:rPr>
                <w:sz w:val="20"/>
                <w:szCs w:val="20"/>
              </w:rPr>
              <w:t>-0.008763497614390273</w:t>
            </w:r>
          </w:p>
        </w:tc>
      </w:tr>
      <w:tr w:rsidR="00D01FE7" w:rsidRPr="003B6FE0" w:rsidTr="00A3255A">
        <w:tc>
          <w:tcPr>
            <w:tcW w:w="1099" w:type="dxa"/>
            <w:vAlign w:val="center"/>
          </w:tcPr>
          <w:p w:rsidR="00D01FE7" w:rsidRPr="00D01FE7" w:rsidRDefault="00D01FE7" w:rsidP="00D01FE7">
            <w:pPr>
              <w:jc w:val="both"/>
              <w:divId w:val="130176280"/>
              <w:rPr>
                <w:sz w:val="20"/>
                <w:szCs w:val="20"/>
              </w:rPr>
            </w:pPr>
            <w:r w:rsidRPr="00D01FE7">
              <w:rPr>
                <w:sz w:val="20"/>
                <w:szCs w:val="20"/>
              </w:rPr>
              <w:t>F2</w:t>
            </w:r>
          </w:p>
        </w:tc>
        <w:tc>
          <w:tcPr>
            <w:tcW w:w="1023" w:type="dxa"/>
            <w:tcBorders>
              <w:bottom w:val="single" w:sz="4" w:space="0" w:color="auto"/>
              <w:right w:val="single" w:sz="4" w:space="0" w:color="auto"/>
            </w:tcBorders>
            <w:shd w:val="clear" w:color="auto" w:fill="auto"/>
            <w:vAlign w:val="center"/>
          </w:tcPr>
          <w:p w:rsidR="00D01FE7" w:rsidRPr="00D01FE7" w:rsidRDefault="00D01FE7" w:rsidP="00D01FE7">
            <w:pPr>
              <w:jc w:val="both"/>
              <w:divId w:val="162009904"/>
              <w:rPr>
                <w:sz w:val="20"/>
                <w:szCs w:val="20"/>
              </w:rPr>
            </w:pPr>
            <w:r w:rsidRPr="00D01FE7">
              <w:rPr>
                <w:sz w:val="20"/>
                <w:szCs w:val="20"/>
              </w:rPr>
              <w:t>0.0000013000683028754658</w:t>
            </w:r>
          </w:p>
        </w:tc>
        <w:tc>
          <w:tcPr>
            <w:tcW w:w="1842"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651368714"/>
              <w:rPr>
                <w:sz w:val="20"/>
                <w:szCs w:val="20"/>
              </w:rPr>
            </w:pPr>
            <w:r w:rsidRPr="00D01FE7">
              <w:rPr>
                <w:sz w:val="20"/>
                <w:szCs w:val="20"/>
              </w:rPr>
              <w:t>15.121380047106166</w:t>
            </w:r>
          </w:p>
        </w:tc>
        <w:tc>
          <w:tcPr>
            <w:tcW w:w="1843"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886648961"/>
              <w:rPr>
                <w:sz w:val="20"/>
                <w:szCs w:val="20"/>
              </w:rPr>
            </w:pPr>
            <w:r w:rsidRPr="00D01FE7">
              <w:rPr>
                <w:sz w:val="20"/>
                <w:szCs w:val="20"/>
              </w:rPr>
              <w:t>3.544130544597124e-9</w:t>
            </w:r>
          </w:p>
        </w:tc>
        <w:tc>
          <w:tcPr>
            <w:tcW w:w="1701"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1747149545"/>
              <w:rPr>
                <w:sz w:val="20"/>
                <w:szCs w:val="20"/>
              </w:rPr>
            </w:pPr>
            <w:r w:rsidRPr="00D01FE7">
              <w:rPr>
                <w:sz w:val="20"/>
                <w:szCs w:val="20"/>
              </w:rPr>
              <w:t>0.000016826221175783242</w:t>
            </w:r>
          </w:p>
        </w:tc>
        <w:tc>
          <w:tcPr>
            <w:tcW w:w="1837" w:type="dxa"/>
            <w:tcBorders>
              <w:left w:val="single" w:sz="4" w:space="0" w:color="auto"/>
              <w:bottom w:val="single" w:sz="4" w:space="0" w:color="auto"/>
              <w:right w:val="single" w:sz="4" w:space="0" w:color="auto"/>
            </w:tcBorders>
            <w:shd w:val="clear" w:color="auto" w:fill="auto"/>
            <w:vAlign w:val="center"/>
          </w:tcPr>
          <w:p w:rsidR="00D01FE7" w:rsidRPr="00D01FE7" w:rsidRDefault="00D01FE7" w:rsidP="00D01FE7">
            <w:pPr>
              <w:jc w:val="both"/>
              <w:divId w:val="909382732"/>
              <w:rPr>
                <w:sz w:val="20"/>
                <w:szCs w:val="20"/>
              </w:rPr>
            </w:pPr>
            <w:r w:rsidRPr="00D01FE7">
              <w:rPr>
                <w:sz w:val="20"/>
                <w:szCs w:val="20"/>
              </w:rPr>
              <w:t>0.00002249143261416925</w:t>
            </w:r>
          </w:p>
        </w:tc>
      </w:tr>
      <w:tr w:rsidR="00695660" w:rsidRPr="003B6FE0" w:rsidTr="00695660">
        <w:tc>
          <w:tcPr>
            <w:tcW w:w="1099" w:type="dxa"/>
          </w:tcPr>
          <w:p w:rsidR="00695660" w:rsidRPr="002E4FF8" w:rsidRDefault="00695660" w:rsidP="00695660">
            <w:pPr>
              <w:jc w:val="both"/>
              <w:rPr>
                <w:b/>
                <w:sz w:val="20"/>
                <w:szCs w:val="20"/>
              </w:rPr>
            </w:pPr>
            <w:r w:rsidRPr="002E4FF8">
              <w:rPr>
                <w:b/>
                <w:sz w:val="20"/>
                <w:szCs w:val="20"/>
              </w:rPr>
              <w:t>Тип</w:t>
            </w:r>
          </w:p>
        </w:tc>
        <w:tc>
          <w:tcPr>
            <w:tcW w:w="1023" w:type="dxa"/>
            <w:tcBorders>
              <w:top w:val="single" w:sz="4" w:space="0" w:color="auto"/>
            </w:tcBorders>
          </w:tcPr>
          <w:p w:rsidR="00695660" w:rsidRPr="002E4FF8" w:rsidRDefault="00695660" w:rsidP="00695660">
            <w:pPr>
              <w:jc w:val="both"/>
              <w:rPr>
                <w:b/>
                <w:sz w:val="20"/>
                <w:szCs w:val="20"/>
              </w:rPr>
            </w:pPr>
            <w:r w:rsidRPr="002E4FF8">
              <w:rPr>
                <w:b/>
                <w:sz w:val="20"/>
                <w:szCs w:val="20"/>
              </w:rPr>
              <w:t>90%</w:t>
            </w:r>
          </w:p>
        </w:tc>
        <w:tc>
          <w:tcPr>
            <w:tcW w:w="1842" w:type="dxa"/>
            <w:tcBorders>
              <w:top w:val="single" w:sz="4" w:space="0" w:color="auto"/>
            </w:tcBorders>
          </w:tcPr>
          <w:p w:rsidR="00695660" w:rsidRPr="002E4FF8" w:rsidRDefault="00695660" w:rsidP="00695660">
            <w:pPr>
              <w:jc w:val="both"/>
              <w:rPr>
                <w:b/>
                <w:sz w:val="20"/>
                <w:szCs w:val="20"/>
              </w:rPr>
            </w:pPr>
            <w:r w:rsidRPr="002E4FF8">
              <w:rPr>
                <w:b/>
                <w:sz w:val="20"/>
                <w:szCs w:val="20"/>
              </w:rPr>
              <w:t>95%</w:t>
            </w:r>
          </w:p>
        </w:tc>
        <w:tc>
          <w:tcPr>
            <w:tcW w:w="1843" w:type="dxa"/>
            <w:tcBorders>
              <w:top w:val="single" w:sz="4" w:space="0" w:color="auto"/>
            </w:tcBorders>
          </w:tcPr>
          <w:p w:rsidR="00695660" w:rsidRPr="002E4FF8" w:rsidRDefault="00695660" w:rsidP="00695660">
            <w:pPr>
              <w:jc w:val="both"/>
              <w:rPr>
                <w:b/>
                <w:sz w:val="20"/>
                <w:szCs w:val="20"/>
              </w:rPr>
            </w:pPr>
            <w:r w:rsidRPr="002E4FF8">
              <w:rPr>
                <w:b/>
                <w:sz w:val="20"/>
                <w:szCs w:val="20"/>
              </w:rPr>
              <w:t>99%</w:t>
            </w:r>
          </w:p>
        </w:tc>
        <w:tc>
          <w:tcPr>
            <w:tcW w:w="1701" w:type="dxa"/>
            <w:tcBorders>
              <w:top w:val="single" w:sz="4" w:space="0" w:color="auto"/>
            </w:tcBorders>
          </w:tcPr>
          <w:p w:rsidR="00695660" w:rsidRPr="003B6FE0" w:rsidRDefault="00695660" w:rsidP="00695660">
            <w:pPr>
              <w:jc w:val="both"/>
              <w:rPr>
                <w:sz w:val="20"/>
                <w:szCs w:val="20"/>
              </w:rPr>
            </w:pPr>
          </w:p>
        </w:tc>
        <w:tc>
          <w:tcPr>
            <w:tcW w:w="1837" w:type="dxa"/>
            <w:tcBorders>
              <w:top w:val="single" w:sz="4" w:space="0" w:color="auto"/>
            </w:tcBorders>
          </w:tcPr>
          <w:p w:rsidR="00695660" w:rsidRPr="003B6FE0" w:rsidRDefault="00695660" w:rsidP="00695660">
            <w:pPr>
              <w:jc w:val="both"/>
              <w:rPr>
                <w:sz w:val="20"/>
                <w:szCs w:val="20"/>
              </w:rPr>
            </w:pPr>
          </w:p>
        </w:tc>
      </w:tr>
      <w:tr w:rsidR="00D01FE7" w:rsidRPr="003B6FE0" w:rsidTr="00A3255A">
        <w:tc>
          <w:tcPr>
            <w:tcW w:w="1099" w:type="dxa"/>
            <w:vAlign w:val="center"/>
          </w:tcPr>
          <w:p w:rsidR="00D01FE7" w:rsidRPr="00D01FE7" w:rsidRDefault="00D01FE7" w:rsidP="00D01FE7">
            <w:pPr>
              <w:jc w:val="both"/>
              <w:divId w:val="321009340"/>
              <w:rPr>
                <w:sz w:val="20"/>
                <w:szCs w:val="20"/>
              </w:rPr>
            </w:pPr>
            <w:r w:rsidRPr="00D01FE7">
              <w:rPr>
                <w:sz w:val="20"/>
                <w:szCs w:val="20"/>
              </w:rPr>
              <w:t>f табличное</w:t>
            </w:r>
          </w:p>
        </w:tc>
        <w:tc>
          <w:tcPr>
            <w:tcW w:w="1023" w:type="dxa"/>
            <w:vAlign w:val="center"/>
          </w:tcPr>
          <w:p w:rsidR="00D01FE7" w:rsidRPr="00D01FE7" w:rsidRDefault="00D01FE7" w:rsidP="00D01FE7">
            <w:pPr>
              <w:jc w:val="both"/>
              <w:divId w:val="1428500645"/>
              <w:rPr>
                <w:sz w:val="20"/>
                <w:szCs w:val="20"/>
              </w:rPr>
            </w:pPr>
            <w:r w:rsidRPr="00D01FE7">
              <w:rPr>
                <w:sz w:val="20"/>
                <w:szCs w:val="20"/>
              </w:rPr>
              <w:t>2.806796</w:t>
            </w:r>
          </w:p>
        </w:tc>
        <w:tc>
          <w:tcPr>
            <w:tcW w:w="1842" w:type="dxa"/>
            <w:vAlign w:val="center"/>
          </w:tcPr>
          <w:p w:rsidR="00D01FE7" w:rsidRPr="00D01FE7" w:rsidRDefault="00D01FE7" w:rsidP="00D01FE7">
            <w:pPr>
              <w:jc w:val="both"/>
              <w:divId w:val="957952545"/>
              <w:rPr>
                <w:sz w:val="20"/>
                <w:szCs w:val="20"/>
              </w:rPr>
            </w:pPr>
            <w:r w:rsidRPr="00D01FE7">
              <w:rPr>
                <w:sz w:val="20"/>
                <w:szCs w:val="20"/>
              </w:rPr>
              <w:t>3.885294</w:t>
            </w:r>
          </w:p>
        </w:tc>
        <w:tc>
          <w:tcPr>
            <w:tcW w:w="1843" w:type="dxa"/>
            <w:vAlign w:val="center"/>
          </w:tcPr>
          <w:p w:rsidR="00D01FE7" w:rsidRPr="00D01FE7" w:rsidRDefault="00D01FE7" w:rsidP="00D01FE7">
            <w:pPr>
              <w:jc w:val="both"/>
              <w:divId w:val="887381834"/>
              <w:rPr>
                <w:sz w:val="20"/>
                <w:szCs w:val="20"/>
              </w:rPr>
            </w:pPr>
            <w:r w:rsidRPr="00D01FE7">
              <w:rPr>
                <w:sz w:val="20"/>
                <w:szCs w:val="20"/>
              </w:rPr>
              <w:t>6.926608</w:t>
            </w:r>
          </w:p>
        </w:tc>
        <w:tc>
          <w:tcPr>
            <w:tcW w:w="1701" w:type="dxa"/>
          </w:tcPr>
          <w:p w:rsidR="00D01FE7" w:rsidRPr="003B6FE0" w:rsidRDefault="00D01FE7" w:rsidP="00D01FE7">
            <w:pPr>
              <w:jc w:val="both"/>
              <w:rPr>
                <w:sz w:val="20"/>
                <w:szCs w:val="20"/>
              </w:rPr>
            </w:pPr>
          </w:p>
        </w:tc>
        <w:tc>
          <w:tcPr>
            <w:tcW w:w="1837" w:type="dxa"/>
          </w:tcPr>
          <w:p w:rsidR="00D01FE7" w:rsidRPr="003B6FE0" w:rsidRDefault="00D01FE7" w:rsidP="00D01FE7">
            <w:pPr>
              <w:jc w:val="both"/>
              <w:rPr>
                <w:sz w:val="20"/>
                <w:szCs w:val="20"/>
              </w:rPr>
            </w:pPr>
          </w:p>
        </w:tc>
      </w:tr>
      <w:tr w:rsidR="00D01FE7" w:rsidRPr="003B6FE0" w:rsidTr="00A3255A">
        <w:tc>
          <w:tcPr>
            <w:tcW w:w="1099" w:type="dxa"/>
            <w:vAlign w:val="center"/>
          </w:tcPr>
          <w:p w:rsidR="00D01FE7" w:rsidRPr="00D01FE7" w:rsidRDefault="00D01FE7" w:rsidP="00D01FE7">
            <w:pPr>
              <w:jc w:val="both"/>
              <w:divId w:val="1214537513"/>
              <w:rPr>
                <w:sz w:val="20"/>
                <w:szCs w:val="20"/>
              </w:rPr>
            </w:pPr>
            <w:r w:rsidRPr="00D01FE7">
              <w:rPr>
                <w:sz w:val="20"/>
                <w:szCs w:val="20"/>
              </w:rPr>
              <w:t>t табличное</w:t>
            </w:r>
          </w:p>
        </w:tc>
        <w:tc>
          <w:tcPr>
            <w:tcW w:w="1023" w:type="dxa"/>
            <w:vAlign w:val="center"/>
          </w:tcPr>
          <w:p w:rsidR="00D01FE7" w:rsidRPr="00D01FE7" w:rsidRDefault="00D01FE7" w:rsidP="00D01FE7">
            <w:pPr>
              <w:jc w:val="both"/>
              <w:divId w:val="962462170"/>
              <w:rPr>
                <w:sz w:val="20"/>
                <w:szCs w:val="20"/>
              </w:rPr>
            </w:pPr>
            <w:r w:rsidRPr="00D01FE7">
              <w:rPr>
                <w:sz w:val="20"/>
                <w:szCs w:val="20"/>
              </w:rPr>
              <w:t>1.782288</w:t>
            </w:r>
          </w:p>
        </w:tc>
        <w:tc>
          <w:tcPr>
            <w:tcW w:w="1842" w:type="dxa"/>
            <w:vAlign w:val="center"/>
          </w:tcPr>
          <w:p w:rsidR="00D01FE7" w:rsidRPr="00D01FE7" w:rsidRDefault="00D01FE7" w:rsidP="00D01FE7">
            <w:pPr>
              <w:jc w:val="both"/>
              <w:divId w:val="597325153"/>
              <w:rPr>
                <w:sz w:val="20"/>
                <w:szCs w:val="20"/>
              </w:rPr>
            </w:pPr>
            <w:r w:rsidRPr="00D01FE7">
              <w:rPr>
                <w:sz w:val="20"/>
                <w:szCs w:val="20"/>
              </w:rPr>
              <w:t>2.178813</w:t>
            </w:r>
          </w:p>
        </w:tc>
        <w:tc>
          <w:tcPr>
            <w:tcW w:w="1843" w:type="dxa"/>
            <w:vAlign w:val="center"/>
          </w:tcPr>
          <w:p w:rsidR="00D01FE7" w:rsidRPr="00D01FE7" w:rsidRDefault="00D01FE7" w:rsidP="00D01FE7">
            <w:pPr>
              <w:jc w:val="both"/>
              <w:divId w:val="693305490"/>
              <w:rPr>
                <w:sz w:val="20"/>
                <w:szCs w:val="20"/>
              </w:rPr>
            </w:pPr>
            <w:r w:rsidRPr="00D01FE7">
              <w:rPr>
                <w:sz w:val="20"/>
                <w:szCs w:val="20"/>
              </w:rPr>
              <w:t>3.05454</w:t>
            </w:r>
          </w:p>
        </w:tc>
        <w:tc>
          <w:tcPr>
            <w:tcW w:w="1701" w:type="dxa"/>
          </w:tcPr>
          <w:p w:rsidR="00D01FE7" w:rsidRPr="003B6FE0" w:rsidRDefault="00D01FE7" w:rsidP="00D01FE7">
            <w:pPr>
              <w:jc w:val="both"/>
              <w:rPr>
                <w:sz w:val="20"/>
                <w:szCs w:val="20"/>
              </w:rPr>
            </w:pPr>
          </w:p>
        </w:tc>
        <w:tc>
          <w:tcPr>
            <w:tcW w:w="1837" w:type="dxa"/>
          </w:tcPr>
          <w:p w:rsidR="00D01FE7" w:rsidRPr="003B6FE0" w:rsidRDefault="00D01FE7" w:rsidP="00D01FE7">
            <w:pPr>
              <w:jc w:val="both"/>
              <w:rPr>
                <w:sz w:val="20"/>
                <w:szCs w:val="20"/>
              </w:rPr>
            </w:pPr>
          </w:p>
        </w:tc>
      </w:tr>
    </w:tbl>
    <w:p w:rsidR="003A5ED5" w:rsidRDefault="003A5ED5" w:rsidP="0052199B">
      <w:pPr>
        <w:jc w:val="both"/>
      </w:pPr>
    </w:p>
    <w:p w:rsidR="00EF59C9" w:rsidRPr="00DB2E3E" w:rsidRDefault="00EF59C9" w:rsidP="00EF59C9">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Наилучшим качеством, соответствующим всем критериям обладает Линейная модель.</w:t>
      </w:r>
    </w:p>
    <w:p w:rsidR="00EF59C9" w:rsidRPr="00DB2E3E" w:rsidRDefault="00EF59C9" w:rsidP="00EF59C9">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 уравнение следующего вида:</w:t>
      </w:r>
    </w:p>
    <w:p w:rsidR="00EF59C9" w:rsidRPr="00DB2E3E" w:rsidRDefault="00EF59C9" w:rsidP="00EF59C9">
      <w:pPr>
        <w:suppressAutoHyphens/>
        <w:autoSpaceDN w:val="0"/>
        <w:spacing w:before="120"/>
        <w:jc w:val="center"/>
        <w:textAlignment w:val="baseline"/>
        <w:rPr>
          <w:rFonts w:eastAsia="Calibri"/>
          <w:color w:val="000000"/>
          <w:lang w:eastAsia="en-US"/>
        </w:rPr>
      </w:pPr>
      <w:r w:rsidRPr="00DB2E3E">
        <w:rPr>
          <w:rFonts w:eastAsia="Calibri"/>
          <w:color w:val="000000"/>
          <w:lang w:eastAsia="en-US"/>
        </w:rPr>
        <w:t>УПКС '=</w:t>
      </w:r>
      <w:r w:rsidR="00D01FE7" w:rsidRPr="00D01FE7">
        <w:t xml:space="preserve"> </w:t>
      </w:r>
      <w:r w:rsidR="00D01FE7" w:rsidRPr="00D01FE7">
        <w:rPr>
          <w:rFonts w:eastAsia="Calibri"/>
          <w:color w:val="000000"/>
          <w:lang w:eastAsia="en-US"/>
        </w:rPr>
        <w:t xml:space="preserve">=354.17149707185575+(-3.147331831349561* </w:t>
      </w:r>
      <w:r w:rsidR="00D01FE7">
        <w:rPr>
          <w:rFonts w:eastAsia="Calibri"/>
          <w:color w:val="000000"/>
          <w:lang w:eastAsia="en-US"/>
        </w:rPr>
        <w:t xml:space="preserve">расстояние до столицы </w:t>
      </w:r>
      <w:r w:rsidR="00D01FE7" w:rsidRPr="00D01FE7">
        <w:rPr>
          <w:rFonts w:eastAsia="Calibri"/>
          <w:color w:val="000000"/>
          <w:lang w:eastAsia="en-US"/>
        </w:rPr>
        <w:t xml:space="preserve">+0.00688421049212287* </w:t>
      </w:r>
      <w:r w:rsidR="00D01FE7">
        <w:rPr>
          <w:rFonts w:eastAsia="Calibri"/>
          <w:color w:val="000000"/>
          <w:lang w:eastAsia="en-US"/>
        </w:rPr>
        <w:t>численность населения</w:t>
      </w:r>
      <w:r w:rsidR="00D01FE7" w:rsidRPr="00D01FE7">
        <w:rPr>
          <w:rFonts w:eastAsia="Calibri"/>
          <w:color w:val="000000"/>
          <w:lang w:eastAsia="en-US"/>
        </w:rPr>
        <w:t>)</w:t>
      </w:r>
      <w:r w:rsidRPr="00DB2E3E">
        <w:rPr>
          <w:rFonts w:eastAsia="Calibri"/>
          <w:color w:val="000000"/>
          <w:lang w:eastAsia="en-US"/>
        </w:rPr>
        <w:t xml:space="preserve"> </w:t>
      </w:r>
    </w:p>
    <w:p w:rsidR="00EF59C9" w:rsidRDefault="00EF59C9" w:rsidP="00EF59C9">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D01FE7">
        <w:rPr>
          <w:rFonts w:eastAsia="Calibri"/>
          <w:noProof/>
          <w:lang w:eastAsia="en-US"/>
        </w:rPr>
        <w:t>144.67</w:t>
      </w:r>
      <w:r w:rsidRPr="00DB2E3E">
        <w:rPr>
          <w:rFonts w:eastAsia="Calibri"/>
          <w:noProof/>
          <w:lang w:eastAsia="en-US"/>
        </w:rPr>
        <w:t xml:space="preserve"> руб./кв.м, максимальное – </w:t>
      </w:r>
      <w:r w:rsidR="00D01FE7">
        <w:rPr>
          <w:rFonts w:eastAsia="Calibri"/>
          <w:noProof/>
          <w:lang w:eastAsia="en-US"/>
        </w:rPr>
        <w:t>476.65</w:t>
      </w:r>
      <w:r w:rsidRPr="00DB2E3E">
        <w:rPr>
          <w:rFonts w:eastAsia="Calibri"/>
          <w:noProof/>
          <w:lang w:eastAsia="en-US"/>
        </w:rPr>
        <w:t xml:space="preserve"> руб./кв.м.</w:t>
      </w:r>
    </w:p>
    <w:p w:rsidR="00EF59C9" w:rsidRDefault="00EF59C9" w:rsidP="00EF59C9">
      <w:pPr>
        <w:suppressAutoHyphens/>
        <w:autoSpaceDN w:val="0"/>
        <w:spacing w:before="120"/>
        <w:ind w:firstLine="567"/>
        <w:jc w:val="both"/>
        <w:textAlignment w:val="baseline"/>
        <w:rPr>
          <w:rFonts w:eastAsia="Calibri"/>
          <w:noProof/>
          <w:lang w:eastAsia="en-US"/>
        </w:rPr>
      </w:pPr>
      <w:r>
        <w:rPr>
          <w:rFonts w:eastAsia="Calibri"/>
          <w:noProof/>
          <w:lang w:eastAsia="en-US"/>
        </w:rPr>
        <w:t xml:space="preserve">Значение ценообразующего фактора расстояние до столицы для аналогов ограничено значениями от 10 до </w:t>
      </w:r>
      <w:r w:rsidR="00554962">
        <w:rPr>
          <w:rFonts w:eastAsia="Calibri"/>
          <w:noProof/>
          <w:lang w:eastAsia="en-US"/>
        </w:rPr>
        <w:t>84</w:t>
      </w:r>
      <w:r>
        <w:rPr>
          <w:rFonts w:eastAsia="Calibri"/>
          <w:noProof/>
          <w:lang w:eastAsia="en-US"/>
        </w:rPr>
        <w:t xml:space="preserve"> км, фактора численность населения – 7</w:t>
      </w:r>
      <w:r w:rsidR="000402EC">
        <w:rPr>
          <w:rFonts w:eastAsia="Calibri"/>
          <w:noProof/>
          <w:lang w:eastAsia="en-US"/>
        </w:rPr>
        <w:t> </w:t>
      </w:r>
      <w:r w:rsidR="00554962">
        <w:rPr>
          <w:rFonts w:eastAsia="Calibri"/>
          <w:noProof/>
          <w:lang w:eastAsia="en-US"/>
        </w:rPr>
        <w:t>972</w:t>
      </w:r>
      <w:r w:rsidR="000402EC">
        <w:rPr>
          <w:rFonts w:eastAsia="Calibri"/>
          <w:noProof/>
          <w:lang w:eastAsia="en-US"/>
        </w:rPr>
        <w:t xml:space="preserve"> – </w:t>
      </w:r>
      <w:r w:rsidR="00554962">
        <w:rPr>
          <w:rFonts w:eastAsia="Calibri"/>
          <w:noProof/>
          <w:lang w:eastAsia="en-US"/>
        </w:rPr>
        <w:t>22 334</w:t>
      </w:r>
      <w:r w:rsidR="000402EC">
        <w:rPr>
          <w:rFonts w:eastAsia="Calibri"/>
          <w:noProof/>
          <w:lang w:eastAsia="en-US"/>
        </w:rPr>
        <w:t xml:space="preserve"> чел.</w:t>
      </w:r>
    </w:p>
    <w:p w:rsidR="00EF59C9" w:rsidRPr="00DB2E3E" w:rsidRDefault="00EF59C9" w:rsidP="00EF59C9">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EF59C9" w:rsidRPr="00DB2E3E" w:rsidRDefault="00EF59C9" w:rsidP="00EF59C9">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EF59C9" w:rsidRDefault="00EF59C9" w:rsidP="0052199B">
      <w:pPr>
        <w:jc w:val="both"/>
      </w:pPr>
    </w:p>
    <w:p w:rsidR="00B962A2" w:rsidRDefault="0091434C" w:rsidP="00B962A2">
      <w:pPr>
        <w:ind w:firstLine="709"/>
        <w:jc w:val="center"/>
      </w:pPr>
      <w:r w:rsidRPr="00A96E98">
        <w:t xml:space="preserve">Подгруппа </w:t>
      </w:r>
      <w:r w:rsidR="00014060" w:rsidRPr="00A96E98">
        <w:t>13.1.2.1.2</w:t>
      </w:r>
      <w:r w:rsidR="00B962A2" w:rsidRPr="00A96E98">
        <w:t> НП 2</w:t>
      </w:r>
      <w:r w:rsidR="00AF12E0" w:rsidRPr="00A96E98">
        <w:t>5</w:t>
      </w:r>
      <w:r w:rsidR="00B962A2" w:rsidRPr="00A96E98">
        <w:t xml:space="preserve"> 000 – 100 000 чел.</w:t>
      </w:r>
    </w:p>
    <w:p w:rsidR="00B962A2" w:rsidRDefault="00B962A2" w:rsidP="00B962A2">
      <w:pPr>
        <w:suppressAutoHyphens/>
        <w:autoSpaceDN w:val="0"/>
        <w:spacing w:before="120"/>
        <w:ind w:firstLine="567"/>
        <w:jc w:val="both"/>
        <w:textAlignment w:val="baseline"/>
        <w:rPr>
          <w:rFonts w:eastAsia="Calibri"/>
          <w:color w:val="000000"/>
          <w:lang w:eastAsia="en-US"/>
        </w:rPr>
      </w:pPr>
      <w:r w:rsidRPr="00FA01BD">
        <w:rPr>
          <w:rFonts w:eastAsia="Calibri"/>
          <w:color w:val="000000"/>
          <w:lang w:eastAsia="en-US"/>
        </w:rPr>
        <w:lastRenderedPageBreak/>
        <w:t>Для расчета када</w:t>
      </w:r>
      <w:r>
        <w:rPr>
          <w:rFonts w:eastAsia="Calibri"/>
          <w:color w:val="000000"/>
          <w:lang w:eastAsia="en-US"/>
        </w:rPr>
        <w:t>стровой стоимости подгруппы 13.1.2.1.</w:t>
      </w:r>
      <w:r w:rsidR="00014060">
        <w:rPr>
          <w:rFonts w:eastAsia="Calibri"/>
          <w:color w:val="000000"/>
          <w:lang w:eastAsia="en-US"/>
        </w:rPr>
        <w:t>2</w:t>
      </w:r>
      <w:r w:rsidRPr="00FA01BD">
        <w:rPr>
          <w:rFonts w:eastAsia="Calibri"/>
          <w:color w:val="000000"/>
          <w:lang w:eastAsia="en-US"/>
        </w:rPr>
        <w:t xml:space="preserve"> производится построение статистической модели. Состав перечня ценообразующих факторов, описывающих влияние местоположения объектов недв</w:t>
      </w:r>
      <w:r>
        <w:rPr>
          <w:rFonts w:eastAsia="Calibri"/>
          <w:color w:val="000000"/>
          <w:lang w:eastAsia="en-US"/>
        </w:rPr>
        <w:t xml:space="preserve">ижимости как </w:t>
      </w:r>
      <w:r w:rsidR="00014060">
        <w:rPr>
          <w:rFonts w:eastAsia="Calibri"/>
          <w:color w:val="000000"/>
          <w:lang w:eastAsia="en-US"/>
        </w:rPr>
        <w:t>составного фактора,</w:t>
      </w:r>
      <w:r>
        <w:rPr>
          <w:rFonts w:eastAsia="Calibri"/>
          <w:color w:val="000000"/>
          <w:lang w:eastAsia="en-US"/>
        </w:rPr>
        <w:t xml:space="preserve"> включает в себя:</w:t>
      </w:r>
    </w:p>
    <w:p w:rsidR="00B962A2" w:rsidRPr="00DD1600" w:rsidRDefault="00B962A2" w:rsidP="00554C99">
      <w:pPr>
        <w:pStyle w:val="aff"/>
        <w:numPr>
          <w:ilvl w:val="0"/>
          <w:numId w:val="37"/>
        </w:numPr>
        <w:suppressAutoHyphens/>
        <w:autoSpaceDN w:val="0"/>
        <w:spacing w:before="120"/>
        <w:jc w:val="both"/>
        <w:textAlignment w:val="baseline"/>
        <w:rPr>
          <w:rFonts w:eastAsia="Calibri"/>
          <w:color w:val="000000"/>
          <w:lang w:eastAsia="en-US"/>
        </w:rPr>
      </w:pPr>
      <w:r w:rsidRPr="00DD1600">
        <w:rPr>
          <w:rFonts w:eastAsia="Calibri"/>
          <w:color w:val="000000"/>
          <w:lang w:eastAsia="en-US"/>
        </w:rPr>
        <w:t>Расстояние от НП до столицы;</w:t>
      </w:r>
    </w:p>
    <w:p w:rsidR="00B962A2" w:rsidRPr="001131D2" w:rsidRDefault="00B962A2" w:rsidP="00554C99">
      <w:pPr>
        <w:pStyle w:val="aff"/>
        <w:numPr>
          <w:ilvl w:val="0"/>
          <w:numId w:val="37"/>
        </w:numPr>
        <w:suppressAutoHyphens/>
        <w:autoSpaceDN w:val="0"/>
        <w:spacing w:before="120"/>
        <w:jc w:val="both"/>
        <w:textAlignment w:val="baseline"/>
        <w:rPr>
          <w:rFonts w:eastAsia="Calibri"/>
          <w:color w:val="000000"/>
          <w:lang w:eastAsia="en-US"/>
        </w:rPr>
      </w:pPr>
      <w:r>
        <w:rPr>
          <w:rFonts w:eastAsia="Calibri"/>
          <w:color w:val="000000"/>
          <w:lang w:eastAsia="en-US"/>
        </w:rPr>
        <w:t>Численность населения в НП.</w:t>
      </w:r>
    </w:p>
    <w:p w:rsidR="00B962A2" w:rsidRDefault="00050174" w:rsidP="00B962A2">
      <w:pPr>
        <w:suppressAutoHyphens/>
        <w:autoSpaceDN w:val="0"/>
        <w:spacing w:before="120"/>
        <w:ind w:firstLine="567"/>
        <w:jc w:val="both"/>
        <w:textAlignment w:val="baseline"/>
        <w:rPr>
          <w:rFonts w:eastAsia="Calibri"/>
          <w:noProof/>
          <w:lang w:eastAsia="en-US"/>
        </w:rPr>
      </w:pPr>
      <w:r>
        <w:rPr>
          <w:rFonts w:eastAsia="Calibri"/>
          <w:noProof/>
          <w:lang w:eastAsia="en-US"/>
        </w:rPr>
        <w:t>Анализ собранных аналогов</w:t>
      </w:r>
      <w:r w:rsidRPr="003F6D36">
        <w:rPr>
          <w:rFonts w:eastAsia="Calibri"/>
          <w:noProof/>
          <w:lang w:eastAsia="en-US"/>
        </w:rPr>
        <w:t xml:space="preserve"> </w:t>
      </w:r>
      <w:r>
        <w:rPr>
          <w:rFonts w:eastAsia="Calibri"/>
          <w:noProof/>
          <w:lang w:eastAsia="en-US"/>
        </w:rPr>
        <w:t xml:space="preserve">позволил </w:t>
      </w:r>
      <w:r w:rsidR="00B962A2">
        <w:rPr>
          <w:rFonts w:eastAsia="Calibri"/>
          <w:noProof/>
          <w:lang w:eastAsia="en-US"/>
        </w:rPr>
        <w:t>построить</w:t>
      </w:r>
      <w:r w:rsidR="00B962A2" w:rsidRPr="003F6D36">
        <w:rPr>
          <w:rFonts w:eastAsia="Calibri"/>
          <w:noProof/>
          <w:lang w:eastAsia="en-US"/>
        </w:rPr>
        <w:t xml:space="preserve"> три типа статистических моделей. Результат построения моделей приведен </w:t>
      </w:r>
      <w:r w:rsidR="00B962A2">
        <w:rPr>
          <w:rFonts w:eastAsia="Calibri"/>
          <w:noProof/>
          <w:lang w:eastAsia="en-US"/>
        </w:rPr>
        <w:t>в</w:t>
      </w:r>
      <w:r w:rsidR="00B962A2" w:rsidRPr="003F6D36">
        <w:rPr>
          <w:rFonts w:eastAsia="Calibri"/>
          <w:noProof/>
          <w:lang w:eastAsia="en-US"/>
        </w:rPr>
        <w:t xml:space="preserve"> </w:t>
      </w:r>
      <w:r w:rsidR="00B962A2">
        <w:rPr>
          <w:rFonts w:eastAsia="Calibri"/>
          <w:noProof/>
          <w:lang w:eastAsia="en-US"/>
        </w:rPr>
        <w:t>таблице</w:t>
      </w:r>
      <w:r w:rsidR="00B962A2" w:rsidRPr="003F6D36">
        <w:rPr>
          <w:rFonts w:eastAsia="Calibri"/>
          <w:noProof/>
          <w:lang w:eastAsia="en-US"/>
        </w:rPr>
        <w:t xml:space="preserve"> ниже:</w:t>
      </w:r>
    </w:p>
    <w:tbl>
      <w:tblPr>
        <w:tblStyle w:val="afffffff4"/>
        <w:tblW w:w="0" w:type="auto"/>
        <w:tblLook w:val="04A0" w:firstRow="1" w:lastRow="0" w:firstColumn="1" w:lastColumn="0" w:noHBand="0" w:noVBand="1"/>
      </w:tblPr>
      <w:tblGrid>
        <w:gridCol w:w="417"/>
        <w:gridCol w:w="1855"/>
        <w:gridCol w:w="4769"/>
        <w:gridCol w:w="1090"/>
        <w:gridCol w:w="1214"/>
      </w:tblGrid>
      <w:tr w:rsidR="00014060" w:rsidTr="00014060">
        <w:tc>
          <w:tcPr>
            <w:tcW w:w="438" w:type="dxa"/>
          </w:tcPr>
          <w:p w:rsidR="00014060" w:rsidRPr="00BE4997" w:rsidRDefault="00014060"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2017" w:type="dxa"/>
          </w:tcPr>
          <w:p w:rsidR="00014060" w:rsidRPr="00BE4997" w:rsidRDefault="00014060"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3636" w:type="dxa"/>
          </w:tcPr>
          <w:p w:rsidR="00014060" w:rsidRPr="00BE4997" w:rsidRDefault="00014060"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559" w:type="dxa"/>
          </w:tcPr>
          <w:p w:rsidR="00014060" w:rsidRPr="00BE4997" w:rsidRDefault="00014060" w:rsidP="0010780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c>
          <w:tcPr>
            <w:tcW w:w="1695" w:type="dxa"/>
          </w:tcPr>
          <w:p w:rsidR="00014060" w:rsidRPr="00BE4997" w:rsidRDefault="00014060" w:rsidP="0010780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 xml:space="preserve">Фактор </w:t>
            </w:r>
            <w:r>
              <w:rPr>
                <w:rFonts w:eastAsia="Calibri"/>
                <w:b/>
                <w:color w:val="000000"/>
                <w:sz w:val="22"/>
                <w:szCs w:val="22"/>
                <w:lang w:val="en-US" w:eastAsia="en-US"/>
              </w:rPr>
              <w:t>F2</w:t>
            </w:r>
          </w:p>
        </w:tc>
      </w:tr>
      <w:tr w:rsidR="00014060" w:rsidTr="00014060">
        <w:tc>
          <w:tcPr>
            <w:tcW w:w="438" w:type="dxa"/>
          </w:tcPr>
          <w:p w:rsidR="00014060" w:rsidRPr="00BE4997" w:rsidRDefault="00014060"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2017" w:type="dxa"/>
          </w:tcPr>
          <w:p w:rsidR="00014060" w:rsidRPr="00BE4997" w:rsidRDefault="00014060"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3636" w:type="dxa"/>
          </w:tcPr>
          <w:p w:rsidR="00014060" w:rsidRPr="00BE4997" w:rsidRDefault="00723EBF" w:rsidP="0010780E">
            <w:pPr>
              <w:suppressAutoHyphens/>
              <w:autoSpaceDN w:val="0"/>
              <w:spacing w:before="120"/>
              <w:jc w:val="both"/>
              <w:textAlignment w:val="baseline"/>
              <w:rPr>
                <w:rFonts w:eastAsia="Calibri"/>
                <w:color w:val="000000"/>
                <w:sz w:val="20"/>
                <w:szCs w:val="22"/>
                <w:lang w:eastAsia="en-US"/>
              </w:rPr>
            </w:pPr>
            <w:r w:rsidRPr="00723EBF">
              <w:rPr>
                <w:rFonts w:eastAsia="Calibri"/>
                <w:color w:val="000000"/>
                <w:sz w:val="20"/>
                <w:szCs w:val="22"/>
                <w:lang w:eastAsia="en-US"/>
              </w:rPr>
              <w:t>=444.00593579964885+(-4.107821489564738*F1+0.003731614651460232*F2)</w:t>
            </w:r>
          </w:p>
        </w:tc>
        <w:tc>
          <w:tcPr>
            <w:tcW w:w="1559" w:type="dxa"/>
          </w:tcPr>
          <w:p w:rsidR="00014060" w:rsidRPr="00BE4997" w:rsidRDefault="00014060" w:rsidP="0010780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014060" w:rsidRPr="00BE4997" w:rsidRDefault="00014060" w:rsidP="0010780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014060" w:rsidTr="00014060">
        <w:tc>
          <w:tcPr>
            <w:tcW w:w="438" w:type="dxa"/>
          </w:tcPr>
          <w:p w:rsidR="00014060" w:rsidRPr="00BE4997" w:rsidRDefault="00014060"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2017" w:type="dxa"/>
          </w:tcPr>
          <w:p w:rsidR="00014060" w:rsidRPr="00BE4997" w:rsidRDefault="00014060"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3636" w:type="dxa"/>
          </w:tcPr>
          <w:p w:rsidR="00014060" w:rsidRPr="00BE4997" w:rsidRDefault="00723EBF" w:rsidP="0010780E">
            <w:pPr>
              <w:suppressAutoHyphens/>
              <w:autoSpaceDN w:val="0"/>
              <w:spacing w:before="120"/>
              <w:jc w:val="both"/>
              <w:textAlignment w:val="baseline"/>
              <w:rPr>
                <w:rFonts w:eastAsia="Calibri"/>
                <w:color w:val="000000"/>
                <w:sz w:val="20"/>
                <w:szCs w:val="22"/>
                <w:lang w:eastAsia="en-US"/>
              </w:rPr>
            </w:pPr>
            <w:r w:rsidRPr="00723EBF">
              <w:rPr>
                <w:rFonts w:eastAsia="Calibri"/>
                <w:color w:val="000000"/>
                <w:sz w:val="20"/>
                <w:szCs w:val="22"/>
                <w:lang w:eastAsia="en-US"/>
              </w:rPr>
              <w:t>=55.95401337712575*(F1^-0.33784370335040803*F2^0.3079964011584675)</w:t>
            </w:r>
          </w:p>
        </w:tc>
        <w:tc>
          <w:tcPr>
            <w:tcW w:w="1559" w:type="dxa"/>
          </w:tcPr>
          <w:p w:rsidR="00014060" w:rsidRPr="00BE4997" w:rsidRDefault="00014060" w:rsidP="0010780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014060" w:rsidRPr="00BE4997" w:rsidRDefault="00014060" w:rsidP="0010780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014060" w:rsidTr="00014060">
        <w:tc>
          <w:tcPr>
            <w:tcW w:w="438" w:type="dxa"/>
          </w:tcPr>
          <w:p w:rsidR="00014060" w:rsidRPr="00BE4997" w:rsidRDefault="00014060"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2017" w:type="dxa"/>
          </w:tcPr>
          <w:p w:rsidR="00014060" w:rsidRPr="00BE4997" w:rsidRDefault="00014060" w:rsidP="0010780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3636" w:type="dxa"/>
          </w:tcPr>
          <w:p w:rsidR="00014060" w:rsidRPr="00BE4997" w:rsidRDefault="009903D7" w:rsidP="0010780E">
            <w:pPr>
              <w:suppressAutoHyphens/>
              <w:autoSpaceDN w:val="0"/>
              <w:spacing w:before="120"/>
              <w:jc w:val="both"/>
              <w:textAlignment w:val="baseline"/>
              <w:rPr>
                <w:rFonts w:eastAsia="Calibri"/>
                <w:color w:val="000000"/>
                <w:sz w:val="20"/>
                <w:szCs w:val="22"/>
                <w:lang w:eastAsia="en-US"/>
              </w:rPr>
            </w:pPr>
            <w:r w:rsidRPr="009903D7">
              <w:rPr>
                <w:rFonts w:eastAsia="Calibri"/>
                <w:color w:val="000000"/>
                <w:sz w:val="20"/>
                <w:szCs w:val="22"/>
                <w:lang w:eastAsia="en-US"/>
              </w:rPr>
              <w:t>=436.25737371000594*exp(-0.009817979976976643*F1+0.000009156084446176551*F2)</w:t>
            </w:r>
          </w:p>
        </w:tc>
        <w:tc>
          <w:tcPr>
            <w:tcW w:w="1559" w:type="dxa"/>
          </w:tcPr>
          <w:p w:rsidR="00014060" w:rsidRPr="00BE4997" w:rsidRDefault="00014060" w:rsidP="0010780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014060" w:rsidRPr="00BE4997" w:rsidRDefault="00014060" w:rsidP="0010780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bl>
    <w:p w:rsidR="00014060" w:rsidRDefault="00014060" w:rsidP="00B962A2">
      <w:pPr>
        <w:suppressAutoHyphens/>
        <w:autoSpaceDN w:val="0"/>
        <w:spacing w:before="120"/>
        <w:ind w:firstLine="567"/>
        <w:jc w:val="both"/>
        <w:textAlignment w:val="baseline"/>
        <w:rPr>
          <w:rFonts w:eastAsia="Calibri"/>
          <w:noProof/>
          <w:lang w:eastAsia="en-US"/>
        </w:rPr>
      </w:pPr>
    </w:p>
    <w:p w:rsidR="001E750D" w:rsidRPr="00E30A62" w:rsidRDefault="001E750D" w:rsidP="001E750D">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1E750D" w:rsidRPr="00E30A62" w:rsidRDefault="001E750D" w:rsidP="001E750D">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1E750D" w:rsidRPr="00E30A62" w:rsidRDefault="001E750D" w:rsidP="001E750D">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1E750D" w:rsidRPr="00E30A62" w:rsidRDefault="001E750D" w:rsidP="001E750D">
      <w:pPr>
        <w:suppressAutoHyphens/>
        <w:autoSpaceDN w:val="0"/>
        <w:ind w:firstLine="567"/>
        <w:jc w:val="both"/>
        <w:textAlignment w:val="baseline"/>
        <w:rPr>
          <w:rFonts w:eastAsia="Calibri"/>
          <w:noProof/>
          <w:lang w:eastAsia="en-US"/>
        </w:rPr>
      </w:pPr>
      <w:r w:rsidRPr="00E30A62">
        <w:rPr>
          <w:rFonts w:eastAsia="Calibri"/>
          <w:noProof/>
          <w:lang w:eastAsia="en-US"/>
        </w:rPr>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1E750D" w:rsidRPr="00E30A62" w:rsidRDefault="001E750D" w:rsidP="001E750D">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1E750D" w:rsidRPr="00E30A62" w:rsidRDefault="001E750D" w:rsidP="001E750D">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w:t>
      </w:r>
      <w:r>
        <w:rPr>
          <w:rFonts w:eastAsia="Calibri"/>
          <w:color w:val="000000"/>
          <w:lang w:eastAsia="en-US"/>
        </w:rPr>
        <w:t xml:space="preserve"> и значений факторов стоимости.</w:t>
      </w:r>
    </w:p>
    <w:p w:rsidR="001E750D" w:rsidRPr="00E30A62" w:rsidRDefault="001E750D" w:rsidP="001E750D">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w:t>
      </w:r>
      <w:r>
        <w:rPr>
          <w:rFonts w:eastAsia="Calibri"/>
          <w:color w:val="000000"/>
          <w:lang w:eastAsia="en-US"/>
        </w:rPr>
        <w:t>иже представлено влияние факторов</w:t>
      </w:r>
      <w:r w:rsidRPr="00E30A62">
        <w:rPr>
          <w:rFonts w:eastAsia="Calibri"/>
          <w:color w:val="000000"/>
          <w:lang w:eastAsia="en-US"/>
        </w:rPr>
        <w:t>, по которому объекты сравнения различаются и изменения которых способны влиять на изменение стоимости:</w:t>
      </w:r>
    </w:p>
    <w:p w:rsidR="00B962A2" w:rsidRDefault="00B962A2" w:rsidP="0052199B">
      <w:pPr>
        <w:jc w:val="both"/>
      </w:pPr>
    </w:p>
    <w:p w:rsidR="001E750D" w:rsidRDefault="00723EBF" w:rsidP="0052199B">
      <w:pPr>
        <w:jc w:val="both"/>
      </w:pPr>
      <w:r w:rsidRPr="00723EBF">
        <w:rPr>
          <w:noProof/>
        </w:rPr>
        <w:lastRenderedPageBreak/>
        <w:drawing>
          <wp:inline distT="0" distB="0" distL="0" distR="0" wp14:anchorId="62692EF7" wp14:editId="02CE00BD">
            <wp:extent cx="5940425" cy="251206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940425" cy="2512060"/>
                    </a:xfrm>
                    <a:prstGeom prst="rect">
                      <a:avLst/>
                    </a:prstGeom>
                  </pic:spPr>
                </pic:pic>
              </a:graphicData>
            </a:graphic>
          </wp:inline>
        </w:drawing>
      </w:r>
    </w:p>
    <w:p w:rsidR="001E750D" w:rsidRDefault="00723EBF" w:rsidP="0052199B">
      <w:pPr>
        <w:jc w:val="both"/>
      </w:pPr>
      <w:r w:rsidRPr="00723EBF">
        <w:rPr>
          <w:noProof/>
        </w:rPr>
        <w:drawing>
          <wp:inline distT="0" distB="0" distL="0" distR="0" wp14:anchorId="25D6A0D0" wp14:editId="6C91E198">
            <wp:extent cx="5940425" cy="2544445"/>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940425" cy="2544445"/>
                    </a:xfrm>
                    <a:prstGeom prst="rect">
                      <a:avLst/>
                    </a:prstGeom>
                  </pic:spPr>
                </pic:pic>
              </a:graphicData>
            </a:graphic>
          </wp:inline>
        </w:drawing>
      </w:r>
    </w:p>
    <w:p w:rsidR="009C5B69" w:rsidRDefault="009C5B69" w:rsidP="009C5B69">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w:t>
      </w:r>
      <w:r>
        <w:rPr>
          <w:rFonts w:eastAsia="Calibri"/>
          <w:noProof/>
          <w:lang w:eastAsia="en-US"/>
        </w:rPr>
        <w:t>ых факторов</w:t>
      </w:r>
      <w:r w:rsidRPr="006D0684">
        <w:rPr>
          <w:rFonts w:eastAsia="Calibri"/>
          <w:noProof/>
          <w:lang w:eastAsia="en-US"/>
        </w:rPr>
        <w:t xml:space="preserve"> является логичным и интерпретируемым. Фактор «Расстояние до </w:t>
      </w:r>
      <w:r>
        <w:rPr>
          <w:rFonts w:eastAsia="Calibri"/>
          <w:noProof/>
          <w:lang w:eastAsia="en-US"/>
        </w:rPr>
        <w:t>столицы» имеет отрицательную</w:t>
      </w:r>
      <w:r w:rsidRPr="006D0684">
        <w:rPr>
          <w:rFonts w:eastAsia="Calibri"/>
          <w:noProof/>
          <w:lang w:eastAsia="en-US"/>
        </w:rPr>
        <w:t xml:space="preserve"> корреляцию, </w:t>
      </w:r>
      <w:r>
        <w:rPr>
          <w:rFonts w:eastAsia="Calibri"/>
          <w:noProof/>
          <w:lang w:eastAsia="en-US"/>
        </w:rPr>
        <w:t xml:space="preserve">так как зависимость от значения фактора обратная, </w:t>
      </w:r>
      <w:r w:rsidRPr="006D0684">
        <w:rPr>
          <w:rFonts w:eastAsia="Calibri"/>
          <w:noProof/>
          <w:lang w:eastAsia="en-US"/>
        </w:rPr>
        <w:t xml:space="preserve">что объясняется тем, что чем </w:t>
      </w:r>
      <w:r>
        <w:rPr>
          <w:rFonts w:eastAsia="Calibri"/>
          <w:noProof/>
          <w:lang w:eastAsia="en-US"/>
        </w:rPr>
        <w:t xml:space="preserve">дальше расположен от столицы </w:t>
      </w:r>
      <w:r w:rsidRPr="006D0684">
        <w:rPr>
          <w:rFonts w:eastAsia="Calibri"/>
          <w:noProof/>
          <w:lang w:eastAsia="en-US"/>
        </w:rPr>
        <w:t xml:space="preserve">объект оценки, тем его удельная стоимость становится </w:t>
      </w:r>
      <w:r>
        <w:rPr>
          <w:rFonts w:eastAsia="Calibri"/>
          <w:noProof/>
          <w:lang w:eastAsia="en-US"/>
        </w:rPr>
        <w:t>ниже</w:t>
      </w:r>
      <w:r w:rsidRPr="006D0684">
        <w:rPr>
          <w:rFonts w:eastAsia="Calibri"/>
          <w:noProof/>
          <w:lang w:eastAsia="en-US"/>
        </w:rPr>
        <w:t>.</w:t>
      </w:r>
      <w:r>
        <w:rPr>
          <w:rFonts w:eastAsia="Calibri"/>
          <w:noProof/>
          <w:lang w:eastAsia="en-US"/>
        </w:rPr>
        <w:t xml:space="preserve"> </w:t>
      </w:r>
      <w:r w:rsidRPr="006D0684">
        <w:rPr>
          <w:rFonts w:eastAsia="Calibri"/>
          <w:noProof/>
          <w:lang w:eastAsia="en-US"/>
        </w:rPr>
        <w:t>Фактор «</w:t>
      </w:r>
      <w:r>
        <w:rPr>
          <w:rFonts w:eastAsia="Calibri"/>
          <w:noProof/>
          <w:lang w:eastAsia="en-US"/>
        </w:rPr>
        <w:t>Численность</w:t>
      </w:r>
      <w:r w:rsidRPr="006D0684">
        <w:rPr>
          <w:rFonts w:eastAsia="Calibri"/>
          <w:noProof/>
          <w:lang w:eastAsia="en-US"/>
        </w:rPr>
        <w:t xml:space="preserve">» имеет положительную корреляцию, что объясняется тем, что чем </w:t>
      </w:r>
      <w:r>
        <w:rPr>
          <w:rFonts w:eastAsia="Calibri"/>
          <w:noProof/>
          <w:lang w:eastAsia="en-US"/>
        </w:rPr>
        <w:t>больше население в населенном пункте, в котором расположен</w:t>
      </w:r>
      <w:r w:rsidRPr="006D0684">
        <w:rPr>
          <w:rFonts w:eastAsia="Calibri"/>
          <w:noProof/>
          <w:lang w:eastAsia="en-US"/>
        </w:rPr>
        <w:t xml:space="preserve"> объект оцен</w:t>
      </w:r>
      <w:r>
        <w:rPr>
          <w:rFonts w:eastAsia="Calibri"/>
          <w:noProof/>
          <w:lang w:eastAsia="en-US"/>
        </w:rPr>
        <w:t>ки, тем его удельная стоимость</w:t>
      </w:r>
      <w:r w:rsidRPr="006D0684">
        <w:rPr>
          <w:rFonts w:eastAsia="Calibri"/>
          <w:noProof/>
          <w:lang w:eastAsia="en-US"/>
        </w:rPr>
        <w:t xml:space="preserve"> выше.</w:t>
      </w:r>
      <w:r>
        <w:rPr>
          <w:rFonts w:eastAsia="Calibri"/>
          <w:noProof/>
          <w:lang w:eastAsia="en-US"/>
        </w:rPr>
        <w:t xml:space="preserve"> </w:t>
      </w:r>
    </w:p>
    <w:p w:rsidR="009C5B69" w:rsidRPr="00214D05" w:rsidRDefault="009C5B69" w:rsidP="009C5B69">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 xml:space="preserve">Включение в модель факторов </w:t>
      </w:r>
      <w:r w:rsidR="009A5182" w:rsidRPr="009A5182">
        <w:rPr>
          <w:rFonts w:eastAsia="Calibri"/>
          <w:color w:val="000000"/>
          <w:lang w:eastAsia="en-US"/>
        </w:rPr>
        <w:t xml:space="preserve">«расстояние до Эльбруса», «расстояние до АДФЗ» </w:t>
      </w:r>
      <w:r w:rsidR="009A5182" w:rsidRPr="001D51D5">
        <w:rPr>
          <w:rFonts w:eastAsia="Calibri"/>
          <w:color w:val="000000"/>
          <w:lang w:eastAsia="en-US"/>
        </w:rPr>
        <w:t>нецелесообразно</w:t>
      </w:r>
      <w:r w:rsidRPr="001D51D5">
        <w:rPr>
          <w:rFonts w:eastAsia="Calibri"/>
          <w:color w:val="000000"/>
          <w:lang w:eastAsia="en-US"/>
        </w:rPr>
        <w:t>,</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9C5B69" w:rsidRDefault="009C5B69" w:rsidP="009C5B69">
      <w:pPr>
        <w:jc w:val="both"/>
        <w:rPr>
          <w:rFonts w:eastAsia="Calibri"/>
          <w:noProof/>
          <w:lang w:eastAsia="en-US"/>
        </w:rPr>
      </w:pPr>
      <w:r w:rsidRPr="001D51D5">
        <w:rPr>
          <w:rFonts w:eastAsia="Calibri"/>
          <w:noProof/>
          <w:lang w:eastAsia="en-US"/>
        </w:rPr>
        <w:t xml:space="preserve">Результат анализа качества всех трех </w:t>
      </w:r>
      <w:r>
        <w:rPr>
          <w:rFonts w:eastAsia="Calibri"/>
          <w:noProof/>
          <w:lang w:eastAsia="en-US"/>
        </w:rPr>
        <w:t>моделей приведен в виде таблиц:</w:t>
      </w:r>
    </w:p>
    <w:tbl>
      <w:tblPr>
        <w:tblStyle w:val="afffffff4"/>
        <w:tblW w:w="0" w:type="auto"/>
        <w:tblLook w:val="04A0" w:firstRow="1" w:lastRow="0" w:firstColumn="1" w:lastColumn="0" w:noHBand="0" w:noVBand="1"/>
      </w:tblPr>
      <w:tblGrid>
        <w:gridCol w:w="2738"/>
        <w:gridCol w:w="1968"/>
        <w:gridCol w:w="2326"/>
        <w:gridCol w:w="2313"/>
      </w:tblGrid>
      <w:tr w:rsidR="009C5B69" w:rsidRPr="003B6FE0" w:rsidTr="002B5A26">
        <w:tc>
          <w:tcPr>
            <w:tcW w:w="2738" w:type="dxa"/>
          </w:tcPr>
          <w:p w:rsidR="009C5B69" w:rsidRPr="003B6FE0" w:rsidRDefault="009C5B69" w:rsidP="0010780E">
            <w:pPr>
              <w:jc w:val="both"/>
              <w:rPr>
                <w:b/>
                <w:sz w:val="20"/>
                <w:szCs w:val="20"/>
              </w:rPr>
            </w:pPr>
            <w:r w:rsidRPr="003B6FE0">
              <w:rPr>
                <w:b/>
                <w:sz w:val="20"/>
                <w:szCs w:val="20"/>
              </w:rPr>
              <w:t>Критерий оценки</w:t>
            </w:r>
          </w:p>
        </w:tc>
        <w:tc>
          <w:tcPr>
            <w:tcW w:w="1968" w:type="dxa"/>
          </w:tcPr>
          <w:p w:rsidR="009C5B69" w:rsidRPr="003B6FE0" w:rsidRDefault="009C5B69" w:rsidP="0010780E">
            <w:pPr>
              <w:jc w:val="center"/>
              <w:rPr>
                <w:b/>
                <w:sz w:val="20"/>
                <w:szCs w:val="20"/>
              </w:rPr>
            </w:pPr>
            <w:r w:rsidRPr="003B6FE0">
              <w:rPr>
                <w:b/>
                <w:sz w:val="20"/>
                <w:szCs w:val="20"/>
              </w:rPr>
              <w:t>Линейный</w:t>
            </w:r>
          </w:p>
        </w:tc>
        <w:tc>
          <w:tcPr>
            <w:tcW w:w="2326" w:type="dxa"/>
          </w:tcPr>
          <w:p w:rsidR="009C5B69" w:rsidRPr="003B6FE0" w:rsidRDefault="009C5B69" w:rsidP="0010780E">
            <w:pPr>
              <w:jc w:val="center"/>
              <w:rPr>
                <w:b/>
                <w:sz w:val="20"/>
                <w:szCs w:val="20"/>
              </w:rPr>
            </w:pPr>
            <w:r w:rsidRPr="003B6FE0">
              <w:rPr>
                <w:b/>
                <w:sz w:val="20"/>
                <w:szCs w:val="20"/>
              </w:rPr>
              <w:t>Мультипликативный</w:t>
            </w:r>
          </w:p>
        </w:tc>
        <w:tc>
          <w:tcPr>
            <w:tcW w:w="2313" w:type="dxa"/>
          </w:tcPr>
          <w:p w:rsidR="009C5B69" w:rsidRPr="003B6FE0" w:rsidRDefault="009C5B69" w:rsidP="0010780E">
            <w:pPr>
              <w:jc w:val="center"/>
              <w:rPr>
                <w:b/>
                <w:sz w:val="20"/>
                <w:szCs w:val="20"/>
              </w:rPr>
            </w:pPr>
            <w:r w:rsidRPr="003B6FE0">
              <w:rPr>
                <w:b/>
                <w:sz w:val="20"/>
                <w:szCs w:val="20"/>
              </w:rPr>
              <w:t>Экспоненциальный</w:t>
            </w:r>
          </w:p>
        </w:tc>
      </w:tr>
      <w:tr w:rsidR="002B5A26" w:rsidRPr="003B6FE0" w:rsidTr="002B5A26">
        <w:tc>
          <w:tcPr>
            <w:tcW w:w="2738" w:type="dxa"/>
            <w:vAlign w:val="center"/>
          </w:tcPr>
          <w:p w:rsidR="002B5A26" w:rsidRPr="002B5A26" w:rsidRDefault="002B5A26" w:rsidP="002B5A26">
            <w:pPr>
              <w:jc w:val="both"/>
              <w:divId w:val="1658802919"/>
              <w:rPr>
                <w:sz w:val="20"/>
                <w:szCs w:val="20"/>
              </w:rPr>
            </w:pPr>
            <w:r w:rsidRPr="002B5A26">
              <w:rPr>
                <w:sz w:val="20"/>
                <w:szCs w:val="20"/>
              </w:rPr>
              <w:t>Множественный R</w:t>
            </w:r>
          </w:p>
        </w:tc>
        <w:tc>
          <w:tcPr>
            <w:tcW w:w="1968" w:type="dxa"/>
            <w:vAlign w:val="center"/>
          </w:tcPr>
          <w:p w:rsidR="002B5A26" w:rsidRPr="002B5A26" w:rsidRDefault="002B5A26" w:rsidP="002B5A26">
            <w:pPr>
              <w:jc w:val="both"/>
              <w:divId w:val="119149580"/>
              <w:rPr>
                <w:sz w:val="20"/>
                <w:szCs w:val="20"/>
              </w:rPr>
            </w:pPr>
            <w:r w:rsidRPr="002B5A26">
              <w:rPr>
                <w:sz w:val="20"/>
                <w:szCs w:val="20"/>
              </w:rPr>
              <w:t>0.8692621834226325</w:t>
            </w:r>
          </w:p>
        </w:tc>
        <w:tc>
          <w:tcPr>
            <w:tcW w:w="2326" w:type="dxa"/>
            <w:vAlign w:val="center"/>
          </w:tcPr>
          <w:p w:rsidR="002B5A26" w:rsidRPr="002B5A26" w:rsidRDefault="002B5A26" w:rsidP="002B5A26">
            <w:pPr>
              <w:jc w:val="both"/>
              <w:divId w:val="1950309954"/>
              <w:rPr>
                <w:sz w:val="20"/>
                <w:szCs w:val="20"/>
              </w:rPr>
            </w:pPr>
            <w:r w:rsidRPr="002B5A26">
              <w:rPr>
                <w:sz w:val="20"/>
                <w:szCs w:val="20"/>
              </w:rPr>
              <w:t>0.8697275137323626</w:t>
            </w:r>
          </w:p>
        </w:tc>
        <w:tc>
          <w:tcPr>
            <w:tcW w:w="2313" w:type="dxa"/>
            <w:vAlign w:val="center"/>
          </w:tcPr>
          <w:p w:rsidR="002B5A26" w:rsidRPr="002B5A26" w:rsidRDefault="002B5A26" w:rsidP="002B5A26">
            <w:pPr>
              <w:jc w:val="both"/>
              <w:divId w:val="1656571515"/>
              <w:rPr>
                <w:sz w:val="20"/>
                <w:szCs w:val="20"/>
              </w:rPr>
            </w:pPr>
            <w:r w:rsidRPr="002B5A26">
              <w:rPr>
                <w:sz w:val="20"/>
                <w:szCs w:val="20"/>
              </w:rPr>
              <w:t>0.869520492115405</w:t>
            </w:r>
          </w:p>
        </w:tc>
      </w:tr>
      <w:tr w:rsidR="002B5A26" w:rsidRPr="003B6FE0" w:rsidTr="002B5A26">
        <w:tc>
          <w:tcPr>
            <w:tcW w:w="2738" w:type="dxa"/>
            <w:vAlign w:val="center"/>
          </w:tcPr>
          <w:p w:rsidR="002B5A26" w:rsidRPr="002B5A26" w:rsidRDefault="002B5A26" w:rsidP="002B5A26">
            <w:pPr>
              <w:jc w:val="both"/>
              <w:divId w:val="647904460"/>
              <w:rPr>
                <w:sz w:val="20"/>
                <w:szCs w:val="20"/>
              </w:rPr>
            </w:pPr>
            <w:r w:rsidRPr="002B5A26">
              <w:rPr>
                <w:sz w:val="20"/>
                <w:szCs w:val="20"/>
              </w:rPr>
              <w:t>R-квадрат</w:t>
            </w:r>
          </w:p>
        </w:tc>
        <w:tc>
          <w:tcPr>
            <w:tcW w:w="1968" w:type="dxa"/>
            <w:vAlign w:val="center"/>
          </w:tcPr>
          <w:p w:rsidR="002B5A26" w:rsidRPr="002B5A26" w:rsidRDefault="002B5A26" w:rsidP="002B5A26">
            <w:pPr>
              <w:jc w:val="both"/>
              <w:divId w:val="3555103"/>
              <w:rPr>
                <w:sz w:val="20"/>
                <w:szCs w:val="20"/>
              </w:rPr>
            </w:pPr>
            <w:r w:rsidRPr="002B5A26">
              <w:rPr>
                <w:sz w:val="20"/>
                <w:szCs w:val="20"/>
              </w:rPr>
              <w:t>0.7556167435286825</w:t>
            </w:r>
          </w:p>
        </w:tc>
        <w:tc>
          <w:tcPr>
            <w:tcW w:w="2326" w:type="dxa"/>
            <w:vAlign w:val="center"/>
          </w:tcPr>
          <w:p w:rsidR="002B5A26" w:rsidRPr="002B5A26" w:rsidRDefault="002B5A26" w:rsidP="002B5A26">
            <w:pPr>
              <w:jc w:val="both"/>
              <w:divId w:val="551426044"/>
              <w:rPr>
                <w:sz w:val="20"/>
                <w:szCs w:val="20"/>
              </w:rPr>
            </w:pPr>
            <w:r w:rsidRPr="002B5A26">
              <w:rPr>
                <w:sz w:val="20"/>
                <w:szCs w:val="20"/>
              </w:rPr>
              <w:t>0.756425948143077</w:t>
            </w:r>
          </w:p>
        </w:tc>
        <w:tc>
          <w:tcPr>
            <w:tcW w:w="2313" w:type="dxa"/>
            <w:vAlign w:val="center"/>
          </w:tcPr>
          <w:p w:rsidR="002B5A26" w:rsidRPr="002B5A26" w:rsidRDefault="002B5A26" w:rsidP="002B5A26">
            <w:pPr>
              <w:jc w:val="both"/>
              <w:divId w:val="2024476834"/>
              <w:rPr>
                <w:sz w:val="20"/>
                <w:szCs w:val="20"/>
              </w:rPr>
            </w:pPr>
            <w:r w:rsidRPr="002B5A26">
              <w:rPr>
                <w:sz w:val="20"/>
                <w:szCs w:val="20"/>
              </w:rPr>
              <w:t>0.7560658862086163</w:t>
            </w:r>
          </w:p>
        </w:tc>
      </w:tr>
      <w:tr w:rsidR="002B5A26" w:rsidRPr="003B6FE0" w:rsidTr="002B5A26">
        <w:tc>
          <w:tcPr>
            <w:tcW w:w="2738" w:type="dxa"/>
            <w:vAlign w:val="center"/>
          </w:tcPr>
          <w:p w:rsidR="002B5A26" w:rsidRPr="002B5A26" w:rsidRDefault="002B5A26" w:rsidP="002B5A26">
            <w:pPr>
              <w:jc w:val="both"/>
              <w:divId w:val="515854142"/>
              <w:rPr>
                <w:sz w:val="20"/>
                <w:szCs w:val="20"/>
              </w:rPr>
            </w:pPr>
            <w:r w:rsidRPr="002B5A26">
              <w:rPr>
                <w:sz w:val="20"/>
                <w:szCs w:val="20"/>
              </w:rPr>
              <w:t>Нормированный R-</w:t>
            </w:r>
            <w:proofErr w:type="spellStart"/>
            <w:r w:rsidRPr="002B5A26">
              <w:rPr>
                <w:sz w:val="20"/>
                <w:szCs w:val="20"/>
              </w:rPr>
              <w:t>квадат</w:t>
            </w:r>
            <w:proofErr w:type="spellEnd"/>
          </w:p>
        </w:tc>
        <w:tc>
          <w:tcPr>
            <w:tcW w:w="1968" w:type="dxa"/>
            <w:vAlign w:val="center"/>
          </w:tcPr>
          <w:p w:rsidR="002B5A26" w:rsidRPr="002B5A26" w:rsidRDefault="002B5A26" w:rsidP="002B5A26">
            <w:pPr>
              <w:jc w:val="both"/>
              <w:divId w:val="574320656"/>
              <w:rPr>
                <w:sz w:val="20"/>
                <w:szCs w:val="20"/>
              </w:rPr>
            </w:pPr>
            <w:r w:rsidRPr="002B5A26">
              <w:rPr>
                <w:sz w:val="20"/>
                <w:szCs w:val="20"/>
              </w:rPr>
              <w:t>0.7250688364697677</w:t>
            </w:r>
          </w:p>
        </w:tc>
        <w:tc>
          <w:tcPr>
            <w:tcW w:w="2326" w:type="dxa"/>
            <w:vAlign w:val="center"/>
          </w:tcPr>
          <w:p w:rsidR="002B5A26" w:rsidRPr="002B5A26" w:rsidRDefault="002B5A26" w:rsidP="002B5A26">
            <w:pPr>
              <w:jc w:val="both"/>
              <w:divId w:val="1829202844"/>
              <w:rPr>
                <w:sz w:val="20"/>
                <w:szCs w:val="20"/>
              </w:rPr>
            </w:pPr>
            <w:r w:rsidRPr="002B5A26">
              <w:rPr>
                <w:sz w:val="20"/>
                <w:szCs w:val="20"/>
              </w:rPr>
              <w:t>0.7259791916609616</w:t>
            </w:r>
          </w:p>
        </w:tc>
        <w:tc>
          <w:tcPr>
            <w:tcW w:w="2313" w:type="dxa"/>
            <w:vAlign w:val="center"/>
          </w:tcPr>
          <w:p w:rsidR="002B5A26" w:rsidRPr="002B5A26" w:rsidRDefault="002B5A26" w:rsidP="002B5A26">
            <w:pPr>
              <w:jc w:val="both"/>
              <w:divId w:val="900142315"/>
              <w:rPr>
                <w:sz w:val="20"/>
                <w:szCs w:val="20"/>
              </w:rPr>
            </w:pPr>
            <w:r w:rsidRPr="002B5A26">
              <w:rPr>
                <w:sz w:val="20"/>
                <w:szCs w:val="20"/>
              </w:rPr>
              <w:t>0.7255741219846933</w:t>
            </w:r>
          </w:p>
        </w:tc>
      </w:tr>
      <w:tr w:rsidR="002B5A26" w:rsidRPr="003B6FE0" w:rsidTr="002B5A26">
        <w:tc>
          <w:tcPr>
            <w:tcW w:w="2738" w:type="dxa"/>
            <w:vAlign w:val="center"/>
          </w:tcPr>
          <w:p w:rsidR="002B5A26" w:rsidRPr="002B5A26" w:rsidRDefault="002B5A26" w:rsidP="002B5A26">
            <w:pPr>
              <w:jc w:val="both"/>
              <w:divId w:val="1105341344"/>
              <w:rPr>
                <w:sz w:val="20"/>
                <w:szCs w:val="20"/>
              </w:rPr>
            </w:pPr>
            <w:r w:rsidRPr="002B5A26">
              <w:rPr>
                <w:sz w:val="20"/>
                <w:szCs w:val="20"/>
              </w:rPr>
              <w:t>Стандартная ошибка</w:t>
            </w:r>
          </w:p>
        </w:tc>
        <w:tc>
          <w:tcPr>
            <w:tcW w:w="1968" w:type="dxa"/>
            <w:vAlign w:val="center"/>
          </w:tcPr>
          <w:p w:rsidR="002B5A26" w:rsidRPr="002B5A26" w:rsidRDefault="002B5A26" w:rsidP="002B5A26">
            <w:pPr>
              <w:jc w:val="both"/>
              <w:divId w:val="665398478"/>
              <w:rPr>
                <w:sz w:val="20"/>
                <w:szCs w:val="20"/>
              </w:rPr>
            </w:pPr>
            <w:r w:rsidRPr="002B5A26">
              <w:rPr>
                <w:sz w:val="20"/>
                <w:szCs w:val="20"/>
              </w:rPr>
              <w:t>29.91069362772894</w:t>
            </w:r>
          </w:p>
        </w:tc>
        <w:tc>
          <w:tcPr>
            <w:tcW w:w="2326" w:type="dxa"/>
            <w:vAlign w:val="center"/>
          </w:tcPr>
          <w:p w:rsidR="002B5A26" w:rsidRPr="002B5A26" w:rsidRDefault="002B5A26" w:rsidP="002B5A26">
            <w:pPr>
              <w:jc w:val="both"/>
              <w:divId w:val="451677882"/>
              <w:rPr>
                <w:sz w:val="20"/>
                <w:szCs w:val="20"/>
              </w:rPr>
            </w:pPr>
            <w:r w:rsidRPr="002B5A26">
              <w:rPr>
                <w:sz w:val="20"/>
                <w:szCs w:val="20"/>
              </w:rPr>
              <w:t>0.0717063775743507</w:t>
            </w:r>
          </w:p>
        </w:tc>
        <w:tc>
          <w:tcPr>
            <w:tcW w:w="2313" w:type="dxa"/>
            <w:vAlign w:val="center"/>
          </w:tcPr>
          <w:p w:rsidR="002B5A26" w:rsidRPr="002B5A26" w:rsidRDefault="002B5A26" w:rsidP="002B5A26">
            <w:pPr>
              <w:jc w:val="both"/>
              <w:divId w:val="16003380"/>
              <w:rPr>
                <w:sz w:val="20"/>
                <w:szCs w:val="20"/>
              </w:rPr>
            </w:pPr>
            <w:r w:rsidRPr="002B5A26">
              <w:rPr>
                <w:sz w:val="20"/>
                <w:szCs w:val="20"/>
              </w:rPr>
              <w:t>0.07175935777128059</w:t>
            </w:r>
          </w:p>
        </w:tc>
      </w:tr>
      <w:tr w:rsidR="002B5A26" w:rsidRPr="003B6FE0" w:rsidTr="002B5A26">
        <w:tc>
          <w:tcPr>
            <w:tcW w:w="2738" w:type="dxa"/>
            <w:vAlign w:val="center"/>
          </w:tcPr>
          <w:p w:rsidR="002B5A26" w:rsidRPr="002B5A26" w:rsidRDefault="002B5A26" w:rsidP="002B5A26">
            <w:pPr>
              <w:jc w:val="both"/>
              <w:divId w:val="2029791505"/>
              <w:rPr>
                <w:sz w:val="20"/>
                <w:szCs w:val="20"/>
              </w:rPr>
            </w:pPr>
            <w:r w:rsidRPr="002B5A26">
              <w:rPr>
                <w:sz w:val="20"/>
                <w:szCs w:val="20"/>
              </w:rPr>
              <w:t>Наблюдения</w:t>
            </w:r>
          </w:p>
        </w:tc>
        <w:tc>
          <w:tcPr>
            <w:tcW w:w="1968" w:type="dxa"/>
            <w:vAlign w:val="center"/>
          </w:tcPr>
          <w:p w:rsidR="002B5A26" w:rsidRPr="002B5A26" w:rsidRDefault="002B5A26" w:rsidP="002B5A26">
            <w:pPr>
              <w:jc w:val="both"/>
              <w:divId w:val="2113158108"/>
              <w:rPr>
                <w:sz w:val="20"/>
                <w:szCs w:val="20"/>
              </w:rPr>
            </w:pPr>
            <w:r w:rsidRPr="002B5A26">
              <w:rPr>
                <w:sz w:val="20"/>
                <w:szCs w:val="20"/>
              </w:rPr>
              <w:t>19</w:t>
            </w:r>
          </w:p>
        </w:tc>
        <w:tc>
          <w:tcPr>
            <w:tcW w:w="2326" w:type="dxa"/>
            <w:vAlign w:val="center"/>
          </w:tcPr>
          <w:p w:rsidR="002B5A26" w:rsidRPr="002B5A26" w:rsidRDefault="002B5A26" w:rsidP="002B5A26">
            <w:pPr>
              <w:jc w:val="both"/>
              <w:divId w:val="1141114198"/>
              <w:rPr>
                <w:sz w:val="20"/>
                <w:szCs w:val="20"/>
              </w:rPr>
            </w:pPr>
            <w:r w:rsidRPr="002B5A26">
              <w:rPr>
                <w:sz w:val="20"/>
                <w:szCs w:val="20"/>
              </w:rPr>
              <w:t>19</w:t>
            </w:r>
          </w:p>
        </w:tc>
        <w:tc>
          <w:tcPr>
            <w:tcW w:w="2313" w:type="dxa"/>
          </w:tcPr>
          <w:p w:rsidR="002B5A26" w:rsidRPr="003B6FE0" w:rsidRDefault="002B5A26" w:rsidP="002B5A26">
            <w:pPr>
              <w:jc w:val="both"/>
              <w:rPr>
                <w:sz w:val="20"/>
                <w:szCs w:val="20"/>
              </w:rPr>
            </w:pPr>
            <w:r>
              <w:rPr>
                <w:sz w:val="20"/>
                <w:szCs w:val="20"/>
              </w:rPr>
              <w:t>19</w:t>
            </w:r>
          </w:p>
        </w:tc>
      </w:tr>
    </w:tbl>
    <w:p w:rsidR="009C5B69" w:rsidRDefault="009C5B69" w:rsidP="0052199B">
      <w:pPr>
        <w:jc w:val="both"/>
      </w:pPr>
    </w:p>
    <w:p w:rsidR="0077371D" w:rsidRPr="003B6FE0" w:rsidRDefault="0077371D" w:rsidP="0077371D">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7371D" w:rsidRPr="003B6FE0" w:rsidTr="0077371D">
        <w:tc>
          <w:tcPr>
            <w:tcW w:w="1099" w:type="dxa"/>
          </w:tcPr>
          <w:p w:rsidR="0077371D" w:rsidRPr="003B6FE0" w:rsidRDefault="0077371D" w:rsidP="0010780E">
            <w:pPr>
              <w:jc w:val="both"/>
              <w:rPr>
                <w:sz w:val="20"/>
                <w:szCs w:val="20"/>
              </w:rPr>
            </w:pPr>
          </w:p>
        </w:tc>
        <w:tc>
          <w:tcPr>
            <w:tcW w:w="1023"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df</w:t>
            </w:r>
          </w:p>
        </w:tc>
        <w:tc>
          <w:tcPr>
            <w:tcW w:w="1842"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SS</w:t>
            </w:r>
          </w:p>
        </w:tc>
        <w:tc>
          <w:tcPr>
            <w:tcW w:w="1843"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MS</w:t>
            </w:r>
          </w:p>
        </w:tc>
        <w:tc>
          <w:tcPr>
            <w:tcW w:w="1701"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F</w:t>
            </w:r>
          </w:p>
        </w:tc>
        <w:tc>
          <w:tcPr>
            <w:tcW w:w="1837"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2B5A26" w:rsidRPr="003B6FE0" w:rsidTr="00CF30A0">
        <w:tc>
          <w:tcPr>
            <w:tcW w:w="1099" w:type="dxa"/>
            <w:vAlign w:val="center"/>
            <w:hideMark/>
          </w:tcPr>
          <w:p w:rsidR="002B5A26" w:rsidRPr="002B5A26" w:rsidRDefault="002B5A26" w:rsidP="002B5A26">
            <w:pPr>
              <w:jc w:val="both"/>
              <w:divId w:val="902641863"/>
              <w:rPr>
                <w:sz w:val="20"/>
                <w:szCs w:val="20"/>
              </w:rPr>
            </w:pPr>
            <w:r w:rsidRPr="002B5A26">
              <w:rPr>
                <w:sz w:val="20"/>
                <w:szCs w:val="20"/>
              </w:rPr>
              <w:t>Регрессия</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098137253"/>
              <w:rPr>
                <w:sz w:val="20"/>
                <w:szCs w:val="20"/>
              </w:rPr>
            </w:pPr>
            <w:r w:rsidRPr="002B5A26">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728719466"/>
              <w:rPr>
                <w:sz w:val="20"/>
                <w:szCs w:val="20"/>
              </w:rPr>
            </w:pPr>
            <w:r w:rsidRPr="002B5A26">
              <w:rPr>
                <w:sz w:val="20"/>
                <w:szCs w:val="20"/>
              </w:rPr>
              <w:t>44259.15078101436</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060398222"/>
              <w:rPr>
                <w:sz w:val="20"/>
                <w:szCs w:val="20"/>
              </w:rPr>
            </w:pPr>
            <w:r w:rsidRPr="002B5A26">
              <w:rPr>
                <w:sz w:val="20"/>
                <w:szCs w:val="20"/>
              </w:rPr>
              <w:t>22129.57539050718</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036388153"/>
              <w:rPr>
                <w:sz w:val="20"/>
                <w:szCs w:val="20"/>
              </w:rPr>
            </w:pPr>
            <w:r w:rsidRPr="002B5A26">
              <w:rPr>
                <w:sz w:val="20"/>
                <w:szCs w:val="20"/>
              </w:rPr>
              <w:t>24.73546688718805</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608047538"/>
              <w:rPr>
                <w:sz w:val="20"/>
                <w:szCs w:val="20"/>
              </w:rPr>
            </w:pPr>
            <w:r w:rsidRPr="002B5A26">
              <w:rPr>
                <w:sz w:val="20"/>
                <w:szCs w:val="20"/>
              </w:rPr>
              <w:t>0.000012722474256765537</w:t>
            </w:r>
          </w:p>
        </w:tc>
      </w:tr>
      <w:tr w:rsidR="002B5A26" w:rsidRPr="003B6FE0" w:rsidTr="00CF30A0">
        <w:tc>
          <w:tcPr>
            <w:tcW w:w="1099" w:type="dxa"/>
            <w:vAlign w:val="center"/>
            <w:hideMark/>
          </w:tcPr>
          <w:p w:rsidR="002B5A26" w:rsidRPr="002B5A26" w:rsidRDefault="002B5A26" w:rsidP="002B5A26">
            <w:pPr>
              <w:jc w:val="both"/>
              <w:divId w:val="1872262750"/>
              <w:rPr>
                <w:sz w:val="20"/>
                <w:szCs w:val="20"/>
              </w:rPr>
            </w:pPr>
            <w:r w:rsidRPr="002B5A26">
              <w:rPr>
                <w:sz w:val="20"/>
                <w:szCs w:val="20"/>
              </w:rPr>
              <w:lastRenderedPageBreak/>
              <w:t>Остаток</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553543468"/>
              <w:rPr>
                <w:sz w:val="20"/>
                <w:szCs w:val="20"/>
              </w:rPr>
            </w:pPr>
            <w:r w:rsidRPr="002B5A26">
              <w:rPr>
                <w:sz w:val="20"/>
                <w:szCs w:val="20"/>
              </w:rPr>
              <w:t>16</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472723115"/>
              <w:rPr>
                <w:sz w:val="20"/>
                <w:szCs w:val="20"/>
              </w:rPr>
            </w:pPr>
            <w:r w:rsidRPr="002B5A26">
              <w:rPr>
                <w:sz w:val="20"/>
                <w:szCs w:val="20"/>
              </w:rPr>
              <w:t>14314.393492669835</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69637790"/>
              <w:rPr>
                <w:sz w:val="20"/>
                <w:szCs w:val="20"/>
              </w:rPr>
            </w:pPr>
            <w:r w:rsidRPr="002B5A26">
              <w:rPr>
                <w:sz w:val="20"/>
                <w:szCs w:val="20"/>
              </w:rPr>
              <w:t>894.6495932918647</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rPr>
                <w:sz w:val="20"/>
                <w:szCs w:val="20"/>
              </w:rPr>
            </w:pPr>
          </w:p>
        </w:tc>
        <w:tc>
          <w:tcPr>
            <w:tcW w:w="1837" w:type="dxa"/>
            <w:tcBorders>
              <w:left w:val="single" w:sz="4" w:space="0" w:color="auto"/>
              <w:bottom w:val="single" w:sz="4" w:space="0" w:color="auto"/>
            </w:tcBorders>
            <w:shd w:val="clear" w:color="auto" w:fill="auto"/>
            <w:vAlign w:val="center"/>
          </w:tcPr>
          <w:p w:rsidR="002B5A26" w:rsidRDefault="002B5A26" w:rsidP="002B5A26">
            <w:pPr>
              <w:jc w:val="both"/>
              <w:rPr>
                <w:sz w:val="20"/>
                <w:szCs w:val="20"/>
              </w:rPr>
            </w:pPr>
          </w:p>
        </w:tc>
      </w:tr>
      <w:tr w:rsidR="002B5A26" w:rsidRPr="003B6FE0" w:rsidTr="00CF30A0">
        <w:tc>
          <w:tcPr>
            <w:tcW w:w="1099" w:type="dxa"/>
            <w:vAlign w:val="center"/>
            <w:hideMark/>
          </w:tcPr>
          <w:p w:rsidR="002B5A26" w:rsidRPr="002B5A26" w:rsidRDefault="002B5A26" w:rsidP="002B5A26">
            <w:pPr>
              <w:jc w:val="both"/>
              <w:divId w:val="331106917"/>
              <w:rPr>
                <w:sz w:val="20"/>
                <w:szCs w:val="20"/>
              </w:rPr>
            </w:pPr>
            <w:r w:rsidRPr="002B5A26">
              <w:rPr>
                <w:sz w:val="20"/>
                <w:szCs w:val="20"/>
              </w:rPr>
              <w:t>Итого</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396711080"/>
              <w:rPr>
                <w:sz w:val="20"/>
                <w:szCs w:val="20"/>
              </w:rPr>
            </w:pPr>
            <w:r w:rsidRPr="002B5A26">
              <w:rPr>
                <w:sz w:val="20"/>
                <w:szCs w:val="20"/>
              </w:rPr>
              <w:t>18</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084380208"/>
              <w:rPr>
                <w:sz w:val="20"/>
                <w:szCs w:val="20"/>
              </w:rPr>
            </w:pPr>
            <w:r w:rsidRPr="002B5A26">
              <w:rPr>
                <w:sz w:val="20"/>
                <w:szCs w:val="20"/>
              </w:rPr>
              <w:t>58573.544273684194</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2B5A26" w:rsidRDefault="002B5A26" w:rsidP="002B5A26">
            <w:pPr>
              <w:jc w:val="both"/>
              <w:rPr>
                <w:sz w:val="20"/>
                <w:szCs w:val="20"/>
              </w:rPr>
            </w:pPr>
          </w:p>
        </w:tc>
        <w:tc>
          <w:tcPr>
            <w:tcW w:w="1837" w:type="dxa"/>
            <w:tcBorders>
              <w:left w:val="single" w:sz="4" w:space="0" w:color="auto"/>
              <w:bottom w:val="single" w:sz="4" w:space="0" w:color="auto"/>
            </w:tcBorders>
            <w:shd w:val="clear" w:color="auto" w:fill="auto"/>
            <w:vAlign w:val="center"/>
          </w:tcPr>
          <w:p w:rsidR="002B5A26" w:rsidRDefault="002B5A26" w:rsidP="002B5A26">
            <w:pPr>
              <w:jc w:val="both"/>
              <w:rPr>
                <w:sz w:val="20"/>
                <w:szCs w:val="20"/>
              </w:rPr>
            </w:pPr>
          </w:p>
        </w:tc>
      </w:tr>
      <w:tr w:rsidR="0077371D" w:rsidRPr="003B6FE0" w:rsidTr="0077371D">
        <w:tc>
          <w:tcPr>
            <w:tcW w:w="1099" w:type="dxa"/>
          </w:tcPr>
          <w:p w:rsidR="0077371D" w:rsidRPr="002E4FF8" w:rsidRDefault="0077371D" w:rsidP="0077371D">
            <w:pPr>
              <w:jc w:val="both"/>
              <w:rPr>
                <w:b/>
                <w:sz w:val="20"/>
                <w:szCs w:val="20"/>
              </w:rPr>
            </w:pPr>
          </w:p>
        </w:tc>
        <w:tc>
          <w:tcPr>
            <w:tcW w:w="1023" w:type="dxa"/>
            <w:tcBorders>
              <w:top w:val="single" w:sz="4" w:space="0" w:color="auto"/>
              <w:bottom w:val="single" w:sz="4" w:space="0" w:color="auto"/>
            </w:tcBorders>
          </w:tcPr>
          <w:p w:rsidR="0077371D" w:rsidRPr="002E4FF8" w:rsidRDefault="0077371D" w:rsidP="0077371D">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rPr>
              <w:t>Верхние 95%</w:t>
            </w:r>
          </w:p>
        </w:tc>
      </w:tr>
      <w:tr w:rsidR="002B5A26" w:rsidRPr="003B6FE0" w:rsidTr="00CF30A0">
        <w:tc>
          <w:tcPr>
            <w:tcW w:w="1099" w:type="dxa"/>
            <w:vAlign w:val="center"/>
          </w:tcPr>
          <w:p w:rsidR="002B5A26" w:rsidRPr="002B5A26" w:rsidRDefault="002B5A26" w:rsidP="002B5A26">
            <w:pPr>
              <w:jc w:val="both"/>
              <w:divId w:val="971209603"/>
              <w:rPr>
                <w:sz w:val="20"/>
                <w:szCs w:val="20"/>
              </w:rPr>
            </w:pPr>
            <w:r w:rsidRPr="002B5A26">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2049454717"/>
              <w:rPr>
                <w:sz w:val="20"/>
                <w:szCs w:val="20"/>
              </w:rPr>
            </w:pPr>
            <w:r w:rsidRPr="002B5A26">
              <w:rPr>
                <w:sz w:val="20"/>
                <w:szCs w:val="20"/>
              </w:rPr>
              <w:t>23.814798530336034</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994067667"/>
              <w:rPr>
                <w:sz w:val="20"/>
                <w:szCs w:val="20"/>
              </w:rPr>
            </w:pPr>
            <w:r w:rsidRPr="002B5A26">
              <w:rPr>
                <w:sz w:val="20"/>
                <w:szCs w:val="20"/>
              </w:rPr>
              <w:t>18.644118917657867</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865023074"/>
              <w:rPr>
                <w:sz w:val="20"/>
                <w:szCs w:val="20"/>
              </w:rPr>
            </w:pPr>
            <w:r w:rsidRPr="002B5A26">
              <w:rPr>
                <w:sz w:val="20"/>
                <w:szCs w:val="20"/>
              </w:rPr>
              <w:t>2.816413768869097e-12</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636106833"/>
              <w:rPr>
                <w:sz w:val="20"/>
                <w:szCs w:val="20"/>
              </w:rPr>
            </w:pPr>
            <w:r w:rsidRPr="002B5A26">
              <w:rPr>
                <w:sz w:val="20"/>
                <w:szCs w:val="20"/>
              </w:rPr>
              <w:t>393.52082532119687</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498081182"/>
              <w:rPr>
                <w:sz w:val="20"/>
                <w:szCs w:val="20"/>
              </w:rPr>
            </w:pPr>
            <w:r w:rsidRPr="002B5A26">
              <w:rPr>
                <w:sz w:val="20"/>
                <w:szCs w:val="20"/>
              </w:rPr>
              <w:t>494.49104627810084</w:t>
            </w:r>
          </w:p>
        </w:tc>
      </w:tr>
      <w:tr w:rsidR="002B5A26" w:rsidRPr="003B6FE0" w:rsidTr="00CF30A0">
        <w:tc>
          <w:tcPr>
            <w:tcW w:w="1099" w:type="dxa"/>
            <w:vAlign w:val="center"/>
          </w:tcPr>
          <w:p w:rsidR="002B5A26" w:rsidRPr="002B5A26" w:rsidRDefault="002B5A26" w:rsidP="002B5A26">
            <w:pPr>
              <w:jc w:val="both"/>
              <w:divId w:val="1220048761"/>
              <w:rPr>
                <w:sz w:val="20"/>
                <w:szCs w:val="20"/>
              </w:rPr>
            </w:pPr>
            <w:r w:rsidRPr="002B5A26">
              <w:rPr>
                <w:sz w:val="20"/>
                <w:szCs w:val="20"/>
              </w:rPr>
              <w:t>F1</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982231638"/>
              <w:rPr>
                <w:sz w:val="20"/>
                <w:szCs w:val="20"/>
              </w:rPr>
            </w:pPr>
            <w:r w:rsidRPr="002B5A26">
              <w:rPr>
                <w:sz w:val="20"/>
                <w:szCs w:val="20"/>
              </w:rPr>
              <w:t>0.5916572896397827</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142232836"/>
              <w:rPr>
                <w:sz w:val="20"/>
                <w:szCs w:val="20"/>
              </w:rPr>
            </w:pPr>
            <w:r w:rsidRPr="002B5A26">
              <w:rPr>
                <w:sz w:val="20"/>
                <w:szCs w:val="20"/>
              </w:rPr>
              <w:t>6.942906918404898</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98466342"/>
              <w:rPr>
                <w:sz w:val="20"/>
                <w:szCs w:val="20"/>
              </w:rPr>
            </w:pPr>
            <w:r w:rsidRPr="002B5A26">
              <w:rPr>
                <w:sz w:val="20"/>
                <w:szCs w:val="20"/>
              </w:rPr>
              <w:t>0.000003312062717197861</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955596948"/>
              <w:rPr>
                <w:sz w:val="20"/>
                <w:szCs w:val="20"/>
              </w:rPr>
            </w:pPr>
            <w:r w:rsidRPr="002B5A26">
              <w:rPr>
                <w:sz w:val="20"/>
                <w:szCs w:val="20"/>
              </w:rPr>
              <w:t>-5.362078736158561</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37568631"/>
              <w:rPr>
                <w:sz w:val="20"/>
                <w:szCs w:val="20"/>
              </w:rPr>
            </w:pPr>
            <w:r w:rsidRPr="002B5A26">
              <w:rPr>
                <w:sz w:val="20"/>
                <w:szCs w:val="20"/>
              </w:rPr>
              <w:t>-2.853564242970914</w:t>
            </w:r>
          </w:p>
        </w:tc>
      </w:tr>
      <w:tr w:rsidR="002B5A26" w:rsidRPr="003B6FE0" w:rsidTr="00CF30A0">
        <w:tc>
          <w:tcPr>
            <w:tcW w:w="1099" w:type="dxa"/>
            <w:vAlign w:val="center"/>
          </w:tcPr>
          <w:p w:rsidR="002B5A26" w:rsidRPr="002B5A26" w:rsidRDefault="002B5A26" w:rsidP="002B5A26">
            <w:pPr>
              <w:jc w:val="both"/>
              <w:divId w:val="1846049211"/>
              <w:rPr>
                <w:sz w:val="20"/>
                <w:szCs w:val="20"/>
              </w:rPr>
            </w:pPr>
            <w:r w:rsidRPr="002B5A26">
              <w:rPr>
                <w:sz w:val="20"/>
                <w:szCs w:val="20"/>
              </w:rPr>
              <w:t>F2</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957562952"/>
              <w:rPr>
                <w:sz w:val="20"/>
                <w:szCs w:val="20"/>
              </w:rPr>
            </w:pPr>
            <w:r w:rsidRPr="002B5A26">
              <w:rPr>
                <w:sz w:val="20"/>
                <w:szCs w:val="20"/>
              </w:rPr>
              <w:t>0.0006708986491892514</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912280017"/>
              <w:rPr>
                <w:sz w:val="20"/>
                <w:szCs w:val="20"/>
              </w:rPr>
            </w:pPr>
            <w:r w:rsidRPr="002B5A26">
              <w:rPr>
                <w:sz w:val="20"/>
                <w:szCs w:val="20"/>
              </w:rPr>
              <w:t>5.562113824449801</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37438715"/>
              <w:rPr>
                <w:sz w:val="20"/>
                <w:szCs w:val="20"/>
              </w:rPr>
            </w:pPr>
            <w:r w:rsidRPr="002B5A26">
              <w:rPr>
                <w:sz w:val="20"/>
                <w:szCs w:val="20"/>
              </w:rPr>
              <w:t>0.00004292187090970678</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28205935"/>
              <w:rPr>
                <w:sz w:val="20"/>
                <w:szCs w:val="20"/>
              </w:rPr>
            </w:pPr>
            <w:r w:rsidRPr="002B5A26">
              <w:rPr>
                <w:sz w:val="20"/>
                <w:szCs w:val="20"/>
              </w:rPr>
              <w:t>0.002309373250550692</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112505927"/>
              <w:rPr>
                <w:sz w:val="20"/>
                <w:szCs w:val="20"/>
              </w:rPr>
            </w:pPr>
            <w:r w:rsidRPr="002B5A26">
              <w:rPr>
                <w:sz w:val="20"/>
                <w:szCs w:val="20"/>
              </w:rPr>
              <w:t>0.005153856052369772</w:t>
            </w:r>
          </w:p>
        </w:tc>
      </w:tr>
      <w:tr w:rsidR="0077371D" w:rsidRPr="003B6FE0" w:rsidTr="0077371D">
        <w:tc>
          <w:tcPr>
            <w:tcW w:w="1099" w:type="dxa"/>
          </w:tcPr>
          <w:p w:rsidR="0077371D" w:rsidRPr="002E4FF8" w:rsidRDefault="0077371D" w:rsidP="0077371D">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7371D" w:rsidRPr="002E4FF8" w:rsidRDefault="0077371D" w:rsidP="0077371D">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7371D" w:rsidRPr="003B6FE0" w:rsidRDefault="0077371D" w:rsidP="0077371D">
            <w:pPr>
              <w:jc w:val="both"/>
              <w:rPr>
                <w:sz w:val="20"/>
                <w:szCs w:val="20"/>
              </w:rPr>
            </w:pPr>
          </w:p>
        </w:tc>
        <w:tc>
          <w:tcPr>
            <w:tcW w:w="1837" w:type="dxa"/>
            <w:tcBorders>
              <w:top w:val="single" w:sz="4" w:space="0" w:color="auto"/>
              <w:bottom w:val="single" w:sz="4" w:space="0" w:color="auto"/>
            </w:tcBorders>
          </w:tcPr>
          <w:p w:rsidR="0077371D" w:rsidRPr="003B6FE0" w:rsidRDefault="0077371D" w:rsidP="0077371D">
            <w:pPr>
              <w:jc w:val="both"/>
              <w:rPr>
                <w:sz w:val="20"/>
                <w:szCs w:val="20"/>
              </w:rPr>
            </w:pPr>
          </w:p>
        </w:tc>
      </w:tr>
      <w:tr w:rsidR="002B5A26" w:rsidRPr="003B6FE0" w:rsidTr="00CF30A0">
        <w:tc>
          <w:tcPr>
            <w:tcW w:w="1099" w:type="dxa"/>
            <w:vAlign w:val="center"/>
          </w:tcPr>
          <w:p w:rsidR="002B5A26" w:rsidRPr="002B5A26" w:rsidRDefault="002B5A26" w:rsidP="002B5A26">
            <w:pPr>
              <w:jc w:val="both"/>
              <w:divId w:val="299766961"/>
              <w:rPr>
                <w:sz w:val="20"/>
                <w:szCs w:val="20"/>
              </w:rPr>
            </w:pPr>
            <w:r w:rsidRPr="002B5A26">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590193995"/>
              <w:rPr>
                <w:sz w:val="20"/>
                <w:szCs w:val="20"/>
              </w:rPr>
            </w:pPr>
            <w:r w:rsidRPr="002B5A26">
              <w:rPr>
                <w:sz w:val="20"/>
                <w:szCs w:val="20"/>
              </w:rPr>
              <w:t>2.668171</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936249080"/>
              <w:rPr>
                <w:sz w:val="20"/>
                <w:szCs w:val="20"/>
              </w:rPr>
            </w:pPr>
            <w:r w:rsidRPr="002B5A26">
              <w:rPr>
                <w:sz w:val="20"/>
                <w:szCs w:val="20"/>
              </w:rPr>
              <w:t>3.633723</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75535980"/>
              <w:rPr>
                <w:sz w:val="20"/>
                <w:szCs w:val="20"/>
              </w:rPr>
            </w:pPr>
            <w:r w:rsidRPr="002B5A26">
              <w:rPr>
                <w:sz w:val="20"/>
                <w:szCs w:val="20"/>
              </w:rPr>
              <w:t>6.226235</w:t>
            </w:r>
          </w:p>
        </w:tc>
        <w:tc>
          <w:tcPr>
            <w:tcW w:w="1701" w:type="dxa"/>
            <w:tcBorders>
              <w:left w:val="single" w:sz="4" w:space="0" w:color="auto"/>
              <w:bottom w:val="single" w:sz="4" w:space="0" w:color="auto"/>
              <w:right w:val="single" w:sz="4" w:space="0" w:color="auto"/>
            </w:tcBorders>
            <w:shd w:val="clear" w:color="auto" w:fill="auto"/>
          </w:tcPr>
          <w:p w:rsidR="002B5A26" w:rsidRPr="003B6FE0" w:rsidRDefault="002B5A26" w:rsidP="002B5A26">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2B5A26" w:rsidRPr="003B6FE0" w:rsidRDefault="002B5A26" w:rsidP="002B5A26">
            <w:pPr>
              <w:tabs>
                <w:tab w:val="left" w:pos="390"/>
              </w:tabs>
              <w:jc w:val="both"/>
              <w:rPr>
                <w:sz w:val="20"/>
                <w:szCs w:val="20"/>
              </w:rPr>
            </w:pPr>
          </w:p>
        </w:tc>
      </w:tr>
      <w:tr w:rsidR="002B5A26" w:rsidRPr="003B6FE0" w:rsidTr="00CF30A0">
        <w:tc>
          <w:tcPr>
            <w:tcW w:w="1099" w:type="dxa"/>
            <w:vAlign w:val="center"/>
          </w:tcPr>
          <w:p w:rsidR="002B5A26" w:rsidRPr="002B5A26" w:rsidRDefault="002B5A26" w:rsidP="002B5A26">
            <w:pPr>
              <w:jc w:val="both"/>
              <w:divId w:val="778992595"/>
              <w:rPr>
                <w:sz w:val="20"/>
                <w:szCs w:val="20"/>
              </w:rPr>
            </w:pPr>
            <w:r w:rsidRPr="002B5A26">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892032291"/>
              <w:rPr>
                <w:sz w:val="20"/>
                <w:szCs w:val="20"/>
              </w:rPr>
            </w:pPr>
            <w:r w:rsidRPr="002B5A26">
              <w:rPr>
                <w:sz w:val="20"/>
                <w:szCs w:val="20"/>
              </w:rPr>
              <w:t>1.745884</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579218224"/>
              <w:rPr>
                <w:sz w:val="20"/>
                <w:szCs w:val="20"/>
              </w:rPr>
            </w:pPr>
            <w:r w:rsidRPr="002B5A26">
              <w:rPr>
                <w:sz w:val="20"/>
                <w:szCs w:val="20"/>
              </w:rPr>
              <w:t>2.119905</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958094995"/>
              <w:rPr>
                <w:sz w:val="20"/>
                <w:szCs w:val="20"/>
              </w:rPr>
            </w:pPr>
            <w:r w:rsidRPr="002B5A26">
              <w:rPr>
                <w:sz w:val="20"/>
                <w:szCs w:val="20"/>
              </w:rPr>
              <w:t>2.920782</w:t>
            </w:r>
          </w:p>
        </w:tc>
        <w:tc>
          <w:tcPr>
            <w:tcW w:w="1701" w:type="dxa"/>
            <w:tcBorders>
              <w:left w:val="single" w:sz="4" w:space="0" w:color="auto"/>
              <w:bottom w:val="single" w:sz="4" w:space="0" w:color="auto"/>
              <w:right w:val="single" w:sz="4" w:space="0" w:color="auto"/>
            </w:tcBorders>
            <w:shd w:val="clear" w:color="auto" w:fill="auto"/>
          </w:tcPr>
          <w:p w:rsidR="002B5A26" w:rsidRPr="003B6FE0" w:rsidRDefault="002B5A26" w:rsidP="002B5A26">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2B5A26" w:rsidRPr="003B6FE0" w:rsidRDefault="002B5A26" w:rsidP="002B5A26">
            <w:pPr>
              <w:tabs>
                <w:tab w:val="left" w:pos="390"/>
              </w:tabs>
              <w:jc w:val="both"/>
              <w:rPr>
                <w:sz w:val="20"/>
                <w:szCs w:val="20"/>
              </w:rPr>
            </w:pPr>
          </w:p>
        </w:tc>
      </w:tr>
    </w:tbl>
    <w:p w:rsidR="00FD5728" w:rsidRDefault="00FD5728" w:rsidP="0052199B">
      <w:pPr>
        <w:jc w:val="both"/>
      </w:pPr>
    </w:p>
    <w:p w:rsidR="0077371D" w:rsidRPr="003B6FE0" w:rsidRDefault="0077371D" w:rsidP="0077371D">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7371D" w:rsidRPr="003B6FE0" w:rsidTr="008F68B2">
        <w:tc>
          <w:tcPr>
            <w:tcW w:w="1099" w:type="dxa"/>
          </w:tcPr>
          <w:p w:rsidR="0077371D" w:rsidRPr="003B6FE0" w:rsidRDefault="0077371D" w:rsidP="0010780E">
            <w:pPr>
              <w:jc w:val="both"/>
              <w:rPr>
                <w:sz w:val="20"/>
                <w:szCs w:val="20"/>
              </w:rPr>
            </w:pPr>
          </w:p>
        </w:tc>
        <w:tc>
          <w:tcPr>
            <w:tcW w:w="1023"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df</w:t>
            </w:r>
          </w:p>
        </w:tc>
        <w:tc>
          <w:tcPr>
            <w:tcW w:w="1842"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SS</w:t>
            </w:r>
          </w:p>
        </w:tc>
        <w:tc>
          <w:tcPr>
            <w:tcW w:w="1843"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MS</w:t>
            </w:r>
          </w:p>
        </w:tc>
        <w:tc>
          <w:tcPr>
            <w:tcW w:w="1701"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lang w:val="en-US"/>
              </w:rPr>
              <w:t>F</w:t>
            </w:r>
          </w:p>
        </w:tc>
        <w:tc>
          <w:tcPr>
            <w:tcW w:w="1837" w:type="dxa"/>
            <w:tcBorders>
              <w:bottom w:val="single" w:sz="4" w:space="0" w:color="auto"/>
            </w:tcBorders>
          </w:tcPr>
          <w:p w:rsidR="0077371D" w:rsidRPr="002E4FF8" w:rsidRDefault="0077371D"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2B5A26" w:rsidRPr="003B6FE0" w:rsidTr="00CF30A0">
        <w:tc>
          <w:tcPr>
            <w:tcW w:w="1099" w:type="dxa"/>
            <w:vAlign w:val="center"/>
            <w:hideMark/>
          </w:tcPr>
          <w:p w:rsidR="002B5A26" w:rsidRPr="002B5A26" w:rsidRDefault="002B5A26" w:rsidP="002B5A26">
            <w:pPr>
              <w:jc w:val="both"/>
              <w:divId w:val="720324014"/>
              <w:rPr>
                <w:sz w:val="20"/>
                <w:szCs w:val="20"/>
              </w:rPr>
            </w:pPr>
            <w:r w:rsidRPr="002B5A26">
              <w:rPr>
                <w:sz w:val="20"/>
                <w:szCs w:val="20"/>
              </w:rPr>
              <w:t>Регрессия</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986007965"/>
              <w:rPr>
                <w:sz w:val="20"/>
                <w:szCs w:val="20"/>
              </w:rPr>
            </w:pPr>
            <w:r w:rsidRPr="002B5A26">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718675741"/>
              <w:rPr>
                <w:sz w:val="20"/>
                <w:szCs w:val="20"/>
              </w:rPr>
            </w:pPr>
            <w:r w:rsidRPr="002B5A26">
              <w:rPr>
                <w:sz w:val="20"/>
                <w:szCs w:val="20"/>
              </w:rPr>
              <w:t>0.25548825935105113</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824663737"/>
              <w:rPr>
                <w:sz w:val="20"/>
                <w:szCs w:val="20"/>
              </w:rPr>
            </w:pPr>
            <w:r w:rsidRPr="002B5A26">
              <w:rPr>
                <w:sz w:val="20"/>
                <w:szCs w:val="20"/>
              </w:rPr>
              <w:t>0.12774412967552556</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48455760"/>
              <w:rPr>
                <w:sz w:val="20"/>
                <w:szCs w:val="20"/>
              </w:rPr>
            </w:pPr>
            <w:r w:rsidRPr="002B5A26">
              <w:rPr>
                <w:sz w:val="20"/>
                <w:szCs w:val="20"/>
              </w:rPr>
              <w:t>24.844221044938116</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62669401"/>
              <w:rPr>
                <w:sz w:val="20"/>
                <w:szCs w:val="20"/>
              </w:rPr>
            </w:pPr>
            <w:r w:rsidRPr="002B5A26">
              <w:rPr>
                <w:sz w:val="20"/>
                <w:szCs w:val="20"/>
              </w:rPr>
              <w:t>0.000012389339828722257</w:t>
            </w:r>
          </w:p>
        </w:tc>
      </w:tr>
      <w:tr w:rsidR="002B5A26" w:rsidRPr="003B6FE0" w:rsidTr="00CF30A0">
        <w:tc>
          <w:tcPr>
            <w:tcW w:w="1099" w:type="dxa"/>
            <w:vAlign w:val="center"/>
            <w:hideMark/>
          </w:tcPr>
          <w:p w:rsidR="002B5A26" w:rsidRPr="002B5A26" w:rsidRDefault="002B5A26" w:rsidP="002B5A26">
            <w:pPr>
              <w:jc w:val="both"/>
              <w:divId w:val="423065536"/>
              <w:rPr>
                <w:sz w:val="20"/>
                <w:szCs w:val="20"/>
              </w:rPr>
            </w:pPr>
            <w:r w:rsidRPr="002B5A26">
              <w:rPr>
                <w:sz w:val="20"/>
                <w:szCs w:val="20"/>
              </w:rPr>
              <w:t>Остаток</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926771527"/>
              <w:rPr>
                <w:sz w:val="20"/>
                <w:szCs w:val="20"/>
              </w:rPr>
            </w:pPr>
            <w:r w:rsidRPr="002B5A26">
              <w:rPr>
                <w:sz w:val="20"/>
                <w:szCs w:val="20"/>
              </w:rPr>
              <w:t>16</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903173648"/>
              <w:rPr>
                <w:sz w:val="20"/>
                <w:szCs w:val="20"/>
              </w:rPr>
            </w:pPr>
            <w:r w:rsidRPr="002B5A26">
              <w:rPr>
                <w:sz w:val="20"/>
                <w:szCs w:val="20"/>
              </w:rPr>
              <w:t>0.08226887335736549</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62015451"/>
              <w:rPr>
                <w:sz w:val="20"/>
                <w:szCs w:val="20"/>
              </w:rPr>
            </w:pPr>
            <w:r w:rsidRPr="002B5A26">
              <w:rPr>
                <w:sz w:val="20"/>
                <w:szCs w:val="20"/>
              </w:rPr>
              <w:t>0.005141804584835345</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rPr>
                <w:sz w:val="20"/>
                <w:szCs w:val="20"/>
              </w:rPr>
            </w:pPr>
          </w:p>
        </w:tc>
        <w:tc>
          <w:tcPr>
            <w:tcW w:w="1837" w:type="dxa"/>
            <w:tcBorders>
              <w:left w:val="single" w:sz="4" w:space="0" w:color="auto"/>
              <w:bottom w:val="single" w:sz="4" w:space="0" w:color="auto"/>
            </w:tcBorders>
            <w:shd w:val="clear" w:color="auto" w:fill="auto"/>
            <w:vAlign w:val="center"/>
          </w:tcPr>
          <w:p w:rsidR="002B5A26" w:rsidRDefault="002B5A26" w:rsidP="002B5A26">
            <w:pPr>
              <w:jc w:val="both"/>
              <w:rPr>
                <w:sz w:val="20"/>
                <w:szCs w:val="20"/>
              </w:rPr>
            </w:pPr>
          </w:p>
        </w:tc>
      </w:tr>
      <w:tr w:rsidR="002B5A26" w:rsidRPr="003B6FE0" w:rsidTr="00CF30A0">
        <w:tc>
          <w:tcPr>
            <w:tcW w:w="1099" w:type="dxa"/>
            <w:vAlign w:val="center"/>
            <w:hideMark/>
          </w:tcPr>
          <w:p w:rsidR="002B5A26" w:rsidRPr="002B5A26" w:rsidRDefault="002B5A26" w:rsidP="002B5A26">
            <w:pPr>
              <w:jc w:val="both"/>
              <w:divId w:val="1635524064"/>
              <w:rPr>
                <w:sz w:val="20"/>
                <w:szCs w:val="20"/>
              </w:rPr>
            </w:pPr>
            <w:r w:rsidRPr="002B5A26">
              <w:rPr>
                <w:sz w:val="20"/>
                <w:szCs w:val="20"/>
              </w:rPr>
              <w:t>Итого</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665522303"/>
              <w:rPr>
                <w:sz w:val="20"/>
                <w:szCs w:val="20"/>
              </w:rPr>
            </w:pPr>
            <w:r w:rsidRPr="002B5A26">
              <w:rPr>
                <w:sz w:val="20"/>
                <w:szCs w:val="20"/>
              </w:rPr>
              <w:t>18</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394619608"/>
              <w:rPr>
                <w:sz w:val="20"/>
                <w:szCs w:val="20"/>
              </w:rPr>
            </w:pPr>
            <w:r w:rsidRPr="002B5A26">
              <w:rPr>
                <w:sz w:val="20"/>
                <w:szCs w:val="20"/>
              </w:rPr>
              <w:t>0.3377571327084166</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2B5A26" w:rsidRDefault="002B5A26" w:rsidP="002B5A26">
            <w:pPr>
              <w:jc w:val="both"/>
              <w:rPr>
                <w:sz w:val="20"/>
                <w:szCs w:val="20"/>
              </w:rPr>
            </w:pPr>
          </w:p>
        </w:tc>
        <w:tc>
          <w:tcPr>
            <w:tcW w:w="1837" w:type="dxa"/>
            <w:tcBorders>
              <w:left w:val="single" w:sz="4" w:space="0" w:color="auto"/>
              <w:bottom w:val="single" w:sz="4" w:space="0" w:color="auto"/>
            </w:tcBorders>
            <w:shd w:val="clear" w:color="auto" w:fill="auto"/>
            <w:vAlign w:val="center"/>
          </w:tcPr>
          <w:p w:rsidR="002B5A26" w:rsidRDefault="002B5A26" w:rsidP="002B5A26">
            <w:pPr>
              <w:jc w:val="both"/>
              <w:rPr>
                <w:sz w:val="20"/>
                <w:szCs w:val="20"/>
              </w:rPr>
            </w:pPr>
          </w:p>
        </w:tc>
      </w:tr>
      <w:tr w:rsidR="0077371D" w:rsidRPr="003B6FE0" w:rsidTr="008F68B2">
        <w:tc>
          <w:tcPr>
            <w:tcW w:w="1099" w:type="dxa"/>
          </w:tcPr>
          <w:p w:rsidR="0077371D" w:rsidRPr="002E4FF8" w:rsidRDefault="0077371D" w:rsidP="0010780E">
            <w:pPr>
              <w:jc w:val="both"/>
              <w:rPr>
                <w:b/>
                <w:sz w:val="20"/>
                <w:szCs w:val="20"/>
              </w:rPr>
            </w:pPr>
          </w:p>
        </w:tc>
        <w:tc>
          <w:tcPr>
            <w:tcW w:w="1023" w:type="dxa"/>
            <w:tcBorders>
              <w:top w:val="single" w:sz="4" w:space="0" w:color="auto"/>
              <w:bottom w:val="single" w:sz="4" w:space="0" w:color="auto"/>
            </w:tcBorders>
          </w:tcPr>
          <w:p w:rsidR="0077371D" w:rsidRPr="002E4FF8" w:rsidRDefault="0077371D" w:rsidP="0010780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rPr>
              <w:t>Верхние 95%</w:t>
            </w:r>
          </w:p>
        </w:tc>
      </w:tr>
      <w:tr w:rsidR="002B5A26" w:rsidRPr="003B6FE0" w:rsidTr="00CF30A0">
        <w:tc>
          <w:tcPr>
            <w:tcW w:w="1099" w:type="dxa"/>
            <w:vAlign w:val="center"/>
          </w:tcPr>
          <w:p w:rsidR="002B5A26" w:rsidRPr="002B5A26" w:rsidRDefault="002B5A26" w:rsidP="002B5A26">
            <w:pPr>
              <w:jc w:val="both"/>
              <w:divId w:val="1514415130"/>
              <w:rPr>
                <w:sz w:val="20"/>
                <w:szCs w:val="20"/>
              </w:rPr>
            </w:pPr>
            <w:r w:rsidRPr="002B5A26">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28721783"/>
              <w:rPr>
                <w:sz w:val="20"/>
                <w:szCs w:val="20"/>
              </w:rPr>
            </w:pPr>
            <w:r w:rsidRPr="002B5A26">
              <w:rPr>
                <w:sz w:val="20"/>
                <w:szCs w:val="20"/>
              </w:rPr>
              <w:t>0.5470301098247042</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51290684"/>
              <w:rPr>
                <w:sz w:val="20"/>
                <w:szCs w:val="20"/>
              </w:rPr>
            </w:pPr>
            <w:r w:rsidRPr="002B5A26">
              <w:rPr>
                <w:sz w:val="20"/>
                <w:szCs w:val="20"/>
              </w:rPr>
              <w:t>7.357054193908386</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335109325"/>
              <w:rPr>
                <w:sz w:val="20"/>
                <w:szCs w:val="20"/>
              </w:rPr>
            </w:pPr>
            <w:r w:rsidRPr="002B5A26">
              <w:rPr>
                <w:sz w:val="20"/>
                <w:szCs w:val="20"/>
              </w:rPr>
              <w:t>0.0000016156979192327725</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61039358"/>
              <w:rPr>
                <w:sz w:val="20"/>
                <w:szCs w:val="20"/>
              </w:rPr>
            </w:pPr>
            <w:r w:rsidRPr="002B5A26">
              <w:rPr>
                <w:sz w:val="20"/>
                <w:szCs w:val="20"/>
              </w:rPr>
              <w:t>2.8648782987120653</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898976582"/>
              <w:rPr>
                <w:sz w:val="20"/>
                <w:szCs w:val="20"/>
              </w:rPr>
            </w:pPr>
            <w:r w:rsidRPr="002B5A26">
              <w:rPr>
                <w:sz w:val="20"/>
                <w:szCs w:val="20"/>
              </w:rPr>
              <w:t>5.184182028647944</w:t>
            </w:r>
          </w:p>
        </w:tc>
      </w:tr>
      <w:tr w:rsidR="002B5A26" w:rsidRPr="003B6FE0" w:rsidTr="00CF30A0">
        <w:tc>
          <w:tcPr>
            <w:tcW w:w="1099" w:type="dxa"/>
            <w:vAlign w:val="center"/>
          </w:tcPr>
          <w:p w:rsidR="002B5A26" w:rsidRPr="002B5A26" w:rsidRDefault="002B5A26" w:rsidP="002B5A26">
            <w:pPr>
              <w:jc w:val="both"/>
              <w:divId w:val="1404064534"/>
              <w:rPr>
                <w:sz w:val="20"/>
                <w:szCs w:val="20"/>
              </w:rPr>
            </w:pPr>
            <w:r w:rsidRPr="002B5A26">
              <w:rPr>
                <w:sz w:val="20"/>
                <w:szCs w:val="20"/>
              </w:rPr>
              <w:t>F1</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216549854"/>
              <w:rPr>
                <w:sz w:val="20"/>
                <w:szCs w:val="20"/>
              </w:rPr>
            </w:pPr>
            <w:r w:rsidRPr="002B5A26">
              <w:rPr>
                <w:sz w:val="20"/>
                <w:szCs w:val="20"/>
              </w:rPr>
              <w:t>0.05007370397903274</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431049341"/>
              <w:rPr>
                <w:sz w:val="20"/>
                <w:szCs w:val="20"/>
              </w:rPr>
            </w:pPr>
            <w:r w:rsidRPr="002B5A26">
              <w:rPr>
                <w:sz w:val="20"/>
                <w:szCs w:val="20"/>
              </w:rPr>
              <w:t>6.746928557389576</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418599731"/>
              <w:rPr>
                <w:sz w:val="20"/>
                <w:szCs w:val="20"/>
              </w:rPr>
            </w:pPr>
            <w:r w:rsidRPr="002B5A26">
              <w:rPr>
                <w:sz w:val="20"/>
                <w:szCs w:val="20"/>
              </w:rPr>
              <w:t>0.000004689569250482251</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019572459"/>
              <w:rPr>
                <w:sz w:val="20"/>
                <w:szCs w:val="20"/>
              </w:rPr>
            </w:pPr>
            <w:r w:rsidRPr="002B5A26">
              <w:rPr>
                <w:sz w:val="20"/>
                <w:szCs w:val="20"/>
              </w:rPr>
              <w:t>-0.44399519878407945</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645428622"/>
              <w:rPr>
                <w:sz w:val="20"/>
                <w:szCs w:val="20"/>
              </w:rPr>
            </w:pPr>
            <w:r w:rsidRPr="002B5A26">
              <w:rPr>
                <w:sz w:val="20"/>
                <w:szCs w:val="20"/>
              </w:rPr>
              <w:t>-0.23169220791673661</w:t>
            </w:r>
          </w:p>
        </w:tc>
      </w:tr>
      <w:tr w:rsidR="002B5A26" w:rsidRPr="003B6FE0" w:rsidTr="00CF30A0">
        <w:tc>
          <w:tcPr>
            <w:tcW w:w="1099" w:type="dxa"/>
            <w:vAlign w:val="center"/>
          </w:tcPr>
          <w:p w:rsidR="002B5A26" w:rsidRPr="002B5A26" w:rsidRDefault="002B5A26" w:rsidP="002B5A26">
            <w:pPr>
              <w:jc w:val="both"/>
              <w:divId w:val="1138956339"/>
              <w:rPr>
                <w:sz w:val="20"/>
                <w:szCs w:val="20"/>
              </w:rPr>
            </w:pPr>
            <w:r w:rsidRPr="002B5A26">
              <w:rPr>
                <w:sz w:val="20"/>
                <w:szCs w:val="20"/>
              </w:rPr>
              <w:t>F2</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583563195"/>
              <w:rPr>
                <w:sz w:val="20"/>
                <w:szCs w:val="20"/>
              </w:rPr>
            </w:pPr>
            <w:r w:rsidRPr="002B5A26">
              <w:rPr>
                <w:sz w:val="20"/>
                <w:szCs w:val="20"/>
              </w:rPr>
              <w:t>0.05835257966769559</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287547931"/>
              <w:rPr>
                <w:sz w:val="20"/>
                <w:szCs w:val="20"/>
              </w:rPr>
            </w:pPr>
            <w:r w:rsidRPr="002B5A26">
              <w:rPr>
                <w:sz w:val="20"/>
                <w:szCs w:val="20"/>
              </w:rPr>
              <w:t>5.278196832298342</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045714020"/>
              <w:rPr>
                <w:sz w:val="20"/>
                <w:szCs w:val="20"/>
              </w:rPr>
            </w:pPr>
            <w:r w:rsidRPr="002B5A26">
              <w:rPr>
                <w:sz w:val="20"/>
                <w:szCs w:val="20"/>
              </w:rPr>
              <w:t>0.00007500950341210455</w:t>
            </w:r>
          </w:p>
        </w:tc>
        <w:tc>
          <w:tcPr>
            <w:tcW w:w="1701"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1872567235"/>
              <w:rPr>
                <w:sz w:val="20"/>
                <w:szCs w:val="20"/>
              </w:rPr>
            </w:pPr>
            <w:r w:rsidRPr="002B5A26">
              <w:rPr>
                <w:sz w:val="20"/>
                <w:szCs w:val="20"/>
              </w:rPr>
              <w:t>0.18429447575802127</w:t>
            </w:r>
          </w:p>
        </w:tc>
        <w:tc>
          <w:tcPr>
            <w:tcW w:w="1837"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83116754"/>
              <w:rPr>
                <w:sz w:val="20"/>
                <w:szCs w:val="20"/>
              </w:rPr>
            </w:pPr>
            <w:r w:rsidRPr="002B5A26">
              <w:rPr>
                <w:sz w:val="20"/>
                <w:szCs w:val="20"/>
              </w:rPr>
              <w:t>0.4316983265589137</w:t>
            </w:r>
          </w:p>
        </w:tc>
      </w:tr>
      <w:tr w:rsidR="0077371D" w:rsidRPr="003B6FE0" w:rsidTr="008F68B2">
        <w:tc>
          <w:tcPr>
            <w:tcW w:w="1099" w:type="dxa"/>
          </w:tcPr>
          <w:p w:rsidR="0077371D" w:rsidRPr="002E4FF8" w:rsidRDefault="0077371D" w:rsidP="0010780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7371D" w:rsidRPr="002E4FF8" w:rsidRDefault="0077371D" w:rsidP="0010780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7371D" w:rsidRPr="003B6FE0" w:rsidRDefault="0077371D" w:rsidP="0010780E">
            <w:pPr>
              <w:jc w:val="both"/>
              <w:rPr>
                <w:sz w:val="20"/>
                <w:szCs w:val="20"/>
              </w:rPr>
            </w:pPr>
          </w:p>
        </w:tc>
        <w:tc>
          <w:tcPr>
            <w:tcW w:w="1837" w:type="dxa"/>
            <w:tcBorders>
              <w:top w:val="single" w:sz="4" w:space="0" w:color="auto"/>
              <w:bottom w:val="single" w:sz="4" w:space="0" w:color="auto"/>
            </w:tcBorders>
          </w:tcPr>
          <w:p w:rsidR="0077371D" w:rsidRPr="003B6FE0" w:rsidRDefault="0077371D" w:rsidP="0010780E">
            <w:pPr>
              <w:jc w:val="both"/>
              <w:rPr>
                <w:sz w:val="20"/>
                <w:szCs w:val="20"/>
              </w:rPr>
            </w:pPr>
          </w:p>
        </w:tc>
      </w:tr>
      <w:tr w:rsidR="002B5A26" w:rsidRPr="003B6FE0" w:rsidTr="00CF30A0">
        <w:tc>
          <w:tcPr>
            <w:tcW w:w="1099" w:type="dxa"/>
            <w:vAlign w:val="center"/>
          </w:tcPr>
          <w:p w:rsidR="002B5A26" w:rsidRPr="002B5A26" w:rsidRDefault="002B5A26" w:rsidP="002B5A26">
            <w:pPr>
              <w:jc w:val="both"/>
              <w:divId w:val="478812961"/>
              <w:rPr>
                <w:sz w:val="20"/>
                <w:szCs w:val="20"/>
              </w:rPr>
            </w:pPr>
            <w:r w:rsidRPr="002B5A26">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608081853"/>
              <w:rPr>
                <w:sz w:val="20"/>
                <w:szCs w:val="20"/>
              </w:rPr>
            </w:pPr>
            <w:r w:rsidRPr="002B5A26">
              <w:rPr>
                <w:sz w:val="20"/>
                <w:szCs w:val="20"/>
              </w:rPr>
              <w:t>2.668171</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637416742"/>
              <w:rPr>
                <w:sz w:val="20"/>
                <w:szCs w:val="20"/>
              </w:rPr>
            </w:pPr>
            <w:r w:rsidRPr="002B5A26">
              <w:rPr>
                <w:sz w:val="20"/>
                <w:szCs w:val="20"/>
              </w:rPr>
              <w:t>3.633723</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311832780"/>
              <w:rPr>
                <w:sz w:val="20"/>
                <w:szCs w:val="20"/>
              </w:rPr>
            </w:pPr>
            <w:r w:rsidRPr="002B5A26">
              <w:rPr>
                <w:sz w:val="20"/>
                <w:szCs w:val="20"/>
              </w:rPr>
              <w:t>6.226235</w:t>
            </w:r>
          </w:p>
        </w:tc>
        <w:tc>
          <w:tcPr>
            <w:tcW w:w="1701" w:type="dxa"/>
            <w:tcBorders>
              <w:left w:val="single" w:sz="4" w:space="0" w:color="auto"/>
              <w:bottom w:val="single" w:sz="4" w:space="0" w:color="auto"/>
              <w:right w:val="single" w:sz="4" w:space="0" w:color="auto"/>
            </w:tcBorders>
            <w:shd w:val="clear" w:color="auto" w:fill="auto"/>
          </w:tcPr>
          <w:p w:rsidR="002B5A26" w:rsidRPr="003B6FE0" w:rsidRDefault="002B5A26" w:rsidP="002B5A26">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2B5A26" w:rsidRPr="003B6FE0" w:rsidRDefault="002B5A26" w:rsidP="002B5A26">
            <w:pPr>
              <w:tabs>
                <w:tab w:val="left" w:pos="390"/>
              </w:tabs>
              <w:jc w:val="both"/>
              <w:rPr>
                <w:sz w:val="20"/>
                <w:szCs w:val="20"/>
              </w:rPr>
            </w:pPr>
          </w:p>
        </w:tc>
      </w:tr>
      <w:tr w:rsidR="002B5A26" w:rsidRPr="003B6FE0" w:rsidTr="00CF30A0">
        <w:tc>
          <w:tcPr>
            <w:tcW w:w="1099" w:type="dxa"/>
            <w:vAlign w:val="center"/>
          </w:tcPr>
          <w:p w:rsidR="002B5A26" w:rsidRPr="002B5A26" w:rsidRDefault="002B5A26" w:rsidP="002B5A26">
            <w:pPr>
              <w:jc w:val="both"/>
              <w:divId w:val="509368172"/>
              <w:rPr>
                <w:sz w:val="20"/>
                <w:szCs w:val="20"/>
              </w:rPr>
            </w:pPr>
            <w:r w:rsidRPr="002B5A26">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2B5A26" w:rsidRPr="002B5A26" w:rsidRDefault="002B5A26" w:rsidP="002B5A26">
            <w:pPr>
              <w:jc w:val="both"/>
              <w:divId w:val="1875968447"/>
              <w:rPr>
                <w:sz w:val="20"/>
                <w:szCs w:val="20"/>
              </w:rPr>
            </w:pPr>
            <w:r w:rsidRPr="002B5A26">
              <w:rPr>
                <w:sz w:val="20"/>
                <w:szCs w:val="20"/>
              </w:rPr>
              <w:t>1.745884</w:t>
            </w:r>
          </w:p>
        </w:tc>
        <w:tc>
          <w:tcPr>
            <w:tcW w:w="1842"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055078382"/>
              <w:rPr>
                <w:sz w:val="20"/>
                <w:szCs w:val="20"/>
              </w:rPr>
            </w:pPr>
            <w:r w:rsidRPr="002B5A26">
              <w:rPr>
                <w:sz w:val="20"/>
                <w:szCs w:val="20"/>
              </w:rPr>
              <w:t>2.119905</w:t>
            </w:r>
          </w:p>
        </w:tc>
        <w:tc>
          <w:tcPr>
            <w:tcW w:w="1843" w:type="dxa"/>
            <w:tcBorders>
              <w:left w:val="single" w:sz="4" w:space="0" w:color="auto"/>
              <w:bottom w:val="single" w:sz="4" w:space="0" w:color="auto"/>
              <w:right w:val="single" w:sz="4" w:space="0" w:color="auto"/>
            </w:tcBorders>
            <w:shd w:val="clear" w:color="auto" w:fill="auto"/>
            <w:vAlign w:val="center"/>
          </w:tcPr>
          <w:p w:rsidR="002B5A26" w:rsidRPr="002B5A26" w:rsidRDefault="002B5A26" w:rsidP="002B5A26">
            <w:pPr>
              <w:jc w:val="both"/>
              <w:divId w:val="217937910"/>
              <w:rPr>
                <w:sz w:val="20"/>
                <w:szCs w:val="20"/>
              </w:rPr>
            </w:pPr>
            <w:r w:rsidRPr="002B5A26">
              <w:rPr>
                <w:sz w:val="20"/>
                <w:szCs w:val="20"/>
              </w:rPr>
              <w:t>2.920782</w:t>
            </w:r>
          </w:p>
        </w:tc>
        <w:tc>
          <w:tcPr>
            <w:tcW w:w="1701" w:type="dxa"/>
            <w:tcBorders>
              <w:left w:val="single" w:sz="4" w:space="0" w:color="auto"/>
              <w:bottom w:val="single" w:sz="4" w:space="0" w:color="auto"/>
              <w:right w:val="single" w:sz="4" w:space="0" w:color="auto"/>
            </w:tcBorders>
            <w:shd w:val="clear" w:color="auto" w:fill="auto"/>
          </w:tcPr>
          <w:p w:rsidR="002B5A26" w:rsidRPr="003B6FE0" w:rsidRDefault="002B5A26" w:rsidP="002B5A26">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2B5A26" w:rsidRPr="003B6FE0" w:rsidRDefault="002B5A26" w:rsidP="002B5A26">
            <w:pPr>
              <w:tabs>
                <w:tab w:val="left" w:pos="390"/>
              </w:tabs>
              <w:jc w:val="both"/>
              <w:rPr>
                <w:sz w:val="20"/>
                <w:szCs w:val="20"/>
              </w:rPr>
            </w:pPr>
          </w:p>
        </w:tc>
      </w:tr>
    </w:tbl>
    <w:p w:rsidR="0077371D" w:rsidRDefault="0077371D" w:rsidP="0052199B">
      <w:pPr>
        <w:jc w:val="both"/>
      </w:pPr>
    </w:p>
    <w:p w:rsidR="008F68B2" w:rsidRPr="003B6FE0" w:rsidRDefault="008F68B2" w:rsidP="008F68B2">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8F68B2" w:rsidRPr="003B6FE0" w:rsidTr="00D877A3">
        <w:tc>
          <w:tcPr>
            <w:tcW w:w="1099" w:type="dxa"/>
          </w:tcPr>
          <w:p w:rsidR="008F68B2" w:rsidRPr="003B6FE0" w:rsidRDefault="008F68B2" w:rsidP="0010780E">
            <w:pPr>
              <w:jc w:val="both"/>
              <w:rPr>
                <w:sz w:val="20"/>
                <w:szCs w:val="20"/>
              </w:rPr>
            </w:pPr>
          </w:p>
        </w:tc>
        <w:tc>
          <w:tcPr>
            <w:tcW w:w="1023" w:type="dxa"/>
            <w:tcBorders>
              <w:bottom w:val="single" w:sz="4" w:space="0" w:color="auto"/>
            </w:tcBorders>
          </w:tcPr>
          <w:p w:rsidR="008F68B2" w:rsidRPr="002E4FF8" w:rsidRDefault="008F68B2" w:rsidP="0010780E">
            <w:pPr>
              <w:jc w:val="both"/>
              <w:rPr>
                <w:b/>
                <w:sz w:val="20"/>
                <w:szCs w:val="20"/>
                <w:lang w:val="en-US"/>
              </w:rPr>
            </w:pPr>
            <w:r w:rsidRPr="002E4FF8">
              <w:rPr>
                <w:b/>
                <w:sz w:val="20"/>
                <w:szCs w:val="20"/>
                <w:lang w:val="en-US"/>
              </w:rPr>
              <w:t>df</w:t>
            </w:r>
          </w:p>
        </w:tc>
        <w:tc>
          <w:tcPr>
            <w:tcW w:w="1842" w:type="dxa"/>
            <w:tcBorders>
              <w:bottom w:val="single" w:sz="4" w:space="0" w:color="auto"/>
            </w:tcBorders>
          </w:tcPr>
          <w:p w:rsidR="008F68B2" w:rsidRPr="002E4FF8" w:rsidRDefault="008F68B2" w:rsidP="0010780E">
            <w:pPr>
              <w:jc w:val="both"/>
              <w:rPr>
                <w:b/>
                <w:sz w:val="20"/>
                <w:szCs w:val="20"/>
                <w:lang w:val="en-US"/>
              </w:rPr>
            </w:pPr>
            <w:r w:rsidRPr="002E4FF8">
              <w:rPr>
                <w:b/>
                <w:sz w:val="20"/>
                <w:szCs w:val="20"/>
                <w:lang w:val="en-US"/>
              </w:rPr>
              <w:t>SS</w:t>
            </w:r>
          </w:p>
        </w:tc>
        <w:tc>
          <w:tcPr>
            <w:tcW w:w="1843" w:type="dxa"/>
            <w:tcBorders>
              <w:bottom w:val="single" w:sz="4" w:space="0" w:color="auto"/>
            </w:tcBorders>
          </w:tcPr>
          <w:p w:rsidR="008F68B2" w:rsidRPr="002E4FF8" w:rsidRDefault="008F68B2" w:rsidP="0010780E">
            <w:pPr>
              <w:jc w:val="both"/>
              <w:rPr>
                <w:b/>
                <w:sz w:val="20"/>
                <w:szCs w:val="20"/>
                <w:lang w:val="en-US"/>
              </w:rPr>
            </w:pPr>
            <w:r w:rsidRPr="002E4FF8">
              <w:rPr>
                <w:b/>
                <w:sz w:val="20"/>
                <w:szCs w:val="20"/>
                <w:lang w:val="en-US"/>
              </w:rPr>
              <w:t>MS</w:t>
            </w:r>
          </w:p>
        </w:tc>
        <w:tc>
          <w:tcPr>
            <w:tcW w:w="1701" w:type="dxa"/>
            <w:tcBorders>
              <w:bottom w:val="single" w:sz="4" w:space="0" w:color="auto"/>
            </w:tcBorders>
          </w:tcPr>
          <w:p w:rsidR="008F68B2" w:rsidRPr="002E4FF8" w:rsidRDefault="008F68B2" w:rsidP="0010780E">
            <w:pPr>
              <w:jc w:val="both"/>
              <w:rPr>
                <w:b/>
                <w:sz w:val="20"/>
                <w:szCs w:val="20"/>
                <w:lang w:val="en-US"/>
              </w:rPr>
            </w:pPr>
            <w:r w:rsidRPr="002E4FF8">
              <w:rPr>
                <w:b/>
                <w:sz w:val="20"/>
                <w:szCs w:val="20"/>
                <w:lang w:val="en-US"/>
              </w:rPr>
              <w:t>F</w:t>
            </w:r>
          </w:p>
        </w:tc>
        <w:tc>
          <w:tcPr>
            <w:tcW w:w="1837" w:type="dxa"/>
            <w:tcBorders>
              <w:bottom w:val="single" w:sz="4" w:space="0" w:color="auto"/>
            </w:tcBorders>
          </w:tcPr>
          <w:p w:rsidR="008F68B2" w:rsidRPr="002E4FF8" w:rsidRDefault="008F68B2" w:rsidP="0010780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A07A6B" w:rsidRPr="003B6FE0" w:rsidTr="00CF30A0">
        <w:tc>
          <w:tcPr>
            <w:tcW w:w="1099" w:type="dxa"/>
            <w:vAlign w:val="center"/>
            <w:hideMark/>
          </w:tcPr>
          <w:p w:rsidR="00A07A6B" w:rsidRPr="00A07A6B" w:rsidRDefault="00A07A6B" w:rsidP="00A07A6B">
            <w:pPr>
              <w:jc w:val="both"/>
              <w:divId w:val="2055151808"/>
              <w:rPr>
                <w:sz w:val="20"/>
                <w:szCs w:val="20"/>
              </w:rPr>
            </w:pPr>
            <w:r w:rsidRPr="00A07A6B">
              <w:rPr>
                <w:sz w:val="20"/>
                <w:szCs w:val="20"/>
              </w:rPr>
              <w:t>Регрессия</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1772317401"/>
              <w:rPr>
                <w:sz w:val="20"/>
                <w:szCs w:val="20"/>
              </w:rPr>
            </w:pPr>
            <w:r w:rsidRPr="00A07A6B">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047492757"/>
              <w:rPr>
                <w:sz w:val="20"/>
                <w:szCs w:val="20"/>
              </w:rPr>
            </w:pPr>
            <w:r w:rsidRPr="00A07A6B">
              <w:rPr>
                <w:sz w:val="20"/>
                <w:szCs w:val="20"/>
              </w:rPr>
              <w:t>0.2553666458644702</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390428562"/>
              <w:rPr>
                <w:sz w:val="20"/>
                <w:szCs w:val="20"/>
              </w:rPr>
            </w:pPr>
            <w:r w:rsidRPr="00A07A6B">
              <w:rPr>
                <w:sz w:val="20"/>
                <w:szCs w:val="20"/>
              </w:rPr>
              <w:t>0.1276833229322351</w:t>
            </w:r>
          </w:p>
        </w:tc>
        <w:tc>
          <w:tcPr>
            <w:tcW w:w="1701"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894435937"/>
              <w:rPr>
                <w:sz w:val="20"/>
                <w:szCs w:val="20"/>
              </w:rPr>
            </w:pPr>
            <w:r w:rsidRPr="00A07A6B">
              <w:rPr>
                <w:sz w:val="20"/>
                <w:szCs w:val="20"/>
              </w:rPr>
              <w:t>24.795740930445362</w:t>
            </w:r>
          </w:p>
        </w:tc>
        <w:tc>
          <w:tcPr>
            <w:tcW w:w="1837"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073351279"/>
              <w:rPr>
                <w:sz w:val="20"/>
                <w:szCs w:val="20"/>
              </w:rPr>
            </w:pPr>
            <w:r w:rsidRPr="00A07A6B">
              <w:rPr>
                <w:sz w:val="20"/>
                <w:szCs w:val="20"/>
              </w:rPr>
              <w:t>0.000012536615885405666</w:t>
            </w:r>
          </w:p>
        </w:tc>
      </w:tr>
      <w:tr w:rsidR="00A07A6B" w:rsidRPr="003B6FE0" w:rsidTr="00CF30A0">
        <w:tc>
          <w:tcPr>
            <w:tcW w:w="1099" w:type="dxa"/>
            <w:vAlign w:val="center"/>
            <w:hideMark/>
          </w:tcPr>
          <w:p w:rsidR="00A07A6B" w:rsidRPr="00A07A6B" w:rsidRDefault="00A07A6B" w:rsidP="00A07A6B">
            <w:pPr>
              <w:jc w:val="both"/>
              <w:divId w:val="1594583395"/>
              <w:rPr>
                <w:sz w:val="20"/>
                <w:szCs w:val="20"/>
              </w:rPr>
            </w:pPr>
            <w:r w:rsidRPr="00A07A6B">
              <w:rPr>
                <w:sz w:val="20"/>
                <w:szCs w:val="20"/>
              </w:rPr>
              <w:t>Остаток</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782774652"/>
              <w:rPr>
                <w:sz w:val="20"/>
                <w:szCs w:val="20"/>
              </w:rPr>
            </w:pPr>
            <w:r w:rsidRPr="00A07A6B">
              <w:rPr>
                <w:sz w:val="20"/>
                <w:szCs w:val="20"/>
              </w:rPr>
              <w:t>16</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758791939"/>
              <w:rPr>
                <w:sz w:val="20"/>
                <w:szCs w:val="20"/>
              </w:rPr>
            </w:pPr>
            <w:r w:rsidRPr="00A07A6B">
              <w:rPr>
                <w:sz w:val="20"/>
                <w:szCs w:val="20"/>
              </w:rPr>
              <w:t>0.0823904868439464</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356808142"/>
              <w:rPr>
                <w:sz w:val="20"/>
                <w:szCs w:val="20"/>
              </w:rPr>
            </w:pPr>
            <w:r w:rsidRPr="00A07A6B">
              <w:rPr>
                <w:sz w:val="20"/>
                <w:szCs w:val="20"/>
              </w:rPr>
              <w:t>0.005149405427746649</w:t>
            </w:r>
          </w:p>
        </w:tc>
        <w:tc>
          <w:tcPr>
            <w:tcW w:w="1701"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rPr>
                <w:sz w:val="20"/>
                <w:szCs w:val="20"/>
              </w:rPr>
            </w:pPr>
          </w:p>
        </w:tc>
        <w:tc>
          <w:tcPr>
            <w:tcW w:w="1837" w:type="dxa"/>
            <w:tcBorders>
              <w:left w:val="single" w:sz="4" w:space="0" w:color="auto"/>
              <w:bottom w:val="single" w:sz="4" w:space="0" w:color="auto"/>
            </w:tcBorders>
            <w:shd w:val="clear" w:color="auto" w:fill="auto"/>
            <w:vAlign w:val="center"/>
          </w:tcPr>
          <w:p w:rsidR="00A07A6B" w:rsidRDefault="00A07A6B" w:rsidP="00A07A6B">
            <w:pPr>
              <w:jc w:val="both"/>
              <w:rPr>
                <w:sz w:val="20"/>
                <w:szCs w:val="20"/>
              </w:rPr>
            </w:pPr>
          </w:p>
        </w:tc>
      </w:tr>
      <w:tr w:rsidR="00A07A6B" w:rsidRPr="003B6FE0" w:rsidTr="00CF30A0">
        <w:tc>
          <w:tcPr>
            <w:tcW w:w="1099" w:type="dxa"/>
            <w:vAlign w:val="center"/>
            <w:hideMark/>
          </w:tcPr>
          <w:p w:rsidR="00A07A6B" w:rsidRPr="00A07A6B" w:rsidRDefault="00A07A6B" w:rsidP="00A07A6B">
            <w:pPr>
              <w:jc w:val="both"/>
              <w:divId w:val="1422021327"/>
              <w:rPr>
                <w:sz w:val="20"/>
                <w:szCs w:val="20"/>
              </w:rPr>
            </w:pPr>
            <w:r w:rsidRPr="00A07A6B">
              <w:rPr>
                <w:sz w:val="20"/>
                <w:szCs w:val="20"/>
              </w:rPr>
              <w:t>Итого</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1725786687"/>
              <w:rPr>
                <w:sz w:val="20"/>
                <w:szCs w:val="20"/>
              </w:rPr>
            </w:pPr>
            <w:r w:rsidRPr="00A07A6B">
              <w:rPr>
                <w:sz w:val="20"/>
                <w:szCs w:val="20"/>
              </w:rPr>
              <w:t>18</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381945464"/>
              <w:rPr>
                <w:sz w:val="20"/>
                <w:szCs w:val="20"/>
              </w:rPr>
            </w:pPr>
            <w:r w:rsidRPr="00A07A6B">
              <w:rPr>
                <w:sz w:val="20"/>
                <w:szCs w:val="20"/>
              </w:rPr>
              <w:t>0.3377571327084166</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A07A6B" w:rsidRDefault="00A07A6B" w:rsidP="00A07A6B">
            <w:pPr>
              <w:jc w:val="both"/>
              <w:rPr>
                <w:sz w:val="20"/>
                <w:szCs w:val="20"/>
              </w:rPr>
            </w:pPr>
          </w:p>
        </w:tc>
        <w:tc>
          <w:tcPr>
            <w:tcW w:w="1837" w:type="dxa"/>
            <w:tcBorders>
              <w:left w:val="single" w:sz="4" w:space="0" w:color="auto"/>
              <w:bottom w:val="single" w:sz="4" w:space="0" w:color="auto"/>
            </w:tcBorders>
            <w:shd w:val="clear" w:color="auto" w:fill="auto"/>
            <w:vAlign w:val="center"/>
          </w:tcPr>
          <w:p w:rsidR="00A07A6B" w:rsidRDefault="00A07A6B" w:rsidP="00A07A6B">
            <w:pPr>
              <w:jc w:val="both"/>
              <w:rPr>
                <w:sz w:val="20"/>
                <w:szCs w:val="20"/>
              </w:rPr>
            </w:pPr>
          </w:p>
        </w:tc>
      </w:tr>
      <w:tr w:rsidR="00D877A3" w:rsidRPr="003B6FE0" w:rsidTr="00D877A3">
        <w:tc>
          <w:tcPr>
            <w:tcW w:w="1099" w:type="dxa"/>
          </w:tcPr>
          <w:p w:rsidR="00D877A3" w:rsidRPr="002E4FF8" w:rsidRDefault="00D877A3" w:rsidP="00D877A3">
            <w:pPr>
              <w:jc w:val="both"/>
              <w:rPr>
                <w:b/>
                <w:sz w:val="20"/>
                <w:szCs w:val="20"/>
              </w:rPr>
            </w:pPr>
          </w:p>
        </w:tc>
        <w:tc>
          <w:tcPr>
            <w:tcW w:w="1023" w:type="dxa"/>
            <w:tcBorders>
              <w:top w:val="single" w:sz="4" w:space="0" w:color="auto"/>
              <w:bottom w:val="single" w:sz="4" w:space="0" w:color="auto"/>
            </w:tcBorders>
          </w:tcPr>
          <w:p w:rsidR="00D877A3" w:rsidRPr="002E4FF8" w:rsidRDefault="00D877A3" w:rsidP="00D877A3">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rPr>
              <w:t>Верхние 95%</w:t>
            </w:r>
          </w:p>
        </w:tc>
      </w:tr>
      <w:tr w:rsidR="00A07A6B" w:rsidRPr="003B6FE0" w:rsidTr="00CF30A0">
        <w:tc>
          <w:tcPr>
            <w:tcW w:w="1099" w:type="dxa"/>
            <w:vAlign w:val="center"/>
          </w:tcPr>
          <w:p w:rsidR="00A07A6B" w:rsidRPr="00A07A6B" w:rsidRDefault="00A07A6B" w:rsidP="00A07A6B">
            <w:pPr>
              <w:jc w:val="both"/>
              <w:divId w:val="2146118816"/>
              <w:rPr>
                <w:sz w:val="20"/>
                <w:szCs w:val="20"/>
              </w:rPr>
            </w:pPr>
            <w:r w:rsidRPr="00A07A6B">
              <w:rPr>
                <w:sz w:val="20"/>
                <w:szCs w:val="20"/>
              </w:rPr>
              <w:lastRenderedPageBreak/>
              <w:t>Y-пересечение</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136577086"/>
              <w:rPr>
                <w:sz w:val="20"/>
                <w:szCs w:val="20"/>
              </w:rPr>
            </w:pPr>
            <w:r w:rsidRPr="00A07A6B">
              <w:rPr>
                <w:sz w:val="20"/>
                <w:szCs w:val="20"/>
              </w:rPr>
              <w:t>0.05713457097514682</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224759254"/>
              <w:rPr>
                <w:sz w:val="20"/>
                <w:szCs w:val="20"/>
              </w:rPr>
            </w:pPr>
            <w:r w:rsidRPr="00A07A6B">
              <w:rPr>
                <w:sz w:val="20"/>
                <w:szCs w:val="20"/>
              </w:rPr>
              <w:t>106.38449317322964</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210141610"/>
              <w:rPr>
                <w:sz w:val="20"/>
                <w:szCs w:val="20"/>
              </w:rPr>
            </w:pPr>
            <w:r w:rsidRPr="00A07A6B">
              <w:rPr>
                <w:sz w:val="20"/>
                <w:szCs w:val="20"/>
              </w:rPr>
              <w:t>0</w:t>
            </w:r>
          </w:p>
        </w:tc>
        <w:tc>
          <w:tcPr>
            <w:tcW w:w="1701"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508593077"/>
              <w:rPr>
                <w:sz w:val="20"/>
                <w:szCs w:val="20"/>
              </w:rPr>
            </w:pPr>
            <w:r w:rsidRPr="00A07A6B">
              <w:rPr>
                <w:sz w:val="20"/>
                <w:szCs w:val="20"/>
              </w:rPr>
              <w:t>5.957112513177843</w:t>
            </w:r>
          </w:p>
        </w:tc>
        <w:tc>
          <w:tcPr>
            <w:tcW w:w="1837"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987324304"/>
              <w:rPr>
                <w:sz w:val="20"/>
                <w:szCs w:val="20"/>
              </w:rPr>
            </w:pPr>
            <w:r w:rsidRPr="00A07A6B">
              <w:rPr>
                <w:sz w:val="20"/>
                <w:szCs w:val="20"/>
              </w:rPr>
              <w:t>6.199352238543979</w:t>
            </w:r>
          </w:p>
        </w:tc>
      </w:tr>
      <w:tr w:rsidR="00A07A6B" w:rsidRPr="003B6FE0" w:rsidTr="00CF30A0">
        <w:tc>
          <w:tcPr>
            <w:tcW w:w="1099" w:type="dxa"/>
            <w:vAlign w:val="center"/>
          </w:tcPr>
          <w:p w:rsidR="00A07A6B" w:rsidRPr="00A07A6B" w:rsidRDefault="00A07A6B" w:rsidP="00A07A6B">
            <w:pPr>
              <w:jc w:val="both"/>
              <w:divId w:val="901673889"/>
              <w:rPr>
                <w:sz w:val="20"/>
                <w:szCs w:val="20"/>
              </w:rPr>
            </w:pPr>
            <w:r w:rsidRPr="00A07A6B">
              <w:rPr>
                <w:sz w:val="20"/>
                <w:szCs w:val="20"/>
              </w:rPr>
              <w:t>F1</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365762178"/>
              <w:rPr>
                <w:sz w:val="20"/>
                <w:szCs w:val="20"/>
              </w:rPr>
            </w:pPr>
            <w:r w:rsidRPr="00A07A6B">
              <w:rPr>
                <w:sz w:val="20"/>
                <w:szCs w:val="20"/>
              </w:rPr>
              <w:t>0.0014194571230500424</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973632093"/>
              <w:rPr>
                <w:sz w:val="20"/>
                <w:szCs w:val="20"/>
              </w:rPr>
            </w:pPr>
            <w:r w:rsidRPr="00A07A6B">
              <w:rPr>
                <w:sz w:val="20"/>
                <w:szCs w:val="20"/>
              </w:rPr>
              <w:t>6.91671471969535</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550915412"/>
              <w:rPr>
                <w:sz w:val="20"/>
                <w:szCs w:val="20"/>
              </w:rPr>
            </w:pPr>
            <w:r w:rsidRPr="00A07A6B">
              <w:rPr>
                <w:sz w:val="20"/>
                <w:szCs w:val="20"/>
              </w:rPr>
              <w:t>0.000003468586218691172</w:t>
            </w:r>
          </w:p>
        </w:tc>
        <w:tc>
          <w:tcPr>
            <w:tcW w:w="1701"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252473317"/>
              <w:rPr>
                <w:sz w:val="20"/>
                <w:szCs w:val="20"/>
              </w:rPr>
            </w:pPr>
            <w:r w:rsidRPr="00A07A6B">
              <w:rPr>
                <w:sz w:val="20"/>
                <w:szCs w:val="20"/>
              </w:rPr>
              <w:t>-0.012827094229416042</w:t>
            </w:r>
          </w:p>
        </w:tc>
        <w:tc>
          <w:tcPr>
            <w:tcW w:w="1837"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150564162"/>
              <w:rPr>
                <w:sz w:val="20"/>
                <w:szCs w:val="20"/>
              </w:rPr>
            </w:pPr>
            <w:r w:rsidRPr="00A07A6B">
              <w:rPr>
                <w:sz w:val="20"/>
                <w:szCs w:val="20"/>
              </w:rPr>
              <w:t>-0.006808865724537243</w:t>
            </w:r>
          </w:p>
        </w:tc>
      </w:tr>
      <w:tr w:rsidR="00A07A6B" w:rsidRPr="003B6FE0" w:rsidTr="00CF30A0">
        <w:tc>
          <w:tcPr>
            <w:tcW w:w="1099" w:type="dxa"/>
            <w:vAlign w:val="center"/>
          </w:tcPr>
          <w:p w:rsidR="00A07A6B" w:rsidRPr="00A07A6B" w:rsidRDefault="00A07A6B" w:rsidP="00A07A6B">
            <w:pPr>
              <w:jc w:val="both"/>
              <w:divId w:val="1741057569"/>
              <w:rPr>
                <w:sz w:val="20"/>
                <w:szCs w:val="20"/>
              </w:rPr>
            </w:pPr>
            <w:r w:rsidRPr="00A07A6B">
              <w:rPr>
                <w:sz w:val="20"/>
                <w:szCs w:val="20"/>
              </w:rPr>
              <w:t>F2</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602999969"/>
              <w:rPr>
                <w:sz w:val="20"/>
                <w:szCs w:val="20"/>
              </w:rPr>
            </w:pPr>
            <w:r w:rsidRPr="00A07A6B">
              <w:rPr>
                <w:sz w:val="20"/>
                <w:szCs w:val="20"/>
              </w:rPr>
              <w:t>0.0000016095666919208044</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2139451972"/>
              <w:rPr>
                <w:sz w:val="20"/>
                <w:szCs w:val="20"/>
              </w:rPr>
            </w:pPr>
            <w:r w:rsidRPr="00A07A6B">
              <w:rPr>
                <w:sz w:val="20"/>
                <w:szCs w:val="20"/>
              </w:rPr>
              <w:t>5.6885399605591855</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055158765"/>
              <w:rPr>
                <w:sz w:val="20"/>
                <w:szCs w:val="20"/>
              </w:rPr>
            </w:pPr>
            <w:r w:rsidRPr="00A07A6B">
              <w:rPr>
                <w:sz w:val="20"/>
                <w:szCs w:val="20"/>
              </w:rPr>
              <w:t>0.000033586735798118994</w:t>
            </w:r>
          </w:p>
        </w:tc>
        <w:tc>
          <w:tcPr>
            <w:tcW w:w="1701"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771783341"/>
              <w:rPr>
                <w:sz w:val="20"/>
                <w:szCs w:val="20"/>
              </w:rPr>
            </w:pPr>
            <w:r w:rsidRPr="00A07A6B">
              <w:rPr>
                <w:sz w:val="20"/>
                <w:szCs w:val="20"/>
              </w:rPr>
              <w:t>0.000005743955968140178</w:t>
            </w:r>
          </w:p>
        </w:tc>
        <w:tc>
          <w:tcPr>
            <w:tcW w:w="1837"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503930075"/>
              <w:rPr>
                <w:sz w:val="20"/>
                <w:szCs w:val="20"/>
              </w:rPr>
            </w:pPr>
            <w:r w:rsidRPr="00A07A6B">
              <w:rPr>
                <w:sz w:val="20"/>
                <w:szCs w:val="20"/>
              </w:rPr>
              <w:t>0.000012568212924212925</w:t>
            </w:r>
          </w:p>
        </w:tc>
      </w:tr>
      <w:tr w:rsidR="00D877A3" w:rsidRPr="003B6FE0" w:rsidTr="00D877A3">
        <w:tc>
          <w:tcPr>
            <w:tcW w:w="1099" w:type="dxa"/>
          </w:tcPr>
          <w:p w:rsidR="00D877A3" w:rsidRPr="002E4FF8" w:rsidRDefault="00D877A3" w:rsidP="00D877A3">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D877A3" w:rsidRPr="002E4FF8" w:rsidRDefault="00D877A3" w:rsidP="00D877A3">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D877A3" w:rsidRPr="003B6FE0" w:rsidRDefault="00D877A3" w:rsidP="00D877A3">
            <w:pPr>
              <w:jc w:val="both"/>
              <w:rPr>
                <w:sz w:val="20"/>
                <w:szCs w:val="20"/>
              </w:rPr>
            </w:pPr>
          </w:p>
        </w:tc>
        <w:tc>
          <w:tcPr>
            <w:tcW w:w="1837" w:type="dxa"/>
            <w:tcBorders>
              <w:top w:val="single" w:sz="4" w:space="0" w:color="auto"/>
              <w:bottom w:val="single" w:sz="4" w:space="0" w:color="auto"/>
            </w:tcBorders>
          </w:tcPr>
          <w:p w:rsidR="00D877A3" w:rsidRPr="003B6FE0" w:rsidRDefault="00D877A3" w:rsidP="00D877A3">
            <w:pPr>
              <w:jc w:val="both"/>
              <w:rPr>
                <w:sz w:val="20"/>
                <w:szCs w:val="20"/>
              </w:rPr>
            </w:pPr>
          </w:p>
        </w:tc>
      </w:tr>
      <w:tr w:rsidR="00A07A6B" w:rsidRPr="003B6FE0" w:rsidTr="00CF30A0">
        <w:tc>
          <w:tcPr>
            <w:tcW w:w="1099" w:type="dxa"/>
            <w:vAlign w:val="center"/>
          </w:tcPr>
          <w:p w:rsidR="00A07A6B" w:rsidRPr="00A07A6B" w:rsidRDefault="00A07A6B" w:rsidP="00A07A6B">
            <w:pPr>
              <w:jc w:val="both"/>
              <w:divId w:val="1779325724"/>
              <w:rPr>
                <w:sz w:val="20"/>
                <w:szCs w:val="20"/>
              </w:rPr>
            </w:pPr>
            <w:r w:rsidRPr="00A07A6B">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1827934342"/>
              <w:rPr>
                <w:sz w:val="20"/>
                <w:szCs w:val="20"/>
              </w:rPr>
            </w:pPr>
            <w:r w:rsidRPr="00A07A6B">
              <w:rPr>
                <w:sz w:val="20"/>
                <w:szCs w:val="20"/>
              </w:rPr>
              <w:t>2.668171</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958103409"/>
              <w:rPr>
                <w:sz w:val="20"/>
                <w:szCs w:val="20"/>
              </w:rPr>
            </w:pPr>
            <w:r w:rsidRPr="00A07A6B">
              <w:rPr>
                <w:sz w:val="20"/>
                <w:szCs w:val="20"/>
              </w:rPr>
              <w:t>3.633723</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2126650098"/>
              <w:rPr>
                <w:sz w:val="20"/>
                <w:szCs w:val="20"/>
              </w:rPr>
            </w:pPr>
            <w:r w:rsidRPr="00A07A6B">
              <w:rPr>
                <w:sz w:val="20"/>
                <w:szCs w:val="20"/>
              </w:rPr>
              <w:t>6.226235</w:t>
            </w:r>
          </w:p>
        </w:tc>
        <w:tc>
          <w:tcPr>
            <w:tcW w:w="1701" w:type="dxa"/>
            <w:tcBorders>
              <w:left w:val="single" w:sz="4" w:space="0" w:color="auto"/>
              <w:bottom w:val="single" w:sz="4" w:space="0" w:color="auto"/>
              <w:right w:val="single" w:sz="4" w:space="0" w:color="auto"/>
            </w:tcBorders>
            <w:shd w:val="clear" w:color="auto" w:fill="auto"/>
          </w:tcPr>
          <w:p w:rsidR="00A07A6B" w:rsidRPr="003B6FE0" w:rsidRDefault="00A07A6B" w:rsidP="00A07A6B">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07A6B" w:rsidRPr="003B6FE0" w:rsidRDefault="00A07A6B" w:rsidP="00A07A6B">
            <w:pPr>
              <w:tabs>
                <w:tab w:val="left" w:pos="390"/>
              </w:tabs>
              <w:jc w:val="both"/>
              <w:rPr>
                <w:sz w:val="20"/>
                <w:szCs w:val="20"/>
              </w:rPr>
            </w:pPr>
          </w:p>
        </w:tc>
      </w:tr>
      <w:tr w:rsidR="00A07A6B" w:rsidRPr="003B6FE0" w:rsidTr="00CF30A0">
        <w:tc>
          <w:tcPr>
            <w:tcW w:w="1099" w:type="dxa"/>
            <w:vAlign w:val="center"/>
          </w:tcPr>
          <w:p w:rsidR="00A07A6B" w:rsidRPr="00A07A6B" w:rsidRDefault="00A07A6B" w:rsidP="00A07A6B">
            <w:pPr>
              <w:jc w:val="both"/>
              <w:divId w:val="1296446325"/>
              <w:rPr>
                <w:sz w:val="20"/>
                <w:szCs w:val="20"/>
              </w:rPr>
            </w:pPr>
            <w:r w:rsidRPr="00A07A6B">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A07A6B" w:rsidRPr="00A07A6B" w:rsidRDefault="00A07A6B" w:rsidP="00A07A6B">
            <w:pPr>
              <w:jc w:val="both"/>
              <w:divId w:val="810295158"/>
              <w:rPr>
                <w:sz w:val="20"/>
                <w:szCs w:val="20"/>
              </w:rPr>
            </w:pPr>
            <w:r w:rsidRPr="00A07A6B">
              <w:rPr>
                <w:sz w:val="20"/>
                <w:szCs w:val="20"/>
              </w:rPr>
              <w:t>1.745884</w:t>
            </w:r>
          </w:p>
        </w:tc>
        <w:tc>
          <w:tcPr>
            <w:tcW w:w="1842"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187254503"/>
              <w:rPr>
                <w:sz w:val="20"/>
                <w:szCs w:val="20"/>
              </w:rPr>
            </w:pPr>
            <w:r w:rsidRPr="00A07A6B">
              <w:rPr>
                <w:sz w:val="20"/>
                <w:szCs w:val="20"/>
              </w:rPr>
              <w:t>2.119905</w:t>
            </w:r>
          </w:p>
        </w:tc>
        <w:tc>
          <w:tcPr>
            <w:tcW w:w="1843" w:type="dxa"/>
            <w:tcBorders>
              <w:left w:val="single" w:sz="4" w:space="0" w:color="auto"/>
              <w:bottom w:val="single" w:sz="4" w:space="0" w:color="auto"/>
              <w:right w:val="single" w:sz="4" w:space="0" w:color="auto"/>
            </w:tcBorders>
            <w:shd w:val="clear" w:color="auto" w:fill="auto"/>
            <w:vAlign w:val="center"/>
          </w:tcPr>
          <w:p w:rsidR="00A07A6B" w:rsidRPr="00A07A6B" w:rsidRDefault="00A07A6B" w:rsidP="00A07A6B">
            <w:pPr>
              <w:jc w:val="both"/>
              <w:divId w:val="945117769"/>
              <w:rPr>
                <w:sz w:val="20"/>
                <w:szCs w:val="20"/>
              </w:rPr>
            </w:pPr>
            <w:r w:rsidRPr="00A07A6B">
              <w:rPr>
                <w:sz w:val="20"/>
                <w:szCs w:val="20"/>
              </w:rPr>
              <w:t>2.920782</w:t>
            </w:r>
          </w:p>
        </w:tc>
        <w:tc>
          <w:tcPr>
            <w:tcW w:w="1701" w:type="dxa"/>
            <w:tcBorders>
              <w:left w:val="single" w:sz="4" w:space="0" w:color="auto"/>
              <w:bottom w:val="single" w:sz="4" w:space="0" w:color="auto"/>
              <w:right w:val="single" w:sz="4" w:space="0" w:color="auto"/>
            </w:tcBorders>
            <w:shd w:val="clear" w:color="auto" w:fill="auto"/>
          </w:tcPr>
          <w:p w:rsidR="00A07A6B" w:rsidRPr="003B6FE0" w:rsidRDefault="00A07A6B" w:rsidP="00A07A6B">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07A6B" w:rsidRPr="003B6FE0" w:rsidRDefault="00A07A6B" w:rsidP="00A07A6B">
            <w:pPr>
              <w:tabs>
                <w:tab w:val="left" w:pos="390"/>
              </w:tabs>
              <w:jc w:val="both"/>
              <w:rPr>
                <w:sz w:val="20"/>
                <w:szCs w:val="20"/>
              </w:rPr>
            </w:pPr>
          </w:p>
        </w:tc>
      </w:tr>
    </w:tbl>
    <w:p w:rsidR="008F68B2" w:rsidRDefault="008F68B2" w:rsidP="0052199B">
      <w:pPr>
        <w:jc w:val="both"/>
      </w:pPr>
    </w:p>
    <w:p w:rsidR="0010780E" w:rsidRPr="00DB2E3E" w:rsidRDefault="001446AE" w:rsidP="0010780E">
      <w:pPr>
        <w:suppressAutoHyphens/>
        <w:autoSpaceDN w:val="0"/>
        <w:spacing w:before="120"/>
        <w:ind w:firstLine="567"/>
        <w:jc w:val="both"/>
        <w:textAlignment w:val="baseline"/>
        <w:rPr>
          <w:rFonts w:eastAsia="Calibri"/>
          <w:noProof/>
          <w:lang w:eastAsia="en-US"/>
        </w:rPr>
      </w:pPr>
      <w:r>
        <w:rPr>
          <w:rFonts w:eastAsia="Calibri"/>
          <w:noProof/>
          <w:lang w:eastAsia="en-US"/>
        </w:rPr>
        <w:t xml:space="preserve">Все три модели </w:t>
      </w:r>
      <w:r w:rsidR="0010780E" w:rsidRPr="00DB2E3E">
        <w:rPr>
          <w:rFonts w:eastAsia="Calibri"/>
          <w:noProof/>
          <w:lang w:eastAsia="en-US"/>
        </w:rPr>
        <w:t xml:space="preserve"> </w:t>
      </w:r>
      <w:r>
        <w:rPr>
          <w:rFonts w:eastAsia="Calibri"/>
          <w:noProof/>
          <w:lang w:eastAsia="en-US"/>
        </w:rPr>
        <w:t>соответствующют</w:t>
      </w:r>
      <w:r w:rsidR="0010780E" w:rsidRPr="00DB2E3E">
        <w:rPr>
          <w:rFonts w:eastAsia="Calibri"/>
          <w:noProof/>
          <w:lang w:eastAsia="en-US"/>
        </w:rPr>
        <w:t xml:space="preserve"> всем критериям </w:t>
      </w:r>
      <w:r>
        <w:rPr>
          <w:rFonts w:eastAsia="Calibri"/>
          <w:noProof/>
          <w:lang w:eastAsia="en-US"/>
        </w:rPr>
        <w:t>качества статистических моделей</w:t>
      </w:r>
      <w:r w:rsidR="0010780E" w:rsidRPr="00DB2E3E">
        <w:rPr>
          <w:rFonts w:eastAsia="Calibri"/>
          <w:noProof/>
          <w:lang w:eastAsia="en-US"/>
        </w:rPr>
        <w:t>.</w:t>
      </w:r>
    </w:p>
    <w:p w:rsidR="0010780E" w:rsidRPr="00DB2E3E" w:rsidRDefault="0010780E" w:rsidP="0010780E">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 уравнение следующего вида:</w:t>
      </w:r>
    </w:p>
    <w:p w:rsidR="00A96E98" w:rsidRPr="00A96E98" w:rsidRDefault="0010780E" w:rsidP="0010780E">
      <w:pPr>
        <w:suppressAutoHyphens/>
        <w:autoSpaceDN w:val="0"/>
        <w:spacing w:before="120"/>
        <w:jc w:val="center"/>
        <w:textAlignment w:val="baseline"/>
        <w:rPr>
          <w:rFonts w:eastAsia="Calibri"/>
          <w:color w:val="000000"/>
          <w:lang w:eastAsia="en-US"/>
        </w:rPr>
      </w:pPr>
      <w:r w:rsidRPr="00DB2E3E">
        <w:rPr>
          <w:rFonts w:eastAsia="Calibri"/>
          <w:color w:val="000000"/>
          <w:lang w:eastAsia="en-US"/>
        </w:rPr>
        <w:t>УПКС</w:t>
      </w:r>
      <w:r w:rsidRPr="00A96E98">
        <w:rPr>
          <w:rFonts w:eastAsia="Calibri"/>
          <w:color w:val="000000"/>
          <w:lang w:eastAsia="en-US"/>
        </w:rPr>
        <w:t xml:space="preserve"> '</w:t>
      </w:r>
      <w:r w:rsidR="00A96E98" w:rsidRPr="00A96E98">
        <w:rPr>
          <w:rFonts w:eastAsia="Calibri"/>
          <w:color w:val="000000"/>
          <w:lang w:eastAsia="en-US"/>
        </w:rPr>
        <w:t>=436.25737371000594*</w:t>
      </w:r>
      <w:proofErr w:type="gramStart"/>
      <w:r w:rsidR="00A96E98" w:rsidRPr="00A96E98">
        <w:rPr>
          <w:rFonts w:eastAsia="Calibri"/>
          <w:color w:val="000000"/>
          <w:lang w:val="en-US" w:eastAsia="en-US"/>
        </w:rPr>
        <w:t>exp</w:t>
      </w:r>
      <w:r w:rsidR="00A96E98" w:rsidRPr="00A96E98">
        <w:rPr>
          <w:rFonts w:eastAsia="Calibri"/>
          <w:color w:val="000000"/>
          <w:lang w:eastAsia="en-US"/>
        </w:rPr>
        <w:t>(</w:t>
      </w:r>
      <w:proofErr w:type="gramEnd"/>
      <w:r w:rsidR="00A96E98" w:rsidRPr="00A96E98">
        <w:rPr>
          <w:rFonts w:eastAsia="Calibri"/>
          <w:color w:val="000000"/>
          <w:lang w:eastAsia="en-US"/>
        </w:rPr>
        <w:t xml:space="preserve">-0.009817979976976643* </w:t>
      </w:r>
      <w:r w:rsidR="00A96E98">
        <w:rPr>
          <w:rFonts w:eastAsia="Calibri"/>
          <w:color w:val="000000"/>
          <w:lang w:eastAsia="en-US"/>
        </w:rPr>
        <w:t>расстояние до столицы</w:t>
      </w:r>
      <w:r w:rsidR="00A96E98" w:rsidRPr="00A96E98">
        <w:rPr>
          <w:rFonts w:eastAsia="Calibri"/>
          <w:color w:val="000000"/>
          <w:lang w:eastAsia="en-US"/>
        </w:rPr>
        <w:t xml:space="preserve">+0.000009156084446176551* </w:t>
      </w:r>
      <w:r w:rsidR="00A96E98">
        <w:rPr>
          <w:rFonts w:eastAsia="Calibri"/>
          <w:color w:val="000000"/>
          <w:lang w:eastAsia="en-US"/>
        </w:rPr>
        <w:t>численность населения</w:t>
      </w:r>
      <w:r w:rsidR="00A96E98" w:rsidRPr="00A96E98">
        <w:rPr>
          <w:rFonts w:eastAsia="Calibri"/>
          <w:color w:val="000000"/>
          <w:lang w:eastAsia="en-US"/>
        </w:rPr>
        <w:t>)</w:t>
      </w:r>
    </w:p>
    <w:p w:rsidR="0010780E" w:rsidRDefault="0010780E" w:rsidP="0010780E">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9F40F9">
        <w:rPr>
          <w:rFonts w:eastAsia="Calibri"/>
          <w:noProof/>
          <w:lang w:eastAsia="en-US"/>
        </w:rPr>
        <w:t>2</w:t>
      </w:r>
      <w:r w:rsidR="00A96E98">
        <w:rPr>
          <w:rFonts w:eastAsia="Calibri"/>
          <w:noProof/>
          <w:lang w:eastAsia="en-US"/>
        </w:rPr>
        <w:t>87</w:t>
      </w:r>
      <w:r w:rsidR="009F40F9">
        <w:rPr>
          <w:rFonts w:eastAsia="Calibri"/>
          <w:noProof/>
          <w:lang w:eastAsia="en-US"/>
        </w:rPr>
        <w:t>.</w:t>
      </w:r>
      <w:r w:rsidR="00A96E98">
        <w:rPr>
          <w:rFonts w:eastAsia="Calibri"/>
          <w:noProof/>
          <w:lang w:eastAsia="en-US"/>
        </w:rPr>
        <w:t>12</w:t>
      </w:r>
      <w:r w:rsidRPr="00DB2E3E">
        <w:rPr>
          <w:rFonts w:eastAsia="Calibri"/>
          <w:noProof/>
          <w:lang w:eastAsia="en-US"/>
        </w:rPr>
        <w:t xml:space="preserve"> руб./кв.м, максимальное – </w:t>
      </w:r>
      <w:r w:rsidR="00A96E98">
        <w:rPr>
          <w:rFonts w:eastAsia="Calibri"/>
          <w:noProof/>
          <w:lang w:eastAsia="en-US"/>
        </w:rPr>
        <w:t>565.24</w:t>
      </w:r>
      <w:r w:rsidRPr="00DB2E3E">
        <w:rPr>
          <w:rFonts w:eastAsia="Calibri"/>
          <w:noProof/>
          <w:lang w:eastAsia="en-US"/>
        </w:rPr>
        <w:t xml:space="preserve"> руб./кв.м.</w:t>
      </w:r>
    </w:p>
    <w:p w:rsidR="0010780E" w:rsidRDefault="0010780E" w:rsidP="0010780E">
      <w:pPr>
        <w:suppressAutoHyphens/>
        <w:autoSpaceDN w:val="0"/>
        <w:spacing w:before="120"/>
        <w:ind w:firstLine="567"/>
        <w:jc w:val="both"/>
        <w:textAlignment w:val="baseline"/>
        <w:rPr>
          <w:rFonts w:eastAsia="Calibri"/>
          <w:noProof/>
          <w:lang w:eastAsia="en-US"/>
        </w:rPr>
      </w:pPr>
      <w:r>
        <w:rPr>
          <w:rFonts w:eastAsia="Calibri"/>
          <w:noProof/>
          <w:lang w:eastAsia="en-US"/>
        </w:rPr>
        <w:t>Значение ценообразующего фактора расстояние до столицы для анал</w:t>
      </w:r>
      <w:r w:rsidR="005462A9">
        <w:rPr>
          <w:rFonts w:eastAsia="Calibri"/>
          <w:noProof/>
          <w:lang w:eastAsia="en-US"/>
        </w:rPr>
        <w:t>огов ограничено значениями от 25 до 62</w:t>
      </w:r>
      <w:r>
        <w:rPr>
          <w:rFonts w:eastAsia="Calibri"/>
          <w:noProof/>
          <w:lang w:eastAsia="en-US"/>
        </w:rPr>
        <w:t xml:space="preserve"> км, фактора численность населения – </w:t>
      </w:r>
      <w:r w:rsidR="005462A9">
        <w:rPr>
          <w:rFonts w:eastAsia="Calibri"/>
          <w:noProof/>
          <w:lang w:eastAsia="en-US"/>
        </w:rPr>
        <w:t xml:space="preserve">26 </w:t>
      </w:r>
      <w:r w:rsidR="00A96E98">
        <w:rPr>
          <w:rFonts w:eastAsia="Calibri"/>
          <w:noProof/>
          <w:lang w:eastAsia="en-US"/>
        </w:rPr>
        <w:t>210</w:t>
      </w:r>
      <w:r>
        <w:rPr>
          <w:rFonts w:eastAsia="Calibri"/>
          <w:noProof/>
          <w:lang w:eastAsia="en-US"/>
        </w:rPr>
        <w:t xml:space="preserve"> – </w:t>
      </w:r>
      <w:r w:rsidR="00A96E98">
        <w:rPr>
          <w:rFonts w:eastAsia="Calibri"/>
          <w:noProof/>
          <w:lang w:eastAsia="en-US"/>
        </w:rPr>
        <w:t>60 009</w:t>
      </w:r>
      <w:r>
        <w:rPr>
          <w:rFonts w:eastAsia="Calibri"/>
          <w:noProof/>
          <w:lang w:eastAsia="en-US"/>
        </w:rPr>
        <w:t xml:space="preserve"> чел.</w:t>
      </w:r>
    </w:p>
    <w:p w:rsidR="0010780E" w:rsidRPr="00DB2E3E" w:rsidRDefault="0010780E" w:rsidP="0010780E">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10780E" w:rsidRPr="00DB2E3E" w:rsidRDefault="0010780E" w:rsidP="0010780E">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10780E" w:rsidRDefault="0010780E" w:rsidP="0052199B">
      <w:pPr>
        <w:jc w:val="both"/>
      </w:pPr>
    </w:p>
    <w:p w:rsidR="00CF4552" w:rsidRDefault="0091434C" w:rsidP="007619CE">
      <w:pPr>
        <w:ind w:firstLine="709"/>
        <w:jc w:val="center"/>
      </w:pPr>
      <w:r w:rsidRPr="00863024">
        <w:t xml:space="preserve">Подгруппа </w:t>
      </w:r>
      <w:r w:rsidR="00CF4552" w:rsidRPr="00863024">
        <w:t xml:space="preserve">13.1.2.1.3 НП </w:t>
      </w:r>
      <w:r w:rsidR="000F5A80" w:rsidRPr="00863024">
        <w:t>более 100 000</w:t>
      </w:r>
      <w:r w:rsidR="00CF4552" w:rsidRPr="00863024">
        <w:t xml:space="preserve"> чел.</w:t>
      </w:r>
    </w:p>
    <w:p w:rsidR="00A52A60" w:rsidRDefault="00A52A60" w:rsidP="00A52A60">
      <w:pPr>
        <w:suppressAutoHyphens/>
        <w:autoSpaceDN w:val="0"/>
        <w:spacing w:before="120"/>
        <w:ind w:firstLine="567"/>
        <w:jc w:val="both"/>
        <w:textAlignment w:val="baseline"/>
        <w:rPr>
          <w:rFonts w:eastAsia="Calibri"/>
          <w:color w:val="000000"/>
          <w:lang w:eastAsia="en-US"/>
        </w:rPr>
      </w:pPr>
      <w:r w:rsidRPr="00FA01BD">
        <w:rPr>
          <w:rFonts w:eastAsia="Calibri"/>
          <w:color w:val="000000"/>
          <w:lang w:eastAsia="en-US"/>
        </w:rPr>
        <w:t>Для расчета када</w:t>
      </w:r>
      <w:r>
        <w:rPr>
          <w:rFonts w:eastAsia="Calibri"/>
          <w:color w:val="000000"/>
          <w:lang w:eastAsia="en-US"/>
        </w:rPr>
        <w:t>стровой стоимости подгруппы 13.1.2.1.3</w:t>
      </w:r>
      <w:r w:rsidRPr="00FA01BD">
        <w:rPr>
          <w:rFonts w:eastAsia="Calibri"/>
          <w:color w:val="000000"/>
          <w:lang w:eastAsia="en-US"/>
        </w:rPr>
        <w:t xml:space="preserve"> производится построение статистической модели. Состав перечня ценообразующих факторов, описывающих влияние местоположения объектов недвижимости как составного фактора, ограничивается расстоянием </w:t>
      </w:r>
      <w:r w:rsidR="00DD1600">
        <w:rPr>
          <w:rFonts w:eastAsia="Calibri"/>
          <w:color w:val="000000"/>
          <w:lang w:eastAsia="en-US"/>
        </w:rPr>
        <w:t>от кварталов до центра Н</w:t>
      </w:r>
      <w:r w:rsidR="00693F13">
        <w:rPr>
          <w:rFonts w:eastAsia="Calibri"/>
          <w:color w:val="000000"/>
          <w:lang w:eastAsia="en-US"/>
        </w:rPr>
        <w:t>альчика</w:t>
      </w:r>
      <w:r w:rsidRPr="00FA01BD">
        <w:rPr>
          <w:rFonts w:eastAsia="Calibri"/>
          <w:color w:val="000000"/>
          <w:lang w:eastAsia="en-US"/>
        </w:rPr>
        <w:t xml:space="preserve">. </w:t>
      </w:r>
    </w:p>
    <w:p w:rsidR="00A52A60" w:rsidRDefault="00F22FB6" w:rsidP="00A52A60">
      <w:pPr>
        <w:suppressAutoHyphens/>
        <w:autoSpaceDN w:val="0"/>
        <w:spacing w:before="120"/>
        <w:ind w:firstLine="567"/>
        <w:jc w:val="both"/>
        <w:textAlignment w:val="baseline"/>
        <w:rPr>
          <w:rFonts w:eastAsia="Calibri"/>
          <w:noProof/>
          <w:lang w:eastAsia="en-US"/>
        </w:rPr>
      </w:pPr>
      <w:r>
        <w:rPr>
          <w:rFonts w:eastAsia="Calibri"/>
          <w:noProof/>
          <w:lang w:eastAsia="en-US"/>
        </w:rPr>
        <w:t>Анализ собранных аналогов</w:t>
      </w:r>
      <w:r w:rsidRPr="003F6D36">
        <w:rPr>
          <w:rFonts w:eastAsia="Calibri"/>
          <w:noProof/>
          <w:lang w:eastAsia="en-US"/>
        </w:rPr>
        <w:t xml:space="preserve"> </w:t>
      </w:r>
      <w:r>
        <w:rPr>
          <w:rFonts w:eastAsia="Calibri"/>
          <w:noProof/>
          <w:lang w:eastAsia="en-US"/>
        </w:rPr>
        <w:t xml:space="preserve">позволил </w:t>
      </w:r>
      <w:r w:rsidR="00A52A60">
        <w:rPr>
          <w:rFonts w:eastAsia="Calibri"/>
          <w:noProof/>
          <w:lang w:eastAsia="en-US"/>
        </w:rPr>
        <w:t>построить</w:t>
      </w:r>
      <w:r w:rsidR="00A52A60" w:rsidRPr="003F6D36">
        <w:rPr>
          <w:rFonts w:eastAsia="Calibri"/>
          <w:noProof/>
          <w:lang w:eastAsia="en-US"/>
        </w:rPr>
        <w:t xml:space="preserve"> три типа статистических моделей. Результат построения моделей приведен </w:t>
      </w:r>
      <w:r w:rsidR="00A52A60">
        <w:rPr>
          <w:rFonts w:eastAsia="Calibri"/>
          <w:noProof/>
          <w:lang w:eastAsia="en-US"/>
        </w:rPr>
        <w:t>в</w:t>
      </w:r>
      <w:r w:rsidR="00A52A60" w:rsidRPr="003F6D36">
        <w:rPr>
          <w:rFonts w:eastAsia="Calibri"/>
          <w:noProof/>
          <w:lang w:eastAsia="en-US"/>
        </w:rPr>
        <w:t xml:space="preserve"> </w:t>
      </w:r>
      <w:r w:rsidR="00A52A60">
        <w:rPr>
          <w:rFonts w:eastAsia="Calibri"/>
          <w:noProof/>
          <w:lang w:eastAsia="en-US"/>
        </w:rPr>
        <w:t>таблице</w:t>
      </w:r>
      <w:r w:rsidR="00A52A60" w:rsidRPr="003F6D36">
        <w:rPr>
          <w:rFonts w:eastAsia="Calibri"/>
          <w:noProof/>
          <w:lang w:eastAsia="en-US"/>
        </w:rPr>
        <w:t xml:space="preserve"> ниже:</w:t>
      </w:r>
    </w:p>
    <w:tbl>
      <w:tblPr>
        <w:tblStyle w:val="afffffff4"/>
        <w:tblW w:w="0" w:type="auto"/>
        <w:tblLook w:val="04A0" w:firstRow="1" w:lastRow="0" w:firstColumn="1" w:lastColumn="0" w:noHBand="0" w:noVBand="1"/>
      </w:tblPr>
      <w:tblGrid>
        <w:gridCol w:w="445"/>
        <w:gridCol w:w="2244"/>
        <w:gridCol w:w="5103"/>
        <w:gridCol w:w="1553"/>
      </w:tblGrid>
      <w:tr w:rsidR="00A52A60" w:rsidTr="00D03E3E">
        <w:tc>
          <w:tcPr>
            <w:tcW w:w="445" w:type="dxa"/>
          </w:tcPr>
          <w:p w:rsidR="00A52A60" w:rsidRPr="00BE4997" w:rsidRDefault="00A52A6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2244" w:type="dxa"/>
          </w:tcPr>
          <w:p w:rsidR="00A52A60" w:rsidRPr="00BE4997" w:rsidRDefault="00A52A6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5103" w:type="dxa"/>
          </w:tcPr>
          <w:p w:rsidR="00A52A60" w:rsidRPr="00BE4997" w:rsidRDefault="00A52A6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553" w:type="dxa"/>
          </w:tcPr>
          <w:p w:rsidR="00A52A60" w:rsidRPr="00BE4997" w:rsidRDefault="00A52A60" w:rsidP="00D03E3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r>
      <w:tr w:rsidR="00A52A60" w:rsidTr="00D03E3E">
        <w:tc>
          <w:tcPr>
            <w:tcW w:w="445" w:type="dxa"/>
          </w:tcPr>
          <w:p w:rsidR="00A52A60" w:rsidRPr="00BE4997" w:rsidRDefault="00A52A6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2244" w:type="dxa"/>
          </w:tcPr>
          <w:p w:rsidR="00A52A60" w:rsidRPr="00BE4997" w:rsidRDefault="00A52A6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5103" w:type="dxa"/>
          </w:tcPr>
          <w:p w:rsidR="00A52A60" w:rsidRPr="00BE4997" w:rsidRDefault="00047B48" w:rsidP="00D03E3E">
            <w:pPr>
              <w:suppressAutoHyphens/>
              <w:autoSpaceDN w:val="0"/>
              <w:spacing w:before="120"/>
              <w:jc w:val="both"/>
              <w:textAlignment w:val="baseline"/>
              <w:rPr>
                <w:rFonts w:eastAsia="Calibri"/>
                <w:color w:val="000000"/>
                <w:sz w:val="20"/>
                <w:szCs w:val="22"/>
                <w:lang w:eastAsia="en-US"/>
              </w:rPr>
            </w:pPr>
            <w:r w:rsidRPr="00047B48">
              <w:rPr>
                <w:rFonts w:eastAsia="Calibri"/>
                <w:color w:val="000000"/>
                <w:sz w:val="20"/>
                <w:szCs w:val="22"/>
                <w:lang w:eastAsia="en-US"/>
              </w:rPr>
              <w:t>=3020.7984666969774+(-208.66239234463174*F1)</w:t>
            </w:r>
          </w:p>
        </w:tc>
        <w:tc>
          <w:tcPr>
            <w:tcW w:w="1553" w:type="dxa"/>
          </w:tcPr>
          <w:p w:rsidR="00A52A60" w:rsidRPr="00BE4997" w:rsidRDefault="00A52A60" w:rsidP="008A72EF">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w:t>
            </w:r>
            <w:r w:rsidR="008A72EF">
              <w:rPr>
                <w:rFonts w:eastAsia="Calibri"/>
                <w:color w:val="000000"/>
                <w:sz w:val="20"/>
                <w:szCs w:val="22"/>
                <w:lang w:eastAsia="en-US"/>
              </w:rPr>
              <w:t>от кварталов до центра Нальчика</w:t>
            </w:r>
          </w:p>
        </w:tc>
      </w:tr>
      <w:tr w:rsidR="00A52A60" w:rsidTr="00D03E3E">
        <w:tc>
          <w:tcPr>
            <w:tcW w:w="445" w:type="dxa"/>
          </w:tcPr>
          <w:p w:rsidR="00A52A60" w:rsidRPr="00BE4997" w:rsidRDefault="00A52A6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2244" w:type="dxa"/>
          </w:tcPr>
          <w:p w:rsidR="00A52A60" w:rsidRPr="00BE4997" w:rsidRDefault="00A52A6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5103" w:type="dxa"/>
          </w:tcPr>
          <w:p w:rsidR="00A52A60" w:rsidRPr="00BE4997" w:rsidRDefault="00047B48" w:rsidP="00D03E3E">
            <w:pPr>
              <w:suppressAutoHyphens/>
              <w:autoSpaceDN w:val="0"/>
              <w:spacing w:before="120"/>
              <w:jc w:val="both"/>
              <w:textAlignment w:val="baseline"/>
              <w:rPr>
                <w:rFonts w:eastAsia="Calibri"/>
                <w:color w:val="000000"/>
                <w:sz w:val="20"/>
                <w:szCs w:val="22"/>
                <w:lang w:eastAsia="en-US"/>
              </w:rPr>
            </w:pPr>
            <w:r w:rsidRPr="00047B48">
              <w:rPr>
                <w:rFonts w:eastAsia="Calibri"/>
                <w:color w:val="000000"/>
                <w:sz w:val="20"/>
                <w:szCs w:val="22"/>
                <w:lang w:eastAsia="en-US"/>
              </w:rPr>
              <w:t>=2829.425719174525*(F1^-0.21012717226477928)</w:t>
            </w:r>
          </w:p>
        </w:tc>
        <w:tc>
          <w:tcPr>
            <w:tcW w:w="1553" w:type="dxa"/>
          </w:tcPr>
          <w:p w:rsidR="00A52A60" w:rsidRPr="00BE4997" w:rsidRDefault="004520FF"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w:t>
            </w:r>
            <w:r>
              <w:rPr>
                <w:rFonts w:eastAsia="Calibri"/>
                <w:color w:val="000000"/>
                <w:sz w:val="20"/>
                <w:szCs w:val="22"/>
                <w:lang w:eastAsia="en-US"/>
              </w:rPr>
              <w:t>от кварталов до центра Нальчика</w:t>
            </w:r>
          </w:p>
        </w:tc>
      </w:tr>
      <w:tr w:rsidR="00A52A60" w:rsidTr="00D03E3E">
        <w:tc>
          <w:tcPr>
            <w:tcW w:w="445" w:type="dxa"/>
          </w:tcPr>
          <w:p w:rsidR="00A52A60" w:rsidRPr="00BE4997" w:rsidRDefault="00A52A6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2244" w:type="dxa"/>
          </w:tcPr>
          <w:p w:rsidR="00A52A60" w:rsidRPr="00BE4997" w:rsidRDefault="00A52A6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5103" w:type="dxa"/>
          </w:tcPr>
          <w:p w:rsidR="00A52A60" w:rsidRPr="00BE4997" w:rsidRDefault="00047B48" w:rsidP="00D03E3E">
            <w:pPr>
              <w:suppressAutoHyphens/>
              <w:autoSpaceDN w:val="0"/>
              <w:spacing w:before="120"/>
              <w:jc w:val="both"/>
              <w:textAlignment w:val="baseline"/>
              <w:rPr>
                <w:rFonts w:eastAsia="Calibri"/>
                <w:color w:val="000000"/>
                <w:sz w:val="20"/>
                <w:szCs w:val="22"/>
                <w:lang w:eastAsia="en-US"/>
              </w:rPr>
            </w:pPr>
            <w:r w:rsidRPr="00047B48">
              <w:rPr>
                <w:rFonts w:eastAsia="Calibri"/>
                <w:color w:val="000000"/>
                <w:sz w:val="20"/>
                <w:szCs w:val="22"/>
                <w:lang w:eastAsia="en-US"/>
              </w:rPr>
              <w:t>=3127.44463853007*</w:t>
            </w:r>
            <w:proofErr w:type="spellStart"/>
            <w:r w:rsidRPr="00047B48">
              <w:rPr>
                <w:rFonts w:eastAsia="Calibri"/>
                <w:color w:val="000000"/>
                <w:sz w:val="20"/>
                <w:szCs w:val="22"/>
                <w:lang w:eastAsia="en-US"/>
              </w:rPr>
              <w:t>exp</w:t>
            </w:r>
            <w:proofErr w:type="spellEnd"/>
            <w:r w:rsidRPr="00047B48">
              <w:rPr>
                <w:rFonts w:eastAsia="Calibri"/>
                <w:color w:val="000000"/>
                <w:sz w:val="20"/>
                <w:szCs w:val="22"/>
                <w:lang w:eastAsia="en-US"/>
              </w:rPr>
              <w:t>(-0.09418516086810225*F1)</w:t>
            </w:r>
          </w:p>
        </w:tc>
        <w:tc>
          <w:tcPr>
            <w:tcW w:w="1553" w:type="dxa"/>
          </w:tcPr>
          <w:p w:rsidR="00A52A60" w:rsidRPr="00BE4997" w:rsidRDefault="004520FF"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w:t>
            </w:r>
            <w:r>
              <w:rPr>
                <w:rFonts w:eastAsia="Calibri"/>
                <w:color w:val="000000"/>
                <w:sz w:val="20"/>
                <w:szCs w:val="22"/>
                <w:lang w:eastAsia="en-US"/>
              </w:rPr>
              <w:t xml:space="preserve">от кварталов до </w:t>
            </w:r>
            <w:r>
              <w:rPr>
                <w:rFonts w:eastAsia="Calibri"/>
                <w:color w:val="000000"/>
                <w:sz w:val="20"/>
                <w:szCs w:val="22"/>
                <w:lang w:eastAsia="en-US"/>
              </w:rPr>
              <w:lastRenderedPageBreak/>
              <w:t>центра Нальчика</w:t>
            </w:r>
          </w:p>
        </w:tc>
      </w:tr>
    </w:tbl>
    <w:p w:rsidR="00A52A60" w:rsidRPr="00FA01BD" w:rsidRDefault="00A52A60" w:rsidP="00A52A60">
      <w:pPr>
        <w:suppressAutoHyphens/>
        <w:autoSpaceDN w:val="0"/>
        <w:spacing w:before="120"/>
        <w:jc w:val="both"/>
        <w:textAlignment w:val="baseline"/>
        <w:rPr>
          <w:rFonts w:eastAsia="Calibri"/>
          <w:color w:val="000000"/>
          <w:lang w:eastAsia="en-US"/>
        </w:rPr>
      </w:pPr>
    </w:p>
    <w:p w:rsidR="00A52A60" w:rsidRPr="00E30A62" w:rsidRDefault="00A52A60" w:rsidP="00A52A60">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A52A60" w:rsidRPr="00E30A62" w:rsidRDefault="00A52A60" w:rsidP="00A52A60">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A52A60" w:rsidRPr="00E30A62" w:rsidRDefault="00A52A60" w:rsidP="00A52A60">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A52A60" w:rsidRPr="00E30A62" w:rsidRDefault="00A52A60" w:rsidP="00A52A60">
      <w:pPr>
        <w:suppressAutoHyphens/>
        <w:autoSpaceDN w:val="0"/>
        <w:ind w:firstLine="567"/>
        <w:jc w:val="both"/>
        <w:textAlignment w:val="baseline"/>
        <w:rPr>
          <w:rFonts w:eastAsia="Calibri"/>
          <w:noProof/>
          <w:lang w:eastAsia="en-US"/>
        </w:rPr>
      </w:pPr>
      <w:r w:rsidRPr="00E30A62">
        <w:rPr>
          <w:rFonts w:eastAsia="Calibri"/>
          <w:noProof/>
          <w:lang w:eastAsia="en-US"/>
        </w:rPr>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A52A60" w:rsidRPr="00E30A62" w:rsidRDefault="00A52A60" w:rsidP="00A52A60">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A52A60" w:rsidRPr="00E30A62" w:rsidRDefault="00A52A60" w:rsidP="00A52A6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 и значений факторов стоимости.</w:t>
      </w:r>
    </w:p>
    <w:p w:rsidR="00A52A60" w:rsidRPr="00E30A62" w:rsidRDefault="00A52A60" w:rsidP="00A52A6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Определяющим фактором выступает показатель «</w:t>
      </w:r>
      <w:r w:rsidR="00A01D2A">
        <w:rPr>
          <w:rFonts w:eastAsia="Calibri"/>
          <w:color w:val="000000"/>
          <w:lang w:eastAsia="en-US"/>
        </w:rPr>
        <w:t>расстояние от кварталов до центра Нальчика</w:t>
      </w:r>
      <w:r w:rsidRPr="00E30A62">
        <w:rPr>
          <w:rFonts w:eastAsia="Calibri"/>
          <w:color w:val="000000"/>
          <w:lang w:eastAsia="en-US"/>
        </w:rPr>
        <w:t>».</w:t>
      </w:r>
    </w:p>
    <w:p w:rsidR="00A52A60" w:rsidRPr="00E30A62" w:rsidRDefault="00A52A60" w:rsidP="00A52A6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ниже представлено влияние фактора, по которому объекты сравнения различаются и изменения которых способны влиять на изменение стоимости:</w:t>
      </w:r>
    </w:p>
    <w:p w:rsidR="00A52A60" w:rsidRDefault="00A52A60" w:rsidP="00A52A60">
      <w:pPr>
        <w:ind w:firstLine="709"/>
        <w:jc w:val="center"/>
      </w:pPr>
    </w:p>
    <w:p w:rsidR="00A52A60" w:rsidRPr="00301F05" w:rsidRDefault="00CC1BB9" w:rsidP="00A52A60">
      <w:pPr>
        <w:widowControl w:val="0"/>
        <w:shd w:val="clear" w:color="auto" w:fill="FFFFFF"/>
        <w:tabs>
          <w:tab w:val="left" w:pos="2985"/>
          <w:tab w:val="center" w:pos="5103"/>
        </w:tabs>
        <w:jc w:val="both"/>
        <w:textAlignment w:val="baseline"/>
        <w:rPr>
          <w:iCs/>
        </w:rPr>
      </w:pPr>
      <w:r w:rsidRPr="00CC1BB9">
        <w:rPr>
          <w:iCs/>
          <w:noProof/>
        </w:rPr>
        <w:drawing>
          <wp:inline distT="0" distB="0" distL="0" distR="0" wp14:anchorId="3DE298C8" wp14:editId="5A067EBC">
            <wp:extent cx="5940425" cy="254889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940425" cy="2548890"/>
                    </a:xfrm>
                    <a:prstGeom prst="rect">
                      <a:avLst/>
                    </a:prstGeom>
                  </pic:spPr>
                </pic:pic>
              </a:graphicData>
            </a:graphic>
          </wp:inline>
        </w:drawing>
      </w:r>
    </w:p>
    <w:p w:rsidR="00A52A60" w:rsidRPr="000F77DE" w:rsidRDefault="00A52A60" w:rsidP="001B46AA">
      <w:pPr>
        <w:suppressAutoHyphens/>
        <w:autoSpaceDE w:val="0"/>
        <w:autoSpaceDN w:val="0"/>
        <w:adjustRightInd w:val="0"/>
        <w:jc w:val="both"/>
        <w:textAlignment w:val="baseline"/>
        <w:rPr>
          <w:rFonts w:ascii="Arial CYR" w:hAnsi="Arial CYR" w:cs="Arial CYR"/>
          <w:sz w:val="16"/>
          <w:szCs w:val="16"/>
        </w:rPr>
      </w:pPr>
    </w:p>
    <w:p w:rsidR="001B46AA" w:rsidRDefault="00A52A60" w:rsidP="001B46AA">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представленного фактора является логичным и интерпретируемым. Фактор «</w:t>
      </w:r>
      <w:r w:rsidR="001B46AA">
        <w:rPr>
          <w:rFonts w:eastAsia="Calibri"/>
          <w:noProof/>
          <w:lang w:eastAsia="en-US"/>
        </w:rPr>
        <w:t>расстояние до центра Нальчика</w:t>
      </w:r>
      <w:r w:rsidRPr="006D0684">
        <w:rPr>
          <w:rFonts w:eastAsia="Calibri"/>
          <w:noProof/>
          <w:lang w:eastAsia="en-US"/>
        </w:rPr>
        <w:t xml:space="preserve">» имеет </w:t>
      </w:r>
      <w:r>
        <w:rPr>
          <w:rFonts w:eastAsia="Calibri"/>
          <w:noProof/>
          <w:lang w:eastAsia="en-US"/>
        </w:rPr>
        <w:t>отрицательную корреляцию в связи с обратной зависимостью от значения ценового фактора,</w:t>
      </w:r>
      <w:r w:rsidRPr="006D0684">
        <w:rPr>
          <w:rFonts w:eastAsia="Calibri"/>
          <w:noProof/>
          <w:lang w:eastAsia="en-US"/>
        </w:rPr>
        <w:t xml:space="preserve"> что объясняется тем, что чем ближе объект оценки</w:t>
      </w:r>
      <w:r w:rsidR="003F79F2">
        <w:rPr>
          <w:rFonts w:eastAsia="Calibri"/>
          <w:noProof/>
          <w:lang w:eastAsia="en-US"/>
        </w:rPr>
        <w:t xml:space="preserve"> к центру Нальчика</w:t>
      </w:r>
      <w:r w:rsidRPr="006D0684">
        <w:rPr>
          <w:rFonts w:eastAsia="Calibri"/>
          <w:noProof/>
          <w:lang w:eastAsia="en-US"/>
        </w:rPr>
        <w:t xml:space="preserve">, тем его удельная стоимость </w:t>
      </w:r>
      <w:r w:rsidR="001B46AA">
        <w:rPr>
          <w:rFonts w:eastAsia="Calibri"/>
          <w:noProof/>
          <w:lang w:eastAsia="en-US"/>
        </w:rPr>
        <w:t>выше.</w:t>
      </w:r>
    </w:p>
    <w:p w:rsidR="00C55DD4" w:rsidRDefault="00A52A60" w:rsidP="00C55DD4">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Включение в модель факторов «численность населения», «расстояние до столицы», «расстояние до АДФЗ» нецелесообразно,</w:t>
      </w:r>
      <w:r w:rsidRPr="001D51D5">
        <w:t xml:space="preserve"> </w:t>
      </w:r>
      <w:r w:rsidRPr="001D51D5">
        <w:rPr>
          <w:rFonts w:eastAsia="Calibri"/>
          <w:color w:val="000000"/>
          <w:lang w:eastAsia="en-US"/>
        </w:rPr>
        <w:t xml:space="preserve">поскольку, </w:t>
      </w:r>
      <w:r w:rsidR="001B46AA">
        <w:rPr>
          <w:rFonts w:eastAsia="Calibri"/>
          <w:color w:val="000000"/>
          <w:lang w:eastAsia="en-US"/>
        </w:rPr>
        <w:t>построение модели идет для ограниченной пределами столицы территории</w:t>
      </w:r>
      <w:r w:rsidRPr="001D51D5">
        <w:rPr>
          <w:rFonts w:eastAsia="Calibri"/>
          <w:color w:val="000000"/>
          <w:lang w:eastAsia="en-US"/>
        </w:rPr>
        <w:t>.</w:t>
      </w:r>
    </w:p>
    <w:p w:rsidR="00A52A60" w:rsidRDefault="00A52A60" w:rsidP="00C55DD4">
      <w:pPr>
        <w:suppressAutoHyphens/>
        <w:autoSpaceDN w:val="0"/>
        <w:spacing w:before="120"/>
        <w:ind w:firstLine="567"/>
        <w:jc w:val="both"/>
        <w:textAlignment w:val="baseline"/>
        <w:rPr>
          <w:rFonts w:eastAsia="Calibri"/>
          <w:noProof/>
          <w:lang w:eastAsia="en-US"/>
        </w:rPr>
      </w:pPr>
      <w:r w:rsidRPr="001D51D5">
        <w:rPr>
          <w:rFonts w:eastAsia="Calibri"/>
          <w:noProof/>
          <w:lang w:eastAsia="en-US"/>
        </w:rPr>
        <w:t xml:space="preserve">Результат анализа качества всех трех </w:t>
      </w:r>
      <w:r>
        <w:rPr>
          <w:rFonts w:eastAsia="Calibri"/>
          <w:noProof/>
          <w:lang w:eastAsia="en-US"/>
        </w:rPr>
        <w:t>моделей приведен в виде таблиц:</w:t>
      </w:r>
    </w:p>
    <w:tbl>
      <w:tblPr>
        <w:tblStyle w:val="afffffff4"/>
        <w:tblW w:w="0" w:type="auto"/>
        <w:tblLook w:val="04A0" w:firstRow="1" w:lastRow="0" w:firstColumn="1" w:lastColumn="0" w:noHBand="0" w:noVBand="1"/>
      </w:tblPr>
      <w:tblGrid>
        <w:gridCol w:w="2616"/>
        <w:gridCol w:w="2136"/>
        <w:gridCol w:w="2312"/>
        <w:gridCol w:w="2281"/>
      </w:tblGrid>
      <w:tr w:rsidR="00A52A60" w:rsidRPr="003B6FE0" w:rsidTr="00C55DD4">
        <w:tc>
          <w:tcPr>
            <w:tcW w:w="2616" w:type="dxa"/>
          </w:tcPr>
          <w:p w:rsidR="00A52A60" w:rsidRPr="003B6FE0" w:rsidRDefault="00A52A60" w:rsidP="00D03E3E">
            <w:pPr>
              <w:jc w:val="both"/>
              <w:rPr>
                <w:b/>
                <w:sz w:val="20"/>
                <w:szCs w:val="20"/>
              </w:rPr>
            </w:pPr>
            <w:r w:rsidRPr="003B6FE0">
              <w:rPr>
                <w:b/>
                <w:sz w:val="20"/>
                <w:szCs w:val="20"/>
              </w:rPr>
              <w:t>Критерий оценки</w:t>
            </w:r>
          </w:p>
        </w:tc>
        <w:tc>
          <w:tcPr>
            <w:tcW w:w="2136" w:type="dxa"/>
          </w:tcPr>
          <w:p w:rsidR="00A52A60" w:rsidRPr="003B6FE0" w:rsidRDefault="00A52A60" w:rsidP="00D03E3E">
            <w:pPr>
              <w:jc w:val="center"/>
              <w:rPr>
                <w:b/>
                <w:sz w:val="20"/>
                <w:szCs w:val="20"/>
              </w:rPr>
            </w:pPr>
            <w:r w:rsidRPr="003B6FE0">
              <w:rPr>
                <w:b/>
                <w:sz w:val="20"/>
                <w:szCs w:val="20"/>
              </w:rPr>
              <w:t>Линейный</w:t>
            </w:r>
          </w:p>
        </w:tc>
        <w:tc>
          <w:tcPr>
            <w:tcW w:w="2312" w:type="dxa"/>
          </w:tcPr>
          <w:p w:rsidR="00A52A60" w:rsidRPr="003B6FE0" w:rsidRDefault="00A52A60" w:rsidP="00D03E3E">
            <w:pPr>
              <w:jc w:val="center"/>
              <w:rPr>
                <w:b/>
                <w:sz w:val="20"/>
                <w:szCs w:val="20"/>
              </w:rPr>
            </w:pPr>
            <w:r w:rsidRPr="003B6FE0">
              <w:rPr>
                <w:b/>
                <w:sz w:val="20"/>
                <w:szCs w:val="20"/>
              </w:rPr>
              <w:t>Мультипликативный</w:t>
            </w:r>
          </w:p>
        </w:tc>
        <w:tc>
          <w:tcPr>
            <w:tcW w:w="2281" w:type="dxa"/>
          </w:tcPr>
          <w:p w:rsidR="00A52A60" w:rsidRPr="003B6FE0" w:rsidRDefault="00A52A60" w:rsidP="00D03E3E">
            <w:pPr>
              <w:jc w:val="center"/>
              <w:rPr>
                <w:b/>
                <w:sz w:val="20"/>
                <w:szCs w:val="20"/>
              </w:rPr>
            </w:pPr>
            <w:r w:rsidRPr="003B6FE0">
              <w:rPr>
                <w:b/>
                <w:sz w:val="20"/>
                <w:szCs w:val="20"/>
              </w:rPr>
              <w:t>Экспоненциальный</w:t>
            </w:r>
          </w:p>
        </w:tc>
      </w:tr>
      <w:tr w:rsidR="00030BF4" w:rsidRPr="003B6FE0" w:rsidTr="00964E66">
        <w:tc>
          <w:tcPr>
            <w:tcW w:w="2616" w:type="dxa"/>
            <w:vAlign w:val="center"/>
          </w:tcPr>
          <w:p w:rsidR="00030BF4" w:rsidRPr="00030BF4" w:rsidRDefault="00030BF4" w:rsidP="00030BF4">
            <w:pPr>
              <w:jc w:val="both"/>
              <w:divId w:val="174422482"/>
              <w:rPr>
                <w:sz w:val="20"/>
                <w:szCs w:val="20"/>
              </w:rPr>
            </w:pPr>
            <w:r w:rsidRPr="00030BF4">
              <w:rPr>
                <w:sz w:val="20"/>
                <w:szCs w:val="20"/>
              </w:rPr>
              <w:lastRenderedPageBreak/>
              <w:t>Множественный R</w:t>
            </w:r>
          </w:p>
        </w:tc>
        <w:tc>
          <w:tcPr>
            <w:tcW w:w="2136" w:type="dxa"/>
            <w:vAlign w:val="center"/>
          </w:tcPr>
          <w:p w:rsidR="00030BF4" w:rsidRPr="00030BF4" w:rsidRDefault="00030BF4" w:rsidP="00030BF4">
            <w:pPr>
              <w:jc w:val="both"/>
              <w:divId w:val="291835801"/>
              <w:rPr>
                <w:sz w:val="20"/>
                <w:szCs w:val="20"/>
              </w:rPr>
            </w:pPr>
            <w:r w:rsidRPr="00030BF4">
              <w:rPr>
                <w:sz w:val="20"/>
                <w:szCs w:val="20"/>
              </w:rPr>
              <w:t>0.9862463127724712</w:t>
            </w:r>
          </w:p>
        </w:tc>
        <w:tc>
          <w:tcPr>
            <w:tcW w:w="2312" w:type="dxa"/>
            <w:vAlign w:val="center"/>
          </w:tcPr>
          <w:p w:rsidR="00030BF4" w:rsidRPr="00030BF4" w:rsidRDefault="00030BF4" w:rsidP="00030BF4">
            <w:pPr>
              <w:jc w:val="both"/>
              <w:divId w:val="1759982231"/>
              <w:rPr>
                <w:sz w:val="20"/>
                <w:szCs w:val="20"/>
              </w:rPr>
            </w:pPr>
            <w:r w:rsidRPr="00030BF4">
              <w:rPr>
                <w:sz w:val="20"/>
                <w:szCs w:val="20"/>
              </w:rPr>
              <w:t>0.8641169234149133</w:t>
            </w:r>
          </w:p>
        </w:tc>
        <w:tc>
          <w:tcPr>
            <w:tcW w:w="2281" w:type="dxa"/>
            <w:tcBorders>
              <w:bottom w:val="single" w:sz="4" w:space="0" w:color="auto"/>
            </w:tcBorders>
            <w:vAlign w:val="center"/>
          </w:tcPr>
          <w:p w:rsidR="00030BF4" w:rsidRPr="00030BF4" w:rsidRDefault="00030BF4" w:rsidP="00030BF4">
            <w:pPr>
              <w:jc w:val="both"/>
              <w:divId w:val="48383849"/>
              <w:rPr>
                <w:sz w:val="20"/>
                <w:szCs w:val="20"/>
              </w:rPr>
            </w:pPr>
            <w:r w:rsidRPr="00030BF4">
              <w:rPr>
                <w:sz w:val="20"/>
                <w:szCs w:val="20"/>
              </w:rPr>
              <w:t>0.9745039107276516</w:t>
            </w:r>
          </w:p>
        </w:tc>
      </w:tr>
      <w:tr w:rsidR="00030BF4" w:rsidRPr="003B6FE0" w:rsidTr="00964E66">
        <w:tc>
          <w:tcPr>
            <w:tcW w:w="2616" w:type="dxa"/>
            <w:vAlign w:val="center"/>
          </w:tcPr>
          <w:p w:rsidR="00030BF4" w:rsidRPr="00030BF4" w:rsidRDefault="00030BF4" w:rsidP="00030BF4">
            <w:pPr>
              <w:jc w:val="both"/>
              <w:divId w:val="1574272253"/>
              <w:rPr>
                <w:sz w:val="20"/>
                <w:szCs w:val="20"/>
              </w:rPr>
            </w:pPr>
            <w:r w:rsidRPr="00030BF4">
              <w:rPr>
                <w:sz w:val="20"/>
                <w:szCs w:val="20"/>
              </w:rPr>
              <w:t>R-квадрат</w:t>
            </w:r>
          </w:p>
        </w:tc>
        <w:tc>
          <w:tcPr>
            <w:tcW w:w="2136" w:type="dxa"/>
            <w:vAlign w:val="center"/>
          </w:tcPr>
          <w:p w:rsidR="00030BF4" w:rsidRPr="00030BF4" w:rsidRDefault="00030BF4" w:rsidP="00030BF4">
            <w:pPr>
              <w:jc w:val="both"/>
              <w:divId w:val="803500868"/>
              <w:rPr>
                <w:sz w:val="20"/>
                <w:szCs w:val="20"/>
              </w:rPr>
            </w:pPr>
            <w:r w:rsidRPr="00030BF4">
              <w:rPr>
                <w:sz w:val="20"/>
                <w:szCs w:val="20"/>
              </w:rPr>
              <w:t>0.9726817894572951</w:t>
            </w:r>
          </w:p>
        </w:tc>
        <w:tc>
          <w:tcPr>
            <w:tcW w:w="2312" w:type="dxa"/>
            <w:vAlign w:val="center"/>
          </w:tcPr>
          <w:p w:rsidR="00030BF4" w:rsidRPr="00030BF4" w:rsidRDefault="00030BF4" w:rsidP="00030BF4">
            <w:pPr>
              <w:jc w:val="both"/>
              <w:divId w:val="6176534"/>
              <w:rPr>
                <w:sz w:val="20"/>
                <w:szCs w:val="20"/>
              </w:rPr>
            </w:pPr>
            <w:r w:rsidRPr="00030BF4">
              <w:rPr>
                <w:sz w:val="20"/>
                <w:szCs w:val="20"/>
              </w:rPr>
              <w:t>0.7466980573320552</w:t>
            </w:r>
          </w:p>
        </w:tc>
        <w:tc>
          <w:tcPr>
            <w:tcW w:w="2281" w:type="dxa"/>
            <w:tcBorders>
              <w:bottom w:val="single" w:sz="4" w:space="0" w:color="auto"/>
              <w:right w:val="single" w:sz="4" w:space="0" w:color="auto"/>
            </w:tcBorders>
            <w:shd w:val="clear" w:color="auto" w:fill="auto"/>
            <w:vAlign w:val="center"/>
          </w:tcPr>
          <w:p w:rsidR="00030BF4" w:rsidRPr="00030BF4" w:rsidRDefault="00030BF4" w:rsidP="00030BF4">
            <w:pPr>
              <w:jc w:val="both"/>
              <w:divId w:val="519898516"/>
              <w:rPr>
                <w:sz w:val="20"/>
                <w:szCs w:val="20"/>
              </w:rPr>
            </w:pPr>
            <w:r w:rsidRPr="00030BF4">
              <w:rPr>
                <w:sz w:val="20"/>
                <w:szCs w:val="20"/>
              </w:rPr>
              <w:t>0.9496578720234868</w:t>
            </w:r>
          </w:p>
        </w:tc>
      </w:tr>
      <w:tr w:rsidR="00030BF4" w:rsidRPr="003B6FE0" w:rsidTr="00964E66">
        <w:tc>
          <w:tcPr>
            <w:tcW w:w="2616" w:type="dxa"/>
            <w:vAlign w:val="center"/>
          </w:tcPr>
          <w:p w:rsidR="00030BF4" w:rsidRPr="00030BF4" w:rsidRDefault="00030BF4" w:rsidP="00030BF4">
            <w:pPr>
              <w:jc w:val="both"/>
              <w:divId w:val="552616109"/>
              <w:rPr>
                <w:sz w:val="20"/>
                <w:szCs w:val="20"/>
              </w:rPr>
            </w:pPr>
            <w:r w:rsidRPr="00030BF4">
              <w:rPr>
                <w:sz w:val="20"/>
                <w:szCs w:val="20"/>
              </w:rPr>
              <w:t>Нормированный R-</w:t>
            </w:r>
            <w:proofErr w:type="spellStart"/>
            <w:r w:rsidRPr="00030BF4">
              <w:rPr>
                <w:sz w:val="20"/>
                <w:szCs w:val="20"/>
              </w:rPr>
              <w:t>квадат</w:t>
            </w:r>
            <w:proofErr w:type="spellEnd"/>
          </w:p>
        </w:tc>
        <w:tc>
          <w:tcPr>
            <w:tcW w:w="2136" w:type="dxa"/>
            <w:vAlign w:val="center"/>
          </w:tcPr>
          <w:p w:rsidR="00030BF4" w:rsidRPr="00030BF4" w:rsidRDefault="00030BF4" w:rsidP="00030BF4">
            <w:pPr>
              <w:jc w:val="both"/>
              <w:divId w:val="1206141969"/>
              <w:rPr>
                <w:sz w:val="20"/>
                <w:szCs w:val="20"/>
              </w:rPr>
            </w:pPr>
            <w:r w:rsidRPr="00030BF4">
              <w:rPr>
                <w:sz w:val="20"/>
                <w:szCs w:val="20"/>
              </w:rPr>
              <w:t>0.9687791879511944</w:t>
            </w:r>
          </w:p>
        </w:tc>
        <w:tc>
          <w:tcPr>
            <w:tcW w:w="2312" w:type="dxa"/>
            <w:vAlign w:val="center"/>
          </w:tcPr>
          <w:p w:rsidR="00030BF4" w:rsidRPr="00030BF4" w:rsidRDefault="00030BF4" w:rsidP="00030BF4">
            <w:pPr>
              <w:jc w:val="both"/>
              <w:divId w:val="637418918"/>
              <w:rPr>
                <w:sz w:val="20"/>
                <w:szCs w:val="20"/>
              </w:rPr>
            </w:pPr>
            <w:r w:rsidRPr="00030BF4">
              <w:rPr>
                <w:sz w:val="20"/>
                <w:szCs w:val="20"/>
              </w:rPr>
              <w:t>0.7105120655223488</w:t>
            </w:r>
          </w:p>
        </w:tc>
        <w:tc>
          <w:tcPr>
            <w:tcW w:w="2281" w:type="dxa"/>
            <w:tcBorders>
              <w:top w:val="single" w:sz="4" w:space="0" w:color="auto"/>
            </w:tcBorders>
            <w:vAlign w:val="center"/>
          </w:tcPr>
          <w:p w:rsidR="00030BF4" w:rsidRPr="00030BF4" w:rsidRDefault="00030BF4" w:rsidP="00030BF4">
            <w:pPr>
              <w:jc w:val="both"/>
              <w:divId w:val="179125961"/>
              <w:rPr>
                <w:sz w:val="20"/>
                <w:szCs w:val="20"/>
              </w:rPr>
            </w:pPr>
            <w:r w:rsidRPr="00030BF4">
              <w:rPr>
                <w:sz w:val="20"/>
                <w:szCs w:val="20"/>
              </w:rPr>
              <w:t>0.9424661394554136</w:t>
            </w:r>
          </w:p>
        </w:tc>
      </w:tr>
      <w:tr w:rsidR="00030BF4" w:rsidRPr="003B6FE0" w:rsidTr="00964E66">
        <w:tc>
          <w:tcPr>
            <w:tcW w:w="2616" w:type="dxa"/>
            <w:vAlign w:val="center"/>
          </w:tcPr>
          <w:p w:rsidR="00030BF4" w:rsidRPr="00030BF4" w:rsidRDefault="00030BF4" w:rsidP="00030BF4">
            <w:pPr>
              <w:jc w:val="both"/>
              <w:divId w:val="2083021086"/>
              <w:rPr>
                <w:sz w:val="20"/>
                <w:szCs w:val="20"/>
              </w:rPr>
            </w:pPr>
            <w:r w:rsidRPr="00030BF4">
              <w:rPr>
                <w:sz w:val="20"/>
                <w:szCs w:val="20"/>
              </w:rPr>
              <w:t>Стандартная ошибка</w:t>
            </w:r>
          </w:p>
        </w:tc>
        <w:tc>
          <w:tcPr>
            <w:tcW w:w="2136" w:type="dxa"/>
            <w:vAlign w:val="center"/>
          </w:tcPr>
          <w:p w:rsidR="00030BF4" w:rsidRPr="00030BF4" w:rsidRDefault="00030BF4" w:rsidP="00030BF4">
            <w:pPr>
              <w:jc w:val="both"/>
              <w:divId w:val="1478644555"/>
              <w:rPr>
                <w:sz w:val="20"/>
                <w:szCs w:val="20"/>
              </w:rPr>
            </w:pPr>
            <w:r w:rsidRPr="00030BF4">
              <w:rPr>
                <w:sz w:val="20"/>
                <w:szCs w:val="20"/>
              </w:rPr>
              <w:t>73.82078011404614</w:t>
            </w:r>
          </w:p>
        </w:tc>
        <w:tc>
          <w:tcPr>
            <w:tcW w:w="2312" w:type="dxa"/>
            <w:vAlign w:val="center"/>
          </w:tcPr>
          <w:p w:rsidR="00030BF4" w:rsidRPr="00030BF4" w:rsidRDefault="00030BF4" w:rsidP="00030BF4">
            <w:pPr>
              <w:jc w:val="both"/>
              <w:divId w:val="885458543"/>
              <w:rPr>
                <w:sz w:val="20"/>
                <w:szCs w:val="20"/>
              </w:rPr>
            </w:pPr>
            <w:r w:rsidRPr="00030BF4">
              <w:rPr>
                <w:sz w:val="20"/>
                <w:szCs w:val="20"/>
              </w:rPr>
              <w:t>0.10268615078923003</w:t>
            </w:r>
          </w:p>
        </w:tc>
        <w:tc>
          <w:tcPr>
            <w:tcW w:w="2281" w:type="dxa"/>
            <w:vAlign w:val="center"/>
          </w:tcPr>
          <w:p w:rsidR="00030BF4" w:rsidRPr="00030BF4" w:rsidRDefault="00030BF4" w:rsidP="00030BF4">
            <w:pPr>
              <w:jc w:val="both"/>
              <w:divId w:val="1565263762"/>
              <w:rPr>
                <w:sz w:val="20"/>
                <w:szCs w:val="20"/>
              </w:rPr>
            </w:pPr>
            <w:r w:rsidRPr="00030BF4">
              <w:rPr>
                <w:sz w:val="20"/>
                <w:szCs w:val="20"/>
              </w:rPr>
              <w:t>0.04577816697939387</w:t>
            </w:r>
          </w:p>
        </w:tc>
      </w:tr>
      <w:tr w:rsidR="00030BF4" w:rsidRPr="003B6FE0" w:rsidTr="00964E66">
        <w:tc>
          <w:tcPr>
            <w:tcW w:w="2616" w:type="dxa"/>
            <w:vAlign w:val="center"/>
          </w:tcPr>
          <w:p w:rsidR="00030BF4" w:rsidRPr="00030BF4" w:rsidRDefault="00030BF4" w:rsidP="00030BF4">
            <w:pPr>
              <w:jc w:val="both"/>
              <w:divId w:val="208030466"/>
              <w:rPr>
                <w:sz w:val="20"/>
                <w:szCs w:val="20"/>
              </w:rPr>
            </w:pPr>
            <w:r w:rsidRPr="00030BF4">
              <w:rPr>
                <w:sz w:val="20"/>
                <w:szCs w:val="20"/>
              </w:rPr>
              <w:t>Наблюдения</w:t>
            </w:r>
          </w:p>
        </w:tc>
        <w:tc>
          <w:tcPr>
            <w:tcW w:w="2136" w:type="dxa"/>
            <w:vAlign w:val="center"/>
          </w:tcPr>
          <w:p w:rsidR="00030BF4" w:rsidRPr="00030BF4" w:rsidRDefault="00030BF4" w:rsidP="00030BF4">
            <w:pPr>
              <w:jc w:val="both"/>
              <w:divId w:val="897740090"/>
              <w:rPr>
                <w:sz w:val="20"/>
                <w:szCs w:val="20"/>
              </w:rPr>
            </w:pPr>
            <w:r w:rsidRPr="00030BF4">
              <w:rPr>
                <w:sz w:val="20"/>
                <w:szCs w:val="20"/>
              </w:rPr>
              <w:t>9</w:t>
            </w:r>
          </w:p>
        </w:tc>
        <w:tc>
          <w:tcPr>
            <w:tcW w:w="2312" w:type="dxa"/>
            <w:vAlign w:val="center"/>
          </w:tcPr>
          <w:p w:rsidR="00030BF4" w:rsidRPr="00030BF4" w:rsidRDefault="00030BF4" w:rsidP="00030BF4">
            <w:pPr>
              <w:jc w:val="both"/>
              <w:divId w:val="1738481380"/>
              <w:rPr>
                <w:sz w:val="20"/>
                <w:szCs w:val="20"/>
              </w:rPr>
            </w:pPr>
            <w:r w:rsidRPr="00030BF4">
              <w:rPr>
                <w:sz w:val="20"/>
                <w:szCs w:val="20"/>
              </w:rPr>
              <w:t>9</w:t>
            </w:r>
          </w:p>
        </w:tc>
        <w:tc>
          <w:tcPr>
            <w:tcW w:w="2281" w:type="dxa"/>
            <w:vAlign w:val="center"/>
          </w:tcPr>
          <w:p w:rsidR="00030BF4" w:rsidRPr="00030BF4" w:rsidRDefault="00030BF4" w:rsidP="00030BF4">
            <w:pPr>
              <w:jc w:val="both"/>
              <w:divId w:val="1145127843"/>
              <w:rPr>
                <w:sz w:val="20"/>
                <w:szCs w:val="20"/>
              </w:rPr>
            </w:pPr>
            <w:r w:rsidRPr="00030BF4">
              <w:rPr>
                <w:sz w:val="20"/>
                <w:szCs w:val="20"/>
              </w:rPr>
              <w:t>9</w:t>
            </w:r>
          </w:p>
        </w:tc>
      </w:tr>
    </w:tbl>
    <w:p w:rsidR="00A52A60" w:rsidRPr="003B6FE0" w:rsidRDefault="00A52A60" w:rsidP="00A52A60">
      <w:pPr>
        <w:jc w:val="both"/>
        <w:rPr>
          <w:sz w:val="20"/>
          <w:szCs w:val="20"/>
        </w:rPr>
      </w:pPr>
    </w:p>
    <w:p w:rsidR="00A52A60" w:rsidRPr="003B6FE0" w:rsidRDefault="00A52A60" w:rsidP="00A52A60">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A52A60" w:rsidRPr="003B6FE0" w:rsidTr="003020EE">
        <w:tc>
          <w:tcPr>
            <w:tcW w:w="1099" w:type="dxa"/>
          </w:tcPr>
          <w:p w:rsidR="00A52A60" w:rsidRPr="003B6FE0" w:rsidRDefault="00A52A60" w:rsidP="00D03E3E">
            <w:pPr>
              <w:jc w:val="both"/>
              <w:rPr>
                <w:sz w:val="20"/>
                <w:szCs w:val="20"/>
              </w:rPr>
            </w:pPr>
          </w:p>
        </w:tc>
        <w:tc>
          <w:tcPr>
            <w:tcW w:w="1023" w:type="dxa"/>
            <w:tcBorders>
              <w:bottom w:val="single" w:sz="4" w:space="0" w:color="auto"/>
            </w:tcBorders>
          </w:tcPr>
          <w:p w:rsidR="00A52A60" w:rsidRPr="00C55DD4" w:rsidRDefault="00A52A60" w:rsidP="00D03E3E">
            <w:pPr>
              <w:jc w:val="both"/>
              <w:rPr>
                <w:b/>
                <w:sz w:val="20"/>
                <w:szCs w:val="20"/>
              </w:rPr>
            </w:pPr>
            <w:r w:rsidRPr="002E4FF8">
              <w:rPr>
                <w:b/>
                <w:sz w:val="20"/>
                <w:szCs w:val="20"/>
                <w:lang w:val="en-US"/>
              </w:rPr>
              <w:t>df</w:t>
            </w:r>
          </w:p>
        </w:tc>
        <w:tc>
          <w:tcPr>
            <w:tcW w:w="1842" w:type="dxa"/>
            <w:tcBorders>
              <w:bottom w:val="single" w:sz="4" w:space="0" w:color="auto"/>
            </w:tcBorders>
          </w:tcPr>
          <w:p w:rsidR="00A52A60" w:rsidRPr="00C55DD4" w:rsidRDefault="00A52A60" w:rsidP="00D03E3E">
            <w:pPr>
              <w:jc w:val="both"/>
              <w:rPr>
                <w:b/>
                <w:sz w:val="20"/>
                <w:szCs w:val="20"/>
              </w:rPr>
            </w:pPr>
            <w:r w:rsidRPr="002E4FF8">
              <w:rPr>
                <w:b/>
                <w:sz w:val="20"/>
                <w:szCs w:val="20"/>
                <w:lang w:val="en-US"/>
              </w:rPr>
              <w:t>SS</w:t>
            </w:r>
          </w:p>
        </w:tc>
        <w:tc>
          <w:tcPr>
            <w:tcW w:w="1843" w:type="dxa"/>
            <w:tcBorders>
              <w:bottom w:val="single" w:sz="4" w:space="0" w:color="auto"/>
            </w:tcBorders>
          </w:tcPr>
          <w:p w:rsidR="00A52A60" w:rsidRPr="00C55DD4" w:rsidRDefault="00A52A60" w:rsidP="00D03E3E">
            <w:pPr>
              <w:jc w:val="both"/>
              <w:rPr>
                <w:b/>
                <w:sz w:val="20"/>
                <w:szCs w:val="20"/>
              </w:rPr>
            </w:pPr>
            <w:r w:rsidRPr="002E4FF8">
              <w:rPr>
                <w:b/>
                <w:sz w:val="20"/>
                <w:szCs w:val="20"/>
                <w:lang w:val="en-US"/>
              </w:rPr>
              <w:t>MS</w:t>
            </w:r>
          </w:p>
        </w:tc>
        <w:tc>
          <w:tcPr>
            <w:tcW w:w="1701" w:type="dxa"/>
            <w:tcBorders>
              <w:bottom w:val="single" w:sz="4" w:space="0" w:color="auto"/>
            </w:tcBorders>
          </w:tcPr>
          <w:p w:rsidR="00A52A60" w:rsidRPr="00C55DD4" w:rsidRDefault="00A52A60" w:rsidP="00D03E3E">
            <w:pPr>
              <w:jc w:val="both"/>
              <w:rPr>
                <w:b/>
                <w:sz w:val="20"/>
                <w:szCs w:val="20"/>
              </w:rPr>
            </w:pPr>
            <w:r w:rsidRPr="002E4FF8">
              <w:rPr>
                <w:b/>
                <w:sz w:val="20"/>
                <w:szCs w:val="20"/>
                <w:lang w:val="en-US"/>
              </w:rPr>
              <w:t>F</w:t>
            </w:r>
          </w:p>
        </w:tc>
        <w:tc>
          <w:tcPr>
            <w:tcW w:w="1837" w:type="dxa"/>
            <w:tcBorders>
              <w:bottom w:val="single" w:sz="4" w:space="0" w:color="auto"/>
            </w:tcBorders>
          </w:tcPr>
          <w:p w:rsidR="00A52A60" w:rsidRPr="00C55DD4" w:rsidRDefault="00A52A60" w:rsidP="00D03E3E">
            <w:pPr>
              <w:jc w:val="both"/>
              <w:rPr>
                <w:b/>
                <w:sz w:val="20"/>
                <w:szCs w:val="20"/>
              </w:rPr>
            </w:pPr>
            <w:r w:rsidRPr="002E4FF8">
              <w:rPr>
                <w:b/>
                <w:sz w:val="20"/>
                <w:szCs w:val="20"/>
              </w:rPr>
              <w:t xml:space="preserve">Значимость </w:t>
            </w:r>
            <w:r w:rsidRPr="002E4FF8">
              <w:rPr>
                <w:b/>
                <w:sz w:val="20"/>
                <w:szCs w:val="20"/>
                <w:lang w:val="en-US"/>
              </w:rPr>
              <w:t>F</w:t>
            </w:r>
          </w:p>
        </w:tc>
      </w:tr>
      <w:tr w:rsidR="00030BF4" w:rsidRPr="003B6FE0" w:rsidTr="00964E66">
        <w:tc>
          <w:tcPr>
            <w:tcW w:w="1099" w:type="dxa"/>
            <w:vAlign w:val="center"/>
            <w:hideMark/>
          </w:tcPr>
          <w:p w:rsidR="00030BF4" w:rsidRPr="00030BF4" w:rsidRDefault="00030BF4" w:rsidP="00030BF4">
            <w:pPr>
              <w:jc w:val="both"/>
              <w:divId w:val="144470353"/>
              <w:rPr>
                <w:sz w:val="20"/>
                <w:szCs w:val="20"/>
              </w:rPr>
            </w:pPr>
            <w:r w:rsidRPr="00030BF4">
              <w:rPr>
                <w:sz w:val="20"/>
                <w:szCs w:val="20"/>
              </w:rPr>
              <w:t>Регрессия</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197737761"/>
              <w:rPr>
                <w:sz w:val="20"/>
                <w:szCs w:val="20"/>
              </w:rPr>
            </w:pPr>
            <w:r w:rsidRPr="00030BF4">
              <w:rPr>
                <w:sz w:val="20"/>
                <w:szCs w:val="20"/>
              </w:rPr>
              <w:t>1</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972127459"/>
              <w:rPr>
                <w:sz w:val="20"/>
                <w:szCs w:val="20"/>
              </w:rPr>
            </w:pPr>
            <w:r w:rsidRPr="00030BF4">
              <w:rPr>
                <w:sz w:val="20"/>
                <w:szCs w:val="20"/>
              </w:rPr>
              <w:t>1358231.623963476</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41847443"/>
              <w:rPr>
                <w:sz w:val="20"/>
                <w:szCs w:val="20"/>
              </w:rPr>
            </w:pPr>
            <w:r w:rsidRPr="00030BF4">
              <w:rPr>
                <w:sz w:val="20"/>
                <w:szCs w:val="20"/>
              </w:rPr>
              <w:t>1358231.623963476</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484928937"/>
              <w:rPr>
                <w:sz w:val="20"/>
                <w:szCs w:val="20"/>
              </w:rPr>
            </w:pPr>
            <w:r w:rsidRPr="00030BF4">
              <w:rPr>
                <w:sz w:val="20"/>
                <w:szCs w:val="20"/>
              </w:rPr>
              <w:t>249.23933123501362</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62527727"/>
              <w:rPr>
                <w:sz w:val="20"/>
                <w:szCs w:val="20"/>
              </w:rPr>
            </w:pPr>
            <w:r w:rsidRPr="00030BF4">
              <w:rPr>
                <w:sz w:val="20"/>
                <w:szCs w:val="20"/>
              </w:rPr>
              <w:t>9.912483041052411e-7</w:t>
            </w:r>
          </w:p>
        </w:tc>
      </w:tr>
      <w:tr w:rsidR="00030BF4" w:rsidRPr="003B6FE0" w:rsidTr="00964E66">
        <w:tc>
          <w:tcPr>
            <w:tcW w:w="1099" w:type="dxa"/>
            <w:vAlign w:val="center"/>
            <w:hideMark/>
          </w:tcPr>
          <w:p w:rsidR="00030BF4" w:rsidRPr="00030BF4" w:rsidRDefault="00030BF4" w:rsidP="00030BF4">
            <w:pPr>
              <w:jc w:val="both"/>
              <w:divId w:val="477303181"/>
              <w:rPr>
                <w:sz w:val="20"/>
                <w:szCs w:val="20"/>
              </w:rPr>
            </w:pPr>
            <w:r w:rsidRPr="00030BF4">
              <w:rPr>
                <w:sz w:val="20"/>
                <w:szCs w:val="20"/>
              </w:rPr>
              <w:t>Остаток</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246571677"/>
              <w:rPr>
                <w:sz w:val="20"/>
                <w:szCs w:val="20"/>
              </w:rPr>
            </w:pPr>
            <w:r w:rsidRPr="00030BF4">
              <w:rPr>
                <w:sz w:val="20"/>
                <w:szCs w:val="20"/>
              </w:rPr>
              <w:t>7</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642124932"/>
              <w:rPr>
                <w:sz w:val="20"/>
                <w:szCs w:val="20"/>
              </w:rPr>
            </w:pPr>
            <w:r w:rsidRPr="00030BF4">
              <w:rPr>
                <w:sz w:val="20"/>
                <w:szCs w:val="20"/>
              </w:rPr>
              <w:t>38146.55303652445</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954362113"/>
              <w:rPr>
                <w:sz w:val="20"/>
                <w:szCs w:val="20"/>
              </w:rPr>
            </w:pPr>
            <w:r w:rsidRPr="00030BF4">
              <w:rPr>
                <w:sz w:val="20"/>
                <w:szCs w:val="20"/>
              </w:rPr>
              <w:t>5449.5075766463515</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rPr>
                <w:sz w:val="20"/>
                <w:szCs w:val="20"/>
              </w:rPr>
            </w:pPr>
          </w:p>
        </w:tc>
        <w:tc>
          <w:tcPr>
            <w:tcW w:w="1837" w:type="dxa"/>
            <w:tcBorders>
              <w:left w:val="single" w:sz="4" w:space="0" w:color="auto"/>
              <w:bottom w:val="single" w:sz="4" w:space="0" w:color="auto"/>
            </w:tcBorders>
            <w:shd w:val="clear" w:color="auto" w:fill="auto"/>
            <w:vAlign w:val="center"/>
          </w:tcPr>
          <w:p w:rsidR="00030BF4" w:rsidRDefault="00030BF4" w:rsidP="00030BF4">
            <w:pPr>
              <w:jc w:val="both"/>
              <w:rPr>
                <w:sz w:val="20"/>
                <w:szCs w:val="20"/>
              </w:rPr>
            </w:pPr>
          </w:p>
        </w:tc>
      </w:tr>
      <w:tr w:rsidR="00030BF4" w:rsidRPr="003B6FE0" w:rsidTr="00964E66">
        <w:tc>
          <w:tcPr>
            <w:tcW w:w="1099" w:type="dxa"/>
            <w:vAlign w:val="center"/>
            <w:hideMark/>
          </w:tcPr>
          <w:p w:rsidR="00030BF4" w:rsidRPr="00030BF4" w:rsidRDefault="00030BF4" w:rsidP="00030BF4">
            <w:pPr>
              <w:jc w:val="both"/>
              <w:divId w:val="2071727761"/>
              <w:rPr>
                <w:sz w:val="20"/>
                <w:szCs w:val="20"/>
              </w:rPr>
            </w:pPr>
            <w:r w:rsidRPr="00030BF4">
              <w:rPr>
                <w:sz w:val="20"/>
                <w:szCs w:val="20"/>
              </w:rPr>
              <w:t>Итого</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539275470"/>
              <w:rPr>
                <w:sz w:val="20"/>
                <w:szCs w:val="20"/>
              </w:rPr>
            </w:pPr>
            <w:r w:rsidRPr="00030BF4">
              <w:rPr>
                <w:sz w:val="20"/>
                <w:szCs w:val="20"/>
              </w:rPr>
              <w:t>8</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394506695"/>
              <w:rPr>
                <w:sz w:val="20"/>
                <w:szCs w:val="20"/>
              </w:rPr>
            </w:pPr>
            <w:r w:rsidRPr="00030BF4">
              <w:rPr>
                <w:sz w:val="20"/>
                <w:szCs w:val="20"/>
              </w:rPr>
              <w:t>1396378.1770000004</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030BF4" w:rsidRDefault="00030BF4" w:rsidP="00030BF4">
            <w:pPr>
              <w:jc w:val="both"/>
              <w:rPr>
                <w:sz w:val="20"/>
                <w:szCs w:val="20"/>
              </w:rPr>
            </w:pPr>
          </w:p>
        </w:tc>
        <w:tc>
          <w:tcPr>
            <w:tcW w:w="1837" w:type="dxa"/>
            <w:tcBorders>
              <w:left w:val="single" w:sz="4" w:space="0" w:color="auto"/>
              <w:bottom w:val="single" w:sz="4" w:space="0" w:color="auto"/>
            </w:tcBorders>
            <w:shd w:val="clear" w:color="auto" w:fill="auto"/>
            <w:vAlign w:val="center"/>
          </w:tcPr>
          <w:p w:rsidR="00030BF4" w:rsidRDefault="00030BF4" w:rsidP="00030BF4">
            <w:pPr>
              <w:jc w:val="both"/>
              <w:rPr>
                <w:sz w:val="20"/>
                <w:szCs w:val="20"/>
              </w:rPr>
            </w:pPr>
          </w:p>
        </w:tc>
      </w:tr>
      <w:tr w:rsidR="003020EE" w:rsidRPr="003B6FE0" w:rsidTr="003020EE">
        <w:tc>
          <w:tcPr>
            <w:tcW w:w="1099" w:type="dxa"/>
          </w:tcPr>
          <w:p w:rsidR="003020EE" w:rsidRPr="002E4FF8" w:rsidRDefault="003020EE" w:rsidP="003020EE">
            <w:pPr>
              <w:jc w:val="both"/>
              <w:rPr>
                <w:b/>
                <w:sz w:val="20"/>
                <w:szCs w:val="20"/>
              </w:rPr>
            </w:pPr>
          </w:p>
        </w:tc>
        <w:tc>
          <w:tcPr>
            <w:tcW w:w="1023" w:type="dxa"/>
            <w:tcBorders>
              <w:top w:val="single" w:sz="4" w:space="0" w:color="auto"/>
              <w:bottom w:val="single" w:sz="4" w:space="0" w:color="auto"/>
            </w:tcBorders>
          </w:tcPr>
          <w:p w:rsidR="003020EE" w:rsidRPr="002E4FF8" w:rsidRDefault="003020EE" w:rsidP="003020E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rPr>
              <w:t>Верхние 95%</w:t>
            </w:r>
          </w:p>
        </w:tc>
      </w:tr>
      <w:tr w:rsidR="00030BF4" w:rsidRPr="003B6FE0" w:rsidTr="00964E66">
        <w:tc>
          <w:tcPr>
            <w:tcW w:w="1099" w:type="dxa"/>
            <w:vAlign w:val="center"/>
          </w:tcPr>
          <w:p w:rsidR="00030BF4" w:rsidRPr="00030BF4" w:rsidRDefault="00030BF4" w:rsidP="00030BF4">
            <w:pPr>
              <w:jc w:val="both"/>
              <w:divId w:val="1144857597"/>
              <w:rPr>
                <w:sz w:val="20"/>
                <w:szCs w:val="20"/>
              </w:rPr>
            </w:pPr>
            <w:r w:rsidRPr="00030BF4">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975449253"/>
              <w:rPr>
                <w:sz w:val="20"/>
                <w:szCs w:val="20"/>
              </w:rPr>
            </w:pPr>
            <w:r w:rsidRPr="00030BF4">
              <w:rPr>
                <w:sz w:val="20"/>
                <w:szCs w:val="20"/>
              </w:rPr>
              <w:t>45.940908705903645</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267884899"/>
              <w:rPr>
                <w:sz w:val="20"/>
                <w:szCs w:val="20"/>
              </w:rPr>
            </w:pPr>
            <w:r w:rsidRPr="00030BF4">
              <w:rPr>
                <w:sz w:val="20"/>
                <w:szCs w:val="20"/>
              </w:rPr>
              <w:t>65.75399903460745</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974365645"/>
              <w:rPr>
                <w:sz w:val="20"/>
                <w:szCs w:val="20"/>
              </w:rPr>
            </w:pPr>
            <w:r w:rsidRPr="00030BF4">
              <w:rPr>
                <w:sz w:val="20"/>
                <w:szCs w:val="20"/>
              </w:rPr>
              <w:t>4.944622489233552e-11</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751539818"/>
              <w:rPr>
                <w:sz w:val="20"/>
                <w:szCs w:val="20"/>
              </w:rPr>
            </w:pPr>
            <w:r w:rsidRPr="00030BF4">
              <w:rPr>
                <w:sz w:val="20"/>
                <w:szCs w:val="20"/>
              </w:rPr>
              <w:t>2912.1654913891884</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673100401"/>
              <w:rPr>
                <w:sz w:val="20"/>
                <w:szCs w:val="20"/>
              </w:rPr>
            </w:pPr>
            <w:r w:rsidRPr="00030BF4">
              <w:rPr>
                <w:sz w:val="20"/>
                <w:szCs w:val="20"/>
              </w:rPr>
              <w:t>3129.4314420047663</w:t>
            </w:r>
          </w:p>
        </w:tc>
      </w:tr>
      <w:tr w:rsidR="00030BF4" w:rsidRPr="003B6FE0" w:rsidTr="00964E66">
        <w:tc>
          <w:tcPr>
            <w:tcW w:w="1099" w:type="dxa"/>
            <w:vAlign w:val="center"/>
          </w:tcPr>
          <w:p w:rsidR="00030BF4" w:rsidRPr="00030BF4" w:rsidRDefault="00030BF4" w:rsidP="00030BF4">
            <w:pPr>
              <w:jc w:val="both"/>
              <w:divId w:val="470175086"/>
              <w:rPr>
                <w:sz w:val="20"/>
                <w:szCs w:val="20"/>
              </w:rPr>
            </w:pPr>
            <w:r w:rsidRPr="00030BF4">
              <w:rPr>
                <w:sz w:val="20"/>
                <w:szCs w:val="20"/>
              </w:rPr>
              <w:t>F1</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63264179"/>
              <w:rPr>
                <w:sz w:val="20"/>
                <w:szCs w:val="20"/>
              </w:rPr>
            </w:pPr>
            <w:r w:rsidRPr="00030BF4">
              <w:rPr>
                <w:sz w:val="20"/>
                <w:szCs w:val="20"/>
              </w:rPr>
              <w:t>13.217091412357453</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425612246"/>
              <w:rPr>
                <w:sz w:val="20"/>
                <w:szCs w:val="20"/>
              </w:rPr>
            </w:pPr>
            <w:r w:rsidRPr="00030BF4">
              <w:rPr>
                <w:sz w:val="20"/>
                <w:szCs w:val="20"/>
              </w:rPr>
              <w:t>15.787315517053981</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501317045"/>
              <w:rPr>
                <w:sz w:val="20"/>
                <w:szCs w:val="20"/>
              </w:rPr>
            </w:pPr>
            <w:r w:rsidRPr="00030BF4">
              <w:rPr>
                <w:sz w:val="20"/>
                <w:szCs w:val="20"/>
              </w:rPr>
              <w:t>9.912483041052411e-7</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086684439"/>
              <w:rPr>
                <w:sz w:val="20"/>
                <w:szCs w:val="20"/>
              </w:rPr>
            </w:pPr>
            <w:r w:rsidRPr="00030BF4">
              <w:rPr>
                <w:sz w:val="20"/>
                <w:szCs w:val="20"/>
              </w:rPr>
              <w:t>-239.91584390848607</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451369127"/>
              <w:rPr>
                <w:sz w:val="20"/>
                <w:szCs w:val="20"/>
              </w:rPr>
            </w:pPr>
            <w:r w:rsidRPr="00030BF4">
              <w:rPr>
                <w:sz w:val="20"/>
                <w:szCs w:val="20"/>
              </w:rPr>
              <w:t>-177.4089407807774</w:t>
            </w:r>
          </w:p>
        </w:tc>
      </w:tr>
      <w:tr w:rsidR="003020EE" w:rsidRPr="003B6FE0" w:rsidTr="003020EE">
        <w:tc>
          <w:tcPr>
            <w:tcW w:w="1099" w:type="dxa"/>
          </w:tcPr>
          <w:p w:rsidR="003020EE" w:rsidRPr="002E4FF8" w:rsidRDefault="003020EE" w:rsidP="003020E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3020EE" w:rsidRPr="002E4FF8" w:rsidRDefault="003020EE" w:rsidP="003020E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3020EE" w:rsidRPr="003B6FE0" w:rsidRDefault="003020EE" w:rsidP="003020EE">
            <w:pPr>
              <w:jc w:val="both"/>
              <w:rPr>
                <w:sz w:val="20"/>
                <w:szCs w:val="20"/>
              </w:rPr>
            </w:pPr>
          </w:p>
        </w:tc>
        <w:tc>
          <w:tcPr>
            <w:tcW w:w="1837" w:type="dxa"/>
            <w:tcBorders>
              <w:top w:val="single" w:sz="4" w:space="0" w:color="auto"/>
              <w:bottom w:val="single" w:sz="4" w:space="0" w:color="auto"/>
            </w:tcBorders>
          </w:tcPr>
          <w:p w:rsidR="003020EE" w:rsidRPr="003B6FE0" w:rsidRDefault="003020EE" w:rsidP="003020EE">
            <w:pPr>
              <w:jc w:val="both"/>
              <w:rPr>
                <w:sz w:val="20"/>
                <w:szCs w:val="20"/>
              </w:rPr>
            </w:pPr>
          </w:p>
        </w:tc>
      </w:tr>
      <w:tr w:rsidR="00030BF4" w:rsidRPr="003B6FE0" w:rsidTr="00964E66">
        <w:tc>
          <w:tcPr>
            <w:tcW w:w="1099" w:type="dxa"/>
            <w:vAlign w:val="center"/>
          </w:tcPr>
          <w:p w:rsidR="00030BF4" w:rsidRPr="00030BF4" w:rsidRDefault="00030BF4" w:rsidP="00030BF4">
            <w:pPr>
              <w:jc w:val="both"/>
              <w:divId w:val="1252349633"/>
              <w:rPr>
                <w:sz w:val="20"/>
                <w:szCs w:val="20"/>
              </w:rPr>
            </w:pPr>
            <w:r w:rsidRPr="00030BF4">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333072699"/>
              <w:rPr>
                <w:sz w:val="20"/>
                <w:szCs w:val="20"/>
              </w:rPr>
            </w:pPr>
            <w:r w:rsidRPr="00030BF4">
              <w:rPr>
                <w:sz w:val="20"/>
                <w:szCs w:val="20"/>
              </w:rPr>
              <w:t>3.589428</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507937435"/>
              <w:rPr>
                <w:sz w:val="20"/>
                <w:szCs w:val="20"/>
              </w:rPr>
            </w:pPr>
            <w:r w:rsidRPr="00030BF4">
              <w:rPr>
                <w:sz w:val="20"/>
                <w:szCs w:val="20"/>
              </w:rPr>
              <w:t>5.591448</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79984442"/>
              <w:rPr>
                <w:sz w:val="20"/>
                <w:szCs w:val="20"/>
              </w:rPr>
            </w:pPr>
            <w:r w:rsidRPr="00030BF4">
              <w:rPr>
                <w:sz w:val="20"/>
                <w:szCs w:val="20"/>
              </w:rPr>
              <w:t>12.24638</w:t>
            </w:r>
          </w:p>
        </w:tc>
        <w:tc>
          <w:tcPr>
            <w:tcW w:w="1701" w:type="dxa"/>
            <w:tcBorders>
              <w:left w:val="single" w:sz="4" w:space="0" w:color="auto"/>
              <w:bottom w:val="single" w:sz="4" w:space="0" w:color="auto"/>
              <w:right w:val="single" w:sz="4" w:space="0" w:color="auto"/>
            </w:tcBorders>
            <w:shd w:val="clear" w:color="auto" w:fill="auto"/>
          </w:tcPr>
          <w:p w:rsidR="00030BF4" w:rsidRPr="003B6FE0" w:rsidRDefault="00030BF4" w:rsidP="00030BF4">
            <w:pPr>
              <w:jc w:val="both"/>
              <w:rPr>
                <w:sz w:val="20"/>
                <w:szCs w:val="20"/>
              </w:rPr>
            </w:pPr>
          </w:p>
        </w:tc>
        <w:tc>
          <w:tcPr>
            <w:tcW w:w="1837" w:type="dxa"/>
            <w:tcBorders>
              <w:left w:val="single" w:sz="4" w:space="0" w:color="auto"/>
              <w:bottom w:val="single" w:sz="4" w:space="0" w:color="auto"/>
            </w:tcBorders>
            <w:shd w:val="clear" w:color="auto" w:fill="auto"/>
          </w:tcPr>
          <w:p w:rsidR="00030BF4" w:rsidRPr="003B6FE0" w:rsidRDefault="00030BF4" w:rsidP="00030BF4">
            <w:pPr>
              <w:jc w:val="center"/>
              <w:rPr>
                <w:sz w:val="20"/>
                <w:szCs w:val="20"/>
              </w:rPr>
            </w:pPr>
          </w:p>
        </w:tc>
      </w:tr>
      <w:tr w:rsidR="00030BF4" w:rsidRPr="003B6FE0" w:rsidTr="00964E66">
        <w:tc>
          <w:tcPr>
            <w:tcW w:w="1099" w:type="dxa"/>
            <w:vAlign w:val="center"/>
          </w:tcPr>
          <w:p w:rsidR="00030BF4" w:rsidRPr="00030BF4" w:rsidRDefault="00030BF4" w:rsidP="00030BF4">
            <w:pPr>
              <w:jc w:val="both"/>
              <w:divId w:val="177042735"/>
              <w:rPr>
                <w:sz w:val="20"/>
                <w:szCs w:val="20"/>
              </w:rPr>
            </w:pPr>
            <w:r w:rsidRPr="00030BF4">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999506085"/>
              <w:rPr>
                <w:sz w:val="20"/>
                <w:szCs w:val="20"/>
              </w:rPr>
            </w:pPr>
            <w:r w:rsidRPr="00030BF4">
              <w:rPr>
                <w:sz w:val="20"/>
                <w:szCs w:val="20"/>
              </w:rPr>
              <w:t>1.894579</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371347598"/>
              <w:rPr>
                <w:sz w:val="20"/>
                <w:szCs w:val="20"/>
              </w:rPr>
            </w:pPr>
            <w:r w:rsidRPr="00030BF4">
              <w:rPr>
                <w:sz w:val="20"/>
                <w:szCs w:val="20"/>
              </w:rPr>
              <w:t>2.364624</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823892187"/>
              <w:rPr>
                <w:sz w:val="20"/>
                <w:szCs w:val="20"/>
              </w:rPr>
            </w:pPr>
            <w:r w:rsidRPr="00030BF4">
              <w:rPr>
                <w:sz w:val="20"/>
                <w:szCs w:val="20"/>
              </w:rPr>
              <w:t>3.499483</w:t>
            </w:r>
          </w:p>
        </w:tc>
        <w:tc>
          <w:tcPr>
            <w:tcW w:w="1701" w:type="dxa"/>
            <w:tcBorders>
              <w:left w:val="single" w:sz="4" w:space="0" w:color="auto"/>
              <w:bottom w:val="single" w:sz="4" w:space="0" w:color="auto"/>
              <w:right w:val="single" w:sz="4" w:space="0" w:color="auto"/>
            </w:tcBorders>
            <w:shd w:val="clear" w:color="auto" w:fill="auto"/>
          </w:tcPr>
          <w:p w:rsidR="00030BF4" w:rsidRPr="003B6FE0" w:rsidRDefault="00030BF4" w:rsidP="00030BF4">
            <w:pPr>
              <w:jc w:val="both"/>
              <w:rPr>
                <w:sz w:val="20"/>
                <w:szCs w:val="20"/>
              </w:rPr>
            </w:pPr>
          </w:p>
        </w:tc>
        <w:tc>
          <w:tcPr>
            <w:tcW w:w="1837" w:type="dxa"/>
            <w:tcBorders>
              <w:left w:val="single" w:sz="4" w:space="0" w:color="auto"/>
              <w:bottom w:val="single" w:sz="4" w:space="0" w:color="auto"/>
            </w:tcBorders>
            <w:shd w:val="clear" w:color="auto" w:fill="auto"/>
          </w:tcPr>
          <w:p w:rsidR="00030BF4" w:rsidRPr="003B6FE0" w:rsidRDefault="00030BF4" w:rsidP="00030BF4">
            <w:pPr>
              <w:jc w:val="center"/>
              <w:rPr>
                <w:sz w:val="20"/>
                <w:szCs w:val="20"/>
              </w:rPr>
            </w:pPr>
          </w:p>
        </w:tc>
      </w:tr>
    </w:tbl>
    <w:p w:rsidR="00A52A60" w:rsidRDefault="00A52A60" w:rsidP="00A52A60">
      <w:pPr>
        <w:jc w:val="both"/>
      </w:pPr>
    </w:p>
    <w:p w:rsidR="00A52A60" w:rsidRPr="003B6FE0" w:rsidRDefault="00A52A60" w:rsidP="00A52A60">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A52A60" w:rsidRPr="003B6FE0" w:rsidTr="004D4862">
        <w:tc>
          <w:tcPr>
            <w:tcW w:w="1099" w:type="dxa"/>
          </w:tcPr>
          <w:p w:rsidR="00A52A60" w:rsidRPr="003B6FE0" w:rsidRDefault="00A52A60" w:rsidP="00D03E3E">
            <w:pPr>
              <w:jc w:val="both"/>
              <w:rPr>
                <w:sz w:val="20"/>
                <w:szCs w:val="20"/>
              </w:rPr>
            </w:pPr>
          </w:p>
        </w:tc>
        <w:tc>
          <w:tcPr>
            <w:tcW w:w="1023"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030BF4" w:rsidRPr="003B6FE0" w:rsidTr="00964E66">
        <w:tc>
          <w:tcPr>
            <w:tcW w:w="1099" w:type="dxa"/>
            <w:vAlign w:val="center"/>
            <w:hideMark/>
          </w:tcPr>
          <w:p w:rsidR="00030BF4" w:rsidRPr="00030BF4" w:rsidRDefault="00030BF4" w:rsidP="00030BF4">
            <w:pPr>
              <w:jc w:val="both"/>
              <w:divId w:val="26418966"/>
              <w:rPr>
                <w:sz w:val="20"/>
                <w:szCs w:val="20"/>
              </w:rPr>
            </w:pPr>
            <w:r w:rsidRPr="00030BF4">
              <w:rPr>
                <w:sz w:val="20"/>
                <w:szCs w:val="20"/>
              </w:rPr>
              <w:t>Регрессия</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552930159"/>
              <w:rPr>
                <w:sz w:val="20"/>
                <w:szCs w:val="20"/>
              </w:rPr>
            </w:pPr>
            <w:r w:rsidRPr="00030BF4">
              <w:rPr>
                <w:sz w:val="20"/>
                <w:szCs w:val="20"/>
              </w:rPr>
              <w:t>1</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727261113"/>
              <w:rPr>
                <w:sz w:val="20"/>
                <w:szCs w:val="20"/>
              </w:rPr>
            </w:pPr>
            <w:r w:rsidRPr="00030BF4">
              <w:rPr>
                <w:sz w:val="20"/>
                <w:szCs w:val="20"/>
              </w:rPr>
              <w:t>0.21758466811187716</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212498244"/>
              <w:rPr>
                <w:sz w:val="20"/>
                <w:szCs w:val="20"/>
              </w:rPr>
            </w:pPr>
            <w:r w:rsidRPr="00030BF4">
              <w:rPr>
                <w:sz w:val="20"/>
                <w:szCs w:val="20"/>
              </w:rPr>
              <w:t>0.21758466811187716</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537472986"/>
              <w:rPr>
                <w:sz w:val="20"/>
                <w:szCs w:val="20"/>
              </w:rPr>
            </w:pPr>
            <w:r w:rsidRPr="00030BF4">
              <w:rPr>
                <w:sz w:val="20"/>
                <w:szCs w:val="20"/>
              </w:rPr>
              <w:t>20.635003215022106</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124153100"/>
              <w:rPr>
                <w:sz w:val="20"/>
                <w:szCs w:val="20"/>
              </w:rPr>
            </w:pPr>
            <w:r w:rsidRPr="00030BF4">
              <w:rPr>
                <w:sz w:val="20"/>
                <w:szCs w:val="20"/>
              </w:rPr>
              <w:t>0.0026595136185947332</w:t>
            </w:r>
          </w:p>
        </w:tc>
      </w:tr>
      <w:tr w:rsidR="00030BF4" w:rsidRPr="003B6FE0" w:rsidTr="00964E66">
        <w:tc>
          <w:tcPr>
            <w:tcW w:w="1099" w:type="dxa"/>
            <w:vAlign w:val="center"/>
            <w:hideMark/>
          </w:tcPr>
          <w:p w:rsidR="00030BF4" w:rsidRPr="00030BF4" w:rsidRDefault="00030BF4" w:rsidP="00030BF4">
            <w:pPr>
              <w:jc w:val="both"/>
              <w:divId w:val="1443115617"/>
              <w:rPr>
                <w:sz w:val="20"/>
                <w:szCs w:val="20"/>
              </w:rPr>
            </w:pPr>
            <w:r w:rsidRPr="00030BF4">
              <w:rPr>
                <w:sz w:val="20"/>
                <w:szCs w:val="20"/>
              </w:rPr>
              <w:t>Остаток</w:t>
            </w:r>
          </w:p>
        </w:tc>
        <w:tc>
          <w:tcPr>
            <w:tcW w:w="1023" w:type="dxa"/>
            <w:shd w:val="clear" w:color="auto" w:fill="auto"/>
            <w:vAlign w:val="center"/>
          </w:tcPr>
          <w:p w:rsidR="00030BF4" w:rsidRPr="00030BF4" w:rsidRDefault="00030BF4" w:rsidP="00030BF4">
            <w:pPr>
              <w:jc w:val="both"/>
              <w:divId w:val="1118570505"/>
              <w:rPr>
                <w:sz w:val="20"/>
                <w:szCs w:val="20"/>
              </w:rPr>
            </w:pPr>
            <w:r w:rsidRPr="00030BF4">
              <w:rPr>
                <w:sz w:val="20"/>
                <w:szCs w:val="20"/>
              </w:rPr>
              <w:t>7</w:t>
            </w:r>
          </w:p>
        </w:tc>
        <w:tc>
          <w:tcPr>
            <w:tcW w:w="1842"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449592186"/>
              <w:rPr>
                <w:sz w:val="20"/>
                <w:szCs w:val="20"/>
              </w:rPr>
            </w:pPr>
            <w:r w:rsidRPr="00030BF4">
              <w:rPr>
                <w:sz w:val="20"/>
                <w:szCs w:val="20"/>
              </w:rPr>
              <w:t>0.07381111894735942</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637954222"/>
              <w:rPr>
                <w:sz w:val="20"/>
                <w:szCs w:val="20"/>
              </w:rPr>
            </w:pPr>
            <w:r w:rsidRPr="00030BF4">
              <w:rPr>
                <w:sz w:val="20"/>
                <w:szCs w:val="20"/>
              </w:rPr>
              <w:t>0.010544445563908487</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rPr>
                <w:sz w:val="20"/>
                <w:szCs w:val="20"/>
              </w:rPr>
            </w:pPr>
          </w:p>
        </w:tc>
        <w:tc>
          <w:tcPr>
            <w:tcW w:w="1837" w:type="dxa"/>
            <w:tcBorders>
              <w:left w:val="single" w:sz="4" w:space="0" w:color="auto"/>
              <w:bottom w:val="single" w:sz="4" w:space="0" w:color="auto"/>
            </w:tcBorders>
            <w:shd w:val="clear" w:color="auto" w:fill="auto"/>
            <w:vAlign w:val="center"/>
          </w:tcPr>
          <w:p w:rsidR="00030BF4" w:rsidRDefault="00030BF4" w:rsidP="00030BF4">
            <w:pPr>
              <w:jc w:val="both"/>
              <w:rPr>
                <w:sz w:val="20"/>
                <w:szCs w:val="20"/>
              </w:rPr>
            </w:pPr>
          </w:p>
        </w:tc>
      </w:tr>
      <w:tr w:rsidR="00030BF4" w:rsidRPr="003B6FE0" w:rsidTr="00964E66">
        <w:tc>
          <w:tcPr>
            <w:tcW w:w="1099" w:type="dxa"/>
            <w:vAlign w:val="center"/>
            <w:hideMark/>
          </w:tcPr>
          <w:p w:rsidR="00030BF4" w:rsidRPr="00030BF4" w:rsidRDefault="00030BF4" w:rsidP="00030BF4">
            <w:pPr>
              <w:jc w:val="both"/>
              <w:divId w:val="270163346"/>
              <w:rPr>
                <w:sz w:val="20"/>
                <w:szCs w:val="20"/>
              </w:rPr>
            </w:pPr>
            <w:r w:rsidRPr="00030BF4">
              <w:rPr>
                <w:sz w:val="20"/>
                <w:szCs w:val="20"/>
              </w:rPr>
              <w:t>Итого</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120881783"/>
              <w:rPr>
                <w:sz w:val="20"/>
                <w:szCs w:val="20"/>
              </w:rPr>
            </w:pPr>
            <w:r w:rsidRPr="00030BF4">
              <w:rPr>
                <w:sz w:val="20"/>
                <w:szCs w:val="20"/>
              </w:rPr>
              <w:t>8</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502010140"/>
              <w:rPr>
                <w:sz w:val="20"/>
                <w:szCs w:val="20"/>
              </w:rPr>
            </w:pPr>
            <w:r w:rsidRPr="00030BF4">
              <w:rPr>
                <w:sz w:val="20"/>
                <w:szCs w:val="20"/>
              </w:rPr>
              <w:t>0.2913957870592366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30BF4" w:rsidRDefault="00030BF4" w:rsidP="00030BF4">
            <w:pPr>
              <w:jc w:val="both"/>
              <w:rPr>
                <w:sz w:val="20"/>
                <w:szCs w:val="20"/>
              </w:rPr>
            </w:pPr>
          </w:p>
        </w:tc>
        <w:tc>
          <w:tcPr>
            <w:tcW w:w="1837" w:type="dxa"/>
            <w:tcBorders>
              <w:top w:val="single" w:sz="4" w:space="0" w:color="auto"/>
              <w:left w:val="single" w:sz="4" w:space="0" w:color="auto"/>
              <w:bottom w:val="single" w:sz="4" w:space="0" w:color="auto"/>
            </w:tcBorders>
            <w:shd w:val="clear" w:color="auto" w:fill="auto"/>
            <w:vAlign w:val="center"/>
          </w:tcPr>
          <w:p w:rsidR="00030BF4" w:rsidRDefault="00030BF4" w:rsidP="00030BF4">
            <w:pPr>
              <w:jc w:val="both"/>
              <w:rPr>
                <w:sz w:val="20"/>
                <w:szCs w:val="20"/>
              </w:rPr>
            </w:pPr>
          </w:p>
        </w:tc>
      </w:tr>
      <w:tr w:rsidR="00A52A60" w:rsidRPr="003B6FE0" w:rsidTr="004D4862">
        <w:tc>
          <w:tcPr>
            <w:tcW w:w="1099" w:type="dxa"/>
          </w:tcPr>
          <w:p w:rsidR="00A52A60" w:rsidRPr="002E4FF8" w:rsidRDefault="00A52A60" w:rsidP="00D03E3E">
            <w:pPr>
              <w:jc w:val="both"/>
              <w:rPr>
                <w:b/>
                <w:sz w:val="20"/>
                <w:szCs w:val="20"/>
              </w:rPr>
            </w:pPr>
          </w:p>
        </w:tc>
        <w:tc>
          <w:tcPr>
            <w:tcW w:w="1023" w:type="dxa"/>
            <w:tcBorders>
              <w:top w:val="single" w:sz="4" w:space="0" w:color="auto"/>
              <w:bottom w:val="single" w:sz="4" w:space="0" w:color="auto"/>
            </w:tcBorders>
          </w:tcPr>
          <w:p w:rsidR="00A52A60" w:rsidRPr="002E4FF8" w:rsidRDefault="00A52A60"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Верхние 95%</w:t>
            </w:r>
          </w:p>
        </w:tc>
      </w:tr>
      <w:tr w:rsidR="00030BF4" w:rsidRPr="003B6FE0" w:rsidTr="00964E66">
        <w:tc>
          <w:tcPr>
            <w:tcW w:w="1099" w:type="dxa"/>
            <w:vAlign w:val="center"/>
          </w:tcPr>
          <w:p w:rsidR="00030BF4" w:rsidRPr="00030BF4" w:rsidRDefault="00030BF4" w:rsidP="00030BF4">
            <w:pPr>
              <w:jc w:val="both"/>
              <w:divId w:val="619065866"/>
              <w:rPr>
                <w:sz w:val="20"/>
                <w:szCs w:val="20"/>
              </w:rPr>
            </w:pPr>
            <w:r w:rsidRPr="00030BF4">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254437283"/>
              <w:rPr>
                <w:sz w:val="20"/>
                <w:szCs w:val="20"/>
              </w:rPr>
            </w:pPr>
            <w:r w:rsidRPr="00030BF4">
              <w:rPr>
                <w:sz w:val="20"/>
                <w:szCs w:val="20"/>
              </w:rPr>
              <w:t>0.05175015614910627</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042251477"/>
              <w:rPr>
                <w:sz w:val="20"/>
                <w:szCs w:val="20"/>
              </w:rPr>
            </w:pPr>
            <w:r w:rsidRPr="00030BF4">
              <w:rPr>
                <w:sz w:val="20"/>
                <w:szCs w:val="20"/>
              </w:rPr>
              <w:t>153.58077415377073</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502502115"/>
              <w:rPr>
                <w:sz w:val="20"/>
                <w:szCs w:val="20"/>
              </w:rPr>
            </w:pPr>
            <w:r w:rsidRPr="00030BF4">
              <w:rPr>
                <w:sz w:val="20"/>
                <w:szCs w:val="20"/>
              </w:rPr>
              <w:t>1.3100631690576847e-13</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253051272"/>
              <w:rPr>
                <w:sz w:val="20"/>
                <w:szCs w:val="20"/>
              </w:rPr>
            </w:pPr>
            <w:r w:rsidRPr="00030BF4">
              <w:rPr>
                <w:sz w:val="20"/>
                <w:szCs w:val="20"/>
              </w:rPr>
              <w:t>7.825459382724334</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286158593"/>
              <w:rPr>
                <w:sz w:val="20"/>
                <w:szCs w:val="20"/>
              </w:rPr>
            </w:pPr>
            <w:r w:rsidRPr="00030BF4">
              <w:rPr>
                <w:sz w:val="20"/>
                <w:szCs w:val="20"/>
              </w:rPr>
              <w:t>8.070198705192183</w:t>
            </w:r>
          </w:p>
        </w:tc>
      </w:tr>
      <w:tr w:rsidR="00030BF4" w:rsidRPr="003B6FE0" w:rsidTr="00964E66">
        <w:tc>
          <w:tcPr>
            <w:tcW w:w="1099" w:type="dxa"/>
            <w:vAlign w:val="center"/>
          </w:tcPr>
          <w:p w:rsidR="00030BF4" w:rsidRPr="00030BF4" w:rsidRDefault="00030BF4" w:rsidP="00030BF4">
            <w:pPr>
              <w:jc w:val="both"/>
              <w:divId w:val="329529032"/>
              <w:rPr>
                <w:sz w:val="20"/>
                <w:szCs w:val="20"/>
              </w:rPr>
            </w:pPr>
            <w:r w:rsidRPr="00030BF4">
              <w:rPr>
                <w:sz w:val="20"/>
                <w:szCs w:val="20"/>
              </w:rPr>
              <w:t>F1</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830026815"/>
              <w:rPr>
                <w:sz w:val="20"/>
                <w:szCs w:val="20"/>
              </w:rPr>
            </w:pPr>
            <w:r w:rsidRPr="00030BF4">
              <w:rPr>
                <w:sz w:val="20"/>
                <w:szCs w:val="20"/>
              </w:rPr>
              <w:t>0.046257264418629054</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811824185"/>
              <w:rPr>
                <w:sz w:val="20"/>
                <w:szCs w:val="20"/>
              </w:rPr>
            </w:pPr>
            <w:r w:rsidRPr="00030BF4">
              <w:rPr>
                <w:sz w:val="20"/>
                <w:szCs w:val="20"/>
              </w:rPr>
              <w:t>4.542576715370037</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675036062"/>
              <w:rPr>
                <w:sz w:val="20"/>
                <w:szCs w:val="20"/>
              </w:rPr>
            </w:pPr>
            <w:r w:rsidRPr="00030BF4">
              <w:rPr>
                <w:sz w:val="20"/>
                <w:szCs w:val="20"/>
              </w:rPr>
              <w:t>0.0026595136185947332</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095201006"/>
              <w:rPr>
                <w:sz w:val="20"/>
                <w:szCs w:val="20"/>
              </w:rPr>
            </w:pPr>
            <w:r w:rsidRPr="00030BF4">
              <w:rPr>
                <w:sz w:val="20"/>
                <w:szCs w:val="20"/>
              </w:rPr>
              <w:t>-0.3195082098834156</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345253483"/>
              <w:rPr>
                <w:sz w:val="20"/>
                <w:szCs w:val="20"/>
              </w:rPr>
            </w:pPr>
            <w:r w:rsidRPr="00030BF4">
              <w:rPr>
                <w:sz w:val="20"/>
                <w:szCs w:val="20"/>
              </w:rPr>
              <w:t>-0.10074613464614297</w:t>
            </w:r>
          </w:p>
        </w:tc>
      </w:tr>
      <w:tr w:rsidR="00A52A60" w:rsidRPr="003B6FE0" w:rsidTr="004D4862">
        <w:tc>
          <w:tcPr>
            <w:tcW w:w="1099" w:type="dxa"/>
          </w:tcPr>
          <w:p w:rsidR="00A52A60" w:rsidRPr="002E4FF8" w:rsidRDefault="00A52A60" w:rsidP="00D03E3E">
            <w:pPr>
              <w:jc w:val="both"/>
              <w:rPr>
                <w:b/>
                <w:sz w:val="20"/>
                <w:szCs w:val="20"/>
              </w:rPr>
            </w:pPr>
            <w:r w:rsidRPr="002E4FF8">
              <w:rPr>
                <w:b/>
                <w:sz w:val="20"/>
                <w:szCs w:val="20"/>
              </w:rPr>
              <w:t>Тип</w:t>
            </w:r>
          </w:p>
        </w:tc>
        <w:tc>
          <w:tcPr>
            <w:tcW w:w="1023" w:type="dxa"/>
            <w:tcBorders>
              <w:top w:val="single" w:sz="4" w:space="0" w:color="auto"/>
            </w:tcBorders>
          </w:tcPr>
          <w:p w:rsidR="00A52A60" w:rsidRPr="002E4FF8" w:rsidRDefault="00A52A60" w:rsidP="00D03E3E">
            <w:pPr>
              <w:jc w:val="both"/>
              <w:rPr>
                <w:b/>
                <w:sz w:val="20"/>
                <w:szCs w:val="20"/>
              </w:rPr>
            </w:pPr>
            <w:r w:rsidRPr="002E4FF8">
              <w:rPr>
                <w:b/>
                <w:sz w:val="20"/>
                <w:szCs w:val="20"/>
              </w:rPr>
              <w:t>90%</w:t>
            </w:r>
          </w:p>
        </w:tc>
        <w:tc>
          <w:tcPr>
            <w:tcW w:w="1842" w:type="dxa"/>
            <w:tcBorders>
              <w:top w:val="single" w:sz="4" w:space="0" w:color="auto"/>
            </w:tcBorders>
          </w:tcPr>
          <w:p w:rsidR="00A52A60" w:rsidRPr="002E4FF8" w:rsidRDefault="00A52A60" w:rsidP="00D03E3E">
            <w:pPr>
              <w:jc w:val="both"/>
              <w:rPr>
                <w:b/>
                <w:sz w:val="20"/>
                <w:szCs w:val="20"/>
              </w:rPr>
            </w:pPr>
            <w:r w:rsidRPr="002E4FF8">
              <w:rPr>
                <w:b/>
                <w:sz w:val="20"/>
                <w:szCs w:val="20"/>
              </w:rPr>
              <w:t>95%</w:t>
            </w:r>
          </w:p>
        </w:tc>
        <w:tc>
          <w:tcPr>
            <w:tcW w:w="1843" w:type="dxa"/>
            <w:tcBorders>
              <w:top w:val="single" w:sz="4" w:space="0" w:color="auto"/>
            </w:tcBorders>
          </w:tcPr>
          <w:p w:rsidR="00A52A60" w:rsidRPr="002E4FF8" w:rsidRDefault="00A52A60" w:rsidP="00D03E3E">
            <w:pPr>
              <w:jc w:val="both"/>
              <w:rPr>
                <w:b/>
                <w:sz w:val="20"/>
                <w:szCs w:val="20"/>
              </w:rPr>
            </w:pPr>
            <w:r w:rsidRPr="002E4FF8">
              <w:rPr>
                <w:b/>
                <w:sz w:val="20"/>
                <w:szCs w:val="20"/>
              </w:rPr>
              <w:t>99%</w:t>
            </w:r>
          </w:p>
        </w:tc>
        <w:tc>
          <w:tcPr>
            <w:tcW w:w="1701" w:type="dxa"/>
            <w:tcBorders>
              <w:top w:val="single" w:sz="4" w:space="0" w:color="auto"/>
            </w:tcBorders>
          </w:tcPr>
          <w:p w:rsidR="00A52A60" w:rsidRPr="003B6FE0" w:rsidRDefault="00A52A60" w:rsidP="00D03E3E">
            <w:pPr>
              <w:jc w:val="both"/>
              <w:rPr>
                <w:sz w:val="20"/>
                <w:szCs w:val="20"/>
              </w:rPr>
            </w:pPr>
          </w:p>
        </w:tc>
        <w:tc>
          <w:tcPr>
            <w:tcW w:w="1837" w:type="dxa"/>
            <w:tcBorders>
              <w:top w:val="single" w:sz="4" w:space="0" w:color="auto"/>
            </w:tcBorders>
          </w:tcPr>
          <w:p w:rsidR="00A52A60" w:rsidRPr="003B6FE0" w:rsidRDefault="00A52A60" w:rsidP="00D03E3E">
            <w:pPr>
              <w:jc w:val="both"/>
              <w:rPr>
                <w:sz w:val="20"/>
                <w:szCs w:val="20"/>
              </w:rPr>
            </w:pPr>
          </w:p>
        </w:tc>
      </w:tr>
      <w:tr w:rsidR="00030BF4" w:rsidRPr="003B6FE0" w:rsidTr="00964E66">
        <w:tc>
          <w:tcPr>
            <w:tcW w:w="1099" w:type="dxa"/>
            <w:vAlign w:val="center"/>
          </w:tcPr>
          <w:p w:rsidR="00030BF4" w:rsidRPr="00030BF4" w:rsidRDefault="00030BF4" w:rsidP="00030BF4">
            <w:pPr>
              <w:jc w:val="both"/>
              <w:divId w:val="334847002"/>
              <w:rPr>
                <w:sz w:val="20"/>
                <w:szCs w:val="20"/>
              </w:rPr>
            </w:pPr>
            <w:r w:rsidRPr="00030BF4">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2076465910"/>
              <w:rPr>
                <w:sz w:val="20"/>
                <w:szCs w:val="20"/>
              </w:rPr>
            </w:pPr>
            <w:r w:rsidRPr="00030BF4">
              <w:rPr>
                <w:sz w:val="20"/>
                <w:szCs w:val="20"/>
              </w:rPr>
              <w:t>3.589428</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766850887"/>
              <w:rPr>
                <w:sz w:val="20"/>
                <w:szCs w:val="20"/>
              </w:rPr>
            </w:pPr>
            <w:r w:rsidRPr="00030BF4">
              <w:rPr>
                <w:sz w:val="20"/>
                <w:szCs w:val="20"/>
              </w:rPr>
              <w:t>5.591448</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956833830"/>
              <w:rPr>
                <w:sz w:val="20"/>
                <w:szCs w:val="20"/>
              </w:rPr>
            </w:pPr>
            <w:r w:rsidRPr="00030BF4">
              <w:rPr>
                <w:sz w:val="20"/>
                <w:szCs w:val="20"/>
              </w:rPr>
              <w:t>12.24638</w:t>
            </w:r>
          </w:p>
        </w:tc>
        <w:tc>
          <w:tcPr>
            <w:tcW w:w="1701" w:type="dxa"/>
            <w:tcBorders>
              <w:left w:val="single" w:sz="4" w:space="0" w:color="auto"/>
              <w:bottom w:val="single" w:sz="4" w:space="0" w:color="auto"/>
              <w:right w:val="single" w:sz="4" w:space="0" w:color="auto"/>
            </w:tcBorders>
            <w:shd w:val="clear" w:color="auto" w:fill="auto"/>
          </w:tcPr>
          <w:p w:rsidR="00030BF4" w:rsidRPr="003B6FE0" w:rsidRDefault="00030BF4" w:rsidP="00030BF4">
            <w:pPr>
              <w:jc w:val="both"/>
              <w:rPr>
                <w:sz w:val="20"/>
                <w:szCs w:val="20"/>
              </w:rPr>
            </w:pPr>
          </w:p>
        </w:tc>
        <w:tc>
          <w:tcPr>
            <w:tcW w:w="1837" w:type="dxa"/>
          </w:tcPr>
          <w:p w:rsidR="00030BF4" w:rsidRPr="003B6FE0" w:rsidRDefault="00030BF4" w:rsidP="00030BF4">
            <w:pPr>
              <w:jc w:val="both"/>
              <w:rPr>
                <w:sz w:val="20"/>
                <w:szCs w:val="20"/>
              </w:rPr>
            </w:pPr>
          </w:p>
        </w:tc>
      </w:tr>
      <w:tr w:rsidR="00030BF4" w:rsidRPr="003B6FE0" w:rsidTr="00964E66">
        <w:tc>
          <w:tcPr>
            <w:tcW w:w="1099" w:type="dxa"/>
            <w:vAlign w:val="center"/>
          </w:tcPr>
          <w:p w:rsidR="00030BF4" w:rsidRPr="00030BF4" w:rsidRDefault="00030BF4" w:rsidP="00030BF4">
            <w:pPr>
              <w:jc w:val="both"/>
              <w:divId w:val="1380010949"/>
              <w:rPr>
                <w:sz w:val="20"/>
                <w:szCs w:val="20"/>
              </w:rPr>
            </w:pPr>
            <w:r w:rsidRPr="00030BF4">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952664293"/>
              <w:rPr>
                <w:sz w:val="20"/>
                <w:szCs w:val="20"/>
              </w:rPr>
            </w:pPr>
            <w:r w:rsidRPr="00030BF4">
              <w:rPr>
                <w:sz w:val="20"/>
                <w:szCs w:val="20"/>
              </w:rPr>
              <w:t>1.894579</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680542416"/>
              <w:rPr>
                <w:sz w:val="20"/>
                <w:szCs w:val="20"/>
              </w:rPr>
            </w:pPr>
            <w:r w:rsidRPr="00030BF4">
              <w:rPr>
                <w:sz w:val="20"/>
                <w:szCs w:val="20"/>
              </w:rPr>
              <w:t>2.364624</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565339543"/>
              <w:rPr>
                <w:sz w:val="20"/>
                <w:szCs w:val="20"/>
              </w:rPr>
            </w:pPr>
            <w:r w:rsidRPr="00030BF4">
              <w:rPr>
                <w:sz w:val="20"/>
                <w:szCs w:val="20"/>
              </w:rPr>
              <w:t>3.499483</w:t>
            </w:r>
          </w:p>
        </w:tc>
        <w:tc>
          <w:tcPr>
            <w:tcW w:w="1701" w:type="dxa"/>
            <w:tcBorders>
              <w:left w:val="single" w:sz="4" w:space="0" w:color="auto"/>
              <w:bottom w:val="single" w:sz="4" w:space="0" w:color="auto"/>
              <w:right w:val="single" w:sz="4" w:space="0" w:color="auto"/>
            </w:tcBorders>
            <w:shd w:val="clear" w:color="auto" w:fill="auto"/>
          </w:tcPr>
          <w:p w:rsidR="00030BF4" w:rsidRPr="003B6FE0" w:rsidRDefault="00030BF4" w:rsidP="00030BF4">
            <w:pPr>
              <w:jc w:val="both"/>
              <w:rPr>
                <w:sz w:val="20"/>
                <w:szCs w:val="20"/>
              </w:rPr>
            </w:pPr>
          </w:p>
        </w:tc>
        <w:tc>
          <w:tcPr>
            <w:tcW w:w="1837" w:type="dxa"/>
          </w:tcPr>
          <w:p w:rsidR="00030BF4" w:rsidRPr="003B6FE0" w:rsidRDefault="00030BF4" w:rsidP="00030BF4">
            <w:pPr>
              <w:jc w:val="both"/>
              <w:rPr>
                <w:sz w:val="20"/>
                <w:szCs w:val="20"/>
              </w:rPr>
            </w:pPr>
          </w:p>
        </w:tc>
      </w:tr>
    </w:tbl>
    <w:p w:rsidR="00A52A60" w:rsidRDefault="00A52A60" w:rsidP="00A52A60">
      <w:pPr>
        <w:jc w:val="both"/>
      </w:pPr>
    </w:p>
    <w:p w:rsidR="00A52A60" w:rsidRPr="003B6FE0" w:rsidRDefault="00A52A60" w:rsidP="00A52A60">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A52A60" w:rsidRPr="003B6FE0" w:rsidTr="0018093E">
        <w:tc>
          <w:tcPr>
            <w:tcW w:w="1099" w:type="dxa"/>
          </w:tcPr>
          <w:p w:rsidR="00A52A60" w:rsidRPr="003B6FE0" w:rsidRDefault="00A52A60" w:rsidP="00D03E3E">
            <w:pPr>
              <w:jc w:val="both"/>
              <w:rPr>
                <w:sz w:val="20"/>
                <w:szCs w:val="20"/>
              </w:rPr>
            </w:pPr>
          </w:p>
        </w:tc>
        <w:tc>
          <w:tcPr>
            <w:tcW w:w="1023"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A52A60" w:rsidRPr="002E4FF8" w:rsidRDefault="00A52A60"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030BF4" w:rsidRPr="003B6FE0" w:rsidTr="00964E66">
        <w:tc>
          <w:tcPr>
            <w:tcW w:w="1099" w:type="dxa"/>
            <w:vAlign w:val="center"/>
            <w:hideMark/>
          </w:tcPr>
          <w:p w:rsidR="00030BF4" w:rsidRPr="00030BF4" w:rsidRDefault="00030BF4" w:rsidP="00030BF4">
            <w:pPr>
              <w:jc w:val="both"/>
              <w:divId w:val="1223365740"/>
              <w:rPr>
                <w:sz w:val="20"/>
                <w:szCs w:val="20"/>
              </w:rPr>
            </w:pPr>
            <w:r w:rsidRPr="00030BF4">
              <w:rPr>
                <w:sz w:val="20"/>
                <w:szCs w:val="20"/>
              </w:rPr>
              <w:t>Регрессия</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879318025"/>
              <w:rPr>
                <w:sz w:val="20"/>
                <w:szCs w:val="20"/>
              </w:rPr>
            </w:pPr>
            <w:r w:rsidRPr="00030BF4">
              <w:rPr>
                <w:sz w:val="20"/>
                <w:szCs w:val="20"/>
              </w:rPr>
              <w:t>1</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603535409"/>
              <w:rPr>
                <w:sz w:val="20"/>
                <w:szCs w:val="20"/>
              </w:rPr>
            </w:pPr>
            <w:r w:rsidRPr="00030BF4">
              <w:rPr>
                <w:sz w:val="20"/>
                <w:szCs w:val="20"/>
              </w:rPr>
              <w:t>0.27672630305528373</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737552294"/>
              <w:rPr>
                <w:sz w:val="20"/>
                <w:szCs w:val="20"/>
              </w:rPr>
            </w:pPr>
            <w:r w:rsidRPr="00030BF4">
              <w:rPr>
                <w:sz w:val="20"/>
                <w:szCs w:val="20"/>
              </w:rPr>
              <w:t>0.27672630305528373</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746154640"/>
              <w:rPr>
                <w:sz w:val="20"/>
                <w:szCs w:val="20"/>
              </w:rPr>
            </w:pPr>
            <w:r w:rsidRPr="00030BF4">
              <w:rPr>
                <w:sz w:val="20"/>
                <w:szCs w:val="20"/>
              </w:rPr>
              <w:t>132.04855200530676</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214075775"/>
              <w:rPr>
                <w:sz w:val="20"/>
                <w:szCs w:val="20"/>
              </w:rPr>
            </w:pPr>
            <w:r w:rsidRPr="00030BF4">
              <w:rPr>
                <w:sz w:val="20"/>
                <w:szCs w:val="20"/>
              </w:rPr>
              <w:t>0.000008499234878556194</w:t>
            </w:r>
          </w:p>
        </w:tc>
      </w:tr>
      <w:tr w:rsidR="00030BF4" w:rsidRPr="003B6FE0" w:rsidTr="00964E66">
        <w:tc>
          <w:tcPr>
            <w:tcW w:w="1099" w:type="dxa"/>
            <w:vAlign w:val="center"/>
            <w:hideMark/>
          </w:tcPr>
          <w:p w:rsidR="00030BF4" w:rsidRPr="00030BF4" w:rsidRDefault="00030BF4" w:rsidP="00030BF4">
            <w:pPr>
              <w:jc w:val="both"/>
              <w:divId w:val="1475023308"/>
              <w:rPr>
                <w:sz w:val="20"/>
                <w:szCs w:val="20"/>
              </w:rPr>
            </w:pPr>
            <w:r w:rsidRPr="00030BF4">
              <w:rPr>
                <w:sz w:val="20"/>
                <w:szCs w:val="20"/>
              </w:rPr>
              <w:t>Остаток</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337421534"/>
              <w:rPr>
                <w:sz w:val="20"/>
                <w:szCs w:val="20"/>
              </w:rPr>
            </w:pPr>
            <w:r w:rsidRPr="00030BF4">
              <w:rPr>
                <w:sz w:val="20"/>
                <w:szCs w:val="20"/>
              </w:rPr>
              <w:t>7</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402174517"/>
              <w:rPr>
                <w:sz w:val="20"/>
                <w:szCs w:val="20"/>
              </w:rPr>
            </w:pPr>
            <w:r w:rsidRPr="00030BF4">
              <w:rPr>
                <w:sz w:val="20"/>
                <w:szCs w:val="20"/>
              </w:rPr>
              <w:t>0.014669484003952848</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662858338"/>
              <w:rPr>
                <w:sz w:val="20"/>
                <w:szCs w:val="20"/>
              </w:rPr>
            </w:pPr>
            <w:r w:rsidRPr="00030BF4">
              <w:rPr>
                <w:sz w:val="20"/>
                <w:szCs w:val="20"/>
              </w:rPr>
              <w:t>0.0020956405719932667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rPr>
                <w:sz w:val="20"/>
                <w:szCs w:val="20"/>
              </w:rPr>
            </w:pPr>
          </w:p>
        </w:tc>
        <w:tc>
          <w:tcPr>
            <w:tcW w:w="1837" w:type="dxa"/>
            <w:tcBorders>
              <w:top w:val="single" w:sz="4" w:space="0" w:color="auto"/>
              <w:left w:val="single" w:sz="4" w:space="0" w:color="auto"/>
              <w:bottom w:val="single" w:sz="4" w:space="0" w:color="auto"/>
            </w:tcBorders>
            <w:shd w:val="clear" w:color="auto" w:fill="auto"/>
            <w:vAlign w:val="center"/>
          </w:tcPr>
          <w:p w:rsidR="00030BF4" w:rsidRDefault="00030BF4" w:rsidP="00030BF4">
            <w:pPr>
              <w:jc w:val="both"/>
              <w:rPr>
                <w:sz w:val="20"/>
                <w:szCs w:val="20"/>
              </w:rPr>
            </w:pPr>
          </w:p>
        </w:tc>
      </w:tr>
      <w:tr w:rsidR="00030BF4" w:rsidRPr="003B6FE0" w:rsidTr="00964E66">
        <w:tc>
          <w:tcPr>
            <w:tcW w:w="1099" w:type="dxa"/>
            <w:vAlign w:val="center"/>
            <w:hideMark/>
          </w:tcPr>
          <w:p w:rsidR="00030BF4" w:rsidRPr="00030BF4" w:rsidRDefault="00030BF4" w:rsidP="00030BF4">
            <w:pPr>
              <w:jc w:val="both"/>
              <w:divId w:val="1810628696"/>
              <w:rPr>
                <w:sz w:val="20"/>
                <w:szCs w:val="20"/>
              </w:rPr>
            </w:pPr>
            <w:r w:rsidRPr="00030BF4">
              <w:rPr>
                <w:sz w:val="20"/>
                <w:szCs w:val="20"/>
              </w:rPr>
              <w:t>Итого</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821389676"/>
              <w:rPr>
                <w:sz w:val="20"/>
                <w:szCs w:val="20"/>
              </w:rPr>
            </w:pPr>
            <w:r w:rsidRPr="00030BF4">
              <w:rPr>
                <w:sz w:val="20"/>
                <w:szCs w:val="20"/>
              </w:rPr>
              <w:t>8</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2145272977"/>
              <w:rPr>
                <w:sz w:val="20"/>
                <w:szCs w:val="20"/>
              </w:rPr>
            </w:pPr>
            <w:r w:rsidRPr="00030BF4">
              <w:rPr>
                <w:sz w:val="20"/>
                <w:szCs w:val="20"/>
              </w:rPr>
              <w:t>0.2913957870592366</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030BF4" w:rsidRDefault="00030BF4" w:rsidP="00030BF4">
            <w:pPr>
              <w:jc w:val="both"/>
              <w:rPr>
                <w:sz w:val="20"/>
                <w:szCs w:val="20"/>
              </w:rPr>
            </w:pPr>
          </w:p>
        </w:tc>
        <w:tc>
          <w:tcPr>
            <w:tcW w:w="1837" w:type="dxa"/>
            <w:tcBorders>
              <w:left w:val="single" w:sz="4" w:space="0" w:color="auto"/>
              <w:bottom w:val="single" w:sz="4" w:space="0" w:color="auto"/>
            </w:tcBorders>
            <w:shd w:val="clear" w:color="auto" w:fill="auto"/>
            <w:vAlign w:val="center"/>
          </w:tcPr>
          <w:p w:rsidR="00030BF4" w:rsidRDefault="00030BF4" w:rsidP="00030BF4">
            <w:pPr>
              <w:jc w:val="both"/>
              <w:rPr>
                <w:sz w:val="20"/>
                <w:szCs w:val="20"/>
              </w:rPr>
            </w:pPr>
          </w:p>
        </w:tc>
      </w:tr>
      <w:tr w:rsidR="00A52A60" w:rsidRPr="003B6FE0" w:rsidTr="0018093E">
        <w:tc>
          <w:tcPr>
            <w:tcW w:w="1099" w:type="dxa"/>
          </w:tcPr>
          <w:p w:rsidR="00A52A60" w:rsidRPr="002E4FF8" w:rsidRDefault="00A52A60" w:rsidP="00D03E3E">
            <w:pPr>
              <w:jc w:val="both"/>
              <w:rPr>
                <w:b/>
                <w:sz w:val="20"/>
                <w:szCs w:val="20"/>
              </w:rPr>
            </w:pPr>
          </w:p>
        </w:tc>
        <w:tc>
          <w:tcPr>
            <w:tcW w:w="1023" w:type="dxa"/>
            <w:tcBorders>
              <w:top w:val="single" w:sz="4" w:space="0" w:color="auto"/>
              <w:bottom w:val="single" w:sz="4" w:space="0" w:color="auto"/>
            </w:tcBorders>
          </w:tcPr>
          <w:p w:rsidR="00A52A60" w:rsidRPr="002E4FF8" w:rsidRDefault="00A52A60"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Верхние 95%</w:t>
            </w:r>
          </w:p>
        </w:tc>
      </w:tr>
      <w:tr w:rsidR="00030BF4" w:rsidRPr="003B6FE0" w:rsidTr="00964E66">
        <w:tc>
          <w:tcPr>
            <w:tcW w:w="1099" w:type="dxa"/>
            <w:vAlign w:val="center"/>
          </w:tcPr>
          <w:p w:rsidR="00030BF4" w:rsidRPr="00030BF4" w:rsidRDefault="00030BF4" w:rsidP="00030BF4">
            <w:pPr>
              <w:jc w:val="both"/>
              <w:divId w:val="1278878281"/>
              <w:rPr>
                <w:sz w:val="20"/>
                <w:szCs w:val="20"/>
              </w:rPr>
            </w:pPr>
            <w:r w:rsidRPr="00030BF4">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1630818936"/>
              <w:rPr>
                <w:sz w:val="20"/>
                <w:szCs w:val="20"/>
              </w:rPr>
            </w:pPr>
            <w:r w:rsidRPr="00030BF4">
              <w:rPr>
                <w:sz w:val="20"/>
                <w:szCs w:val="20"/>
              </w:rPr>
              <w:t>0.02848914068199861</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790199153"/>
              <w:rPr>
                <w:sz w:val="20"/>
                <w:szCs w:val="20"/>
              </w:rPr>
            </w:pPr>
            <w:r w:rsidRPr="00030BF4">
              <w:rPr>
                <w:sz w:val="20"/>
                <w:szCs w:val="20"/>
              </w:rPr>
              <w:t>282.49260412970204</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413088733"/>
              <w:rPr>
                <w:sz w:val="20"/>
                <w:szCs w:val="20"/>
              </w:rPr>
            </w:pPr>
            <w:r w:rsidRPr="00030BF4">
              <w:rPr>
                <w:sz w:val="20"/>
                <w:szCs w:val="20"/>
              </w:rPr>
              <w:t>1.7763568394002505e-15</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868369966"/>
              <w:rPr>
                <w:sz w:val="20"/>
                <w:szCs w:val="20"/>
              </w:rPr>
            </w:pPr>
            <w:r w:rsidRPr="00030BF4">
              <w:rPr>
                <w:sz w:val="20"/>
                <w:szCs w:val="20"/>
              </w:rPr>
              <w:t>7.980605434879192</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2088113743"/>
              <w:rPr>
                <w:sz w:val="20"/>
                <w:szCs w:val="20"/>
              </w:rPr>
            </w:pPr>
            <w:r w:rsidRPr="00030BF4">
              <w:rPr>
                <w:sz w:val="20"/>
                <w:szCs w:val="20"/>
              </w:rPr>
              <w:t>8.115337646471252</w:t>
            </w:r>
          </w:p>
        </w:tc>
      </w:tr>
      <w:tr w:rsidR="00030BF4" w:rsidRPr="003B6FE0" w:rsidTr="00964E66">
        <w:tc>
          <w:tcPr>
            <w:tcW w:w="1099" w:type="dxa"/>
            <w:vAlign w:val="center"/>
          </w:tcPr>
          <w:p w:rsidR="00030BF4" w:rsidRPr="00030BF4" w:rsidRDefault="00030BF4" w:rsidP="00030BF4">
            <w:pPr>
              <w:jc w:val="both"/>
              <w:divId w:val="1823622319"/>
              <w:rPr>
                <w:sz w:val="20"/>
                <w:szCs w:val="20"/>
              </w:rPr>
            </w:pPr>
            <w:r w:rsidRPr="00030BF4">
              <w:rPr>
                <w:sz w:val="20"/>
                <w:szCs w:val="20"/>
              </w:rPr>
              <w:t>F1</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252906278"/>
              <w:rPr>
                <w:sz w:val="20"/>
                <w:szCs w:val="20"/>
              </w:rPr>
            </w:pPr>
            <w:r w:rsidRPr="00030BF4">
              <w:rPr>
                <w:sz w:val="20"/>
                <w:szCs w:val="20"/>
              </w:rPr>
              <w:t>0.00819625878678145</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186479687"/>
              <w:rPr>
                <w:sz w:val="20"/>
                <w:szCs w:val="20"/>
              </w:rPr>
            </w:pPr>
            <w:r w:rsidRPr="00030BF4">
              <w:rPr>
                <w:sz w:val="20"/>
                <w:szCs w:val="20"/>
              </w:rPr>
              <w:t>11.491238053634879</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154837359"/>
              <w:rPr>
                <w:sz w:val="20"/>
                <w:szCs w:val="20"/>
              </w:rPr>
            </w:pPr>
            <w:r w:rsidRPr="00030BF4">
              <w:rPr>
                <w:sz w:val="20"/>
                <w:szCs w:val="20"/>
              </w:rPr>
              <w:t>0.000008499234878556194</w:t>
            </w:r>
          </w:p>
        </w:tc>
        <w:tc>
          <w:tcPr>
            <w:tcW w:w="1701"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853225013"/>
              <w:rPr>
                <w:sz w:val="20"/>
                <w:szCs w:val="20"/>
              </w:rPr>
            </w:pPr>
            <w:r w:rsidRPr="00030BF4">
              <w:rPr>
                <w:sz w:val="20"/>
                <w:szCs w:val="20"/>
              </w:rPr>
              <w:t>-0.11356623110553654</w:t>
            </w:r>
          </w:p>
        </w:tc>
        <w:tc>
          <w:tcPr>
            <w:tcW w:w="1837"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240092438"/>
              <w:rPr>
                <w:sz w:val="20"/>
                <w:szCs w:val="20"/>
              </w:rPr>
            </w:pPr>
            <w:r w:rsidRPr="00030BF4">
              <w:rPr>
                <w:sz w:val="20"/>
                <w:szCs w:val="20"/>
              </w:rPr>
              <w:t>-0.07480409063066795</w:t>
            </w:r>
          </w:p>
        </w:tc>
      </w:tr>
      <w:tr w:rsidR="00A52A60" w:rsidRPr="003B6FE0" w:rsidTr="0018093E">
        <w:tc>
          <w:tcPr>
            <w:tcW w:w="1099" w:type="dxa"/>
          </w:tcPr>
          <w:p w:rsidR="00A52A60" w:rsidRPr="002E4FF8" w:rsidRDefault="00A52A60" w:rsidP="00D03E3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A52A60" w:rsidRPr="002E4FF8" w:rsidRDefault="00A52A60" w:rsidP="00D03E3E">
            <w:pPr>
              <w:jc w:val="both"/>
              <w:rPr>
                <w:b/>
                <w:sz w:val="20"/>
                <w:szCs w:val="20"/>
              </w:rPr>
            </w:pPr>
            <w:r w:rsidRPr="002E4FF8">
              <w:rPr>
                <w:b/>
                <w:sz w:val="20"/>
                <w:szCs w:val="20"/>
              </w:rPr>
              <w:t>99%</w:t>
            </w:r>
          </w:p>
        </w:tc>
        <w:tc>
          <w:tcPr>
            <w:tcW w:w="1701" w:type="dxa"/>
            <w:tcBorders>
              <w:top w:val="single" w:sz="4" w:space="0" w:color="auto"/>
            </w:tcBorders>
          </w:tcPr>
          <w:p w:rsidR="00A52A60" w:rsidRPr="003B6FE0" w:rsidRDefault="00A52A60" w:rsidP="00D03E3E">
            <w:pPr>
              <w:jc w:val="both"/>
              <w:rPr>
                <w:sz w:val="20"/>
                <w:szCs w:val="20"/>
              </w:rPr>
            </w:pPr>
          </w:p>
        </w:tc>
        <w:tc>
          <w:tcPr>
            <w:tcW w:w="1837" w:type="dxa"/>
            <w:tcBorders>
              <w:top w:val="single" w:sz="4" w:space="0" w:color="auto"/>
            </w:tcBorders>
          </w:tcPr>
          <w:p w:rsidR="00A52A60" w:rsidRPr="003B6FE0" w:rsidRDefault="00A52A60" w:rsidP="00D03E3E">
            <w:pPr>
              <w:jc w:val="both"/>
              <w:rPr>
                <w:sz w:val="20"/>
                <w:szCs w:val="20"/>
              </w:rPr>
            </w:pPr>
          </w:p>
        </w:tc>
      </w:tr>
      <w:tr w:rsidR="00030BF4" w:rsidRPr="003B6FE0" w:rsidTr="00964E66">
        <w:tc>
          <w:tcPr>
            <w:tcW w:w="1099" w:type="dxa"/>
            <w:vAlign w:val="center"/>
          </w:tcPr>
          <w:p w:rsidR="00030BF4" w:rsidRPr="00030BF4" w:rsidRDefault="00030BF4" w:rsidP="00030BF4">
            <w:pPr>
              <w:jc w:val="both"/>
              <w:divId w:val="1669013597"/>
              <w:rPr>
                <w:sz w:val="20"/>
                <w:szCs w:val="20"/>
              </w:rPr>
            </w:pPr>
            <w:r w:rsidRPr="00030BF4">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375545024"/>
              <w:rPr>
                <w:sz w:val="20"/>
                <w:szCs w:val="20"/>
              </w:rPr>
            </w:pPr>
            <w:r w:rsidRPr="00030BF4">
              <w:rPr>
                <w:sz w:val="20"/>
                <w:szCs w:val="20"/>
              </w:rPr>
              <w:t>3.589428</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623152538"/>
              <w:rPr>
                <w:sz w:val="20"/>
                <w:szCs w:val="20"/>
              </w:rPr>
            </w:pPr>
            <w:r w:rsidRPr="00030BF4">
              <w:rPr>
                <w:sz w:val="20"/>
                <w:szCs w:val="20"/>
              </w:rPr>
              <w:t>5.591448</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1356543963"/>
              <w:rPr>
                <w:sz w:val="20"/>
                <w:szCs w:val="20"/>
              </w:rPr>
            </w:pPr>
            <w:r w:rsidRPr="00030BF4">
              <w:rPr>
                <w:sz w:val="20"/>
                <w:szCs w:val="20"/>
              </w:rPr>
              <w:t>12.24638</w:t>
            </w:r>
          </w:p>
        </w:tc>
        <w:tc>
          <w:tcPr>
            <w:tcW w:w="1701" w:type="dxa"/>
            <w:tcBorders>
              <w:left w:val="single" w:sz="4" w:space="0" w:color="auto"/>
            </w:tcBorders>
          </w:tcPr>
          <w:p w:rsidR="00030BF4" w:rsidRPr="003B6FE0" w:rsidRDefault="00030BF4" w:rsidP="00030BF4">
            <w:pPr>
              <w:jc w:val="both"/>
              <w:rPr>
                <w:sz w:val="20"/>
                <w:szCs w:val="20"/>
              </w:rPr>
            </w:pPr>
          </w:p>
        </w:tc>
        <w:tc>
          <w:tcPr>
            <w:tcW w:w="1837" w:type="dxa"/>
          </w:tcPr>
          <w:p w:rsidR="00030BF4" w:rsidRPr="003B6FE0" w:rsidRDefault="00030BF4" w:rsidP="00030BF4">
            <w:pPr>
              <w:jc w:val="both"/>
              <w:rPr>
                <w:sz w:val="20"/>
                <w:szCs w:val="20"/>
              </w:rPr>
            </w:pPr>
          </w:p>
        </w:tc>
      </w:tr>
      <w:tr w:rsidR="00030BF4" w:rsidRPr="003B6FE0" w:rsidTr="00964E66">
        <w:tc>
          <w:tcPr>
            <w:tcW w:w="1099" w:type="dxa"/>
            <w:vAlign w:val="center"/>
          </w:tcPr>
          <w:p w:rsidR="00030BF4" w:rsidRPr="00030BF4" w:rsidRDefault="00030BF4" w:rsidP="00030BF4">
            <w:pPr>
              <w:jc w:val="both"/>
              <w:divId w:val="1802334716"/>
              <w:rPr>
                <w:sz w:val="20"/>
                <w:szCs w:val="20"/>
              </w:rPr>
            </w:pPr>
            <w:r w:rsidRPr="00030BF4">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030BF4" w:rsidRPr="00030BF4" w:rsidRDefault="00030BF4" w:rsidP="00030BF4">
            <w:pPr>
              <w:jc w:val="both"/>
              <w:divId w:val="2140147554"/>
              <w:rPr>
                <w:sz w:val="20"/>
                <w:szCs w:val="20"/>
              </w:rPr>
            </w:pPr>
            <w:r w:rsidRPr="00030BF4">
              <w:rPr>
                <w:sz w:val="20"/>
                <w:szCs w:val="20"/>
              </w:rPr>
              <w:t>1.894579</w:t>
            </w:r>
          </w:p>
        </w:tc>
        <w:tc>
          <w:tcPr>
            <w:tcW w:w="1842"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909314733"/>
              <w:rPr>
                <w:sz w:val="20"/>
                <w:szCs w:val="20"/>
              </w:rPr>
            </w:pPr>
            <w:r w:rsidRPr="00030BF4">
              <w:rPr>
                <w:sz w:val="20"/>
                <w:szCs w:val="20"/>
              </w:rPr>
              <w:t>2.364624</w:t>
            </w:r>
          </w:p>
        </w:tc>
        <w:tc>
          <w:tcPr>
            <w:tcW w:w="1843" w:type="dxa"/>
            <w:tcBorders>
              <w:left w:val="single" w:sz="4" w:space="0" w:color="auto"/>
              <w:bottom w:val="single" w:sz="4" w:space="0" w:color="auto"/>
              <w:right w:val="single" w:sz="4" w:space="0" w:color="auto"/>
            </w:tcBorders>
            <w:shd w:val="clear" w:color="auto" w:fill="auto"/>
            <w:vAlign w:val="center"/>
          </w:tcPr>
          <w:p w:rsidR="00030BF4" w:rsidRPr="00030BF4" w:rsidRDefault="00030BF4" w:rsidP="00030BF4">
            <w:pPr>
              <w:jc w:val="both"/>
              <w:divId w:val="241525127"/>
              <w:rPr>
                <w:sz w:val="20"/>
                <w:szCs w:val="20"/>
              </w:rPr>
            </w:pPr>
            <w:r w:rsidRPr="00030BF4">
              <w:rPr>
                <w:sz w:val="20"/>
                <w:szCs w:val="20"/>
              </w:rPr>
              <w:t>3.499483</w:t>
            </w:r>
          </w:p>
        </w:tc>
        <w:tc>
          <w:tcPr>
            <w:tcW w:w="1701" w:type="dxa"/>
            <w:tcBorders>
              <w:left w:val="single" w:sz="4" w:space="0" w:color="auto"/>
            </w:tcBorders>
          </w:tcPr>
          <w:p w:rsidR="00030BF4" w:rsidRPr="003B6FE0" w:rsidRDefault="00030BF4" w:rsidP="00030BF4">
            <w:pPr>
              <w:jc w:val="both"/>
              <w:rPr>
                <w:sz w:val="20"/>
                <w:szCs w:val="20"/>
              </w:rPr>
            </w:pPr>
          </w:p>
        </w:tc>
        <w:tc>
          <w:tcPr>
            <w:tcW w:w="1837" w:type="dxa"/>
          </w:tcPr>
          <w:p w:rsidR="00030BF4" w:rsidRPr="003B6FE0" w:rsidRDefault="00030BF4" w:rsidP="00030BF4">
            <w:pPr>
              <w:jc w:val="both"/>
              <w:rPr>
                <w:sz w:val="20"/>
                <w:szCs w:val="20"/>
              </w:rPr>
            </w:pPr>
          </w:p>
        </w:tc>
      </w:tr>
    </w:tbl>
    <w:p w:rsidR="00A52A60" w:rsidRDefault="00A52A60" w:rsidP="00A52A60">
      <w:pPr>
        <w:jc w:val="both"/>
      </w:pPr>
    </w:p>
    <w:p w:rsidR="00A52A60" w:rsidRPr="00DB2E3E" w:rsidRDefault="00A52A60" w:rsidP="00A52A60">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Наилучшим качеством, соответствующим всем критериям обладает </w:t>
      </w:r>
      <w:r w:rsidR="0018093E">
        <w:rPr>
          <w:rFonts w:eastAsia="Calibri"/>
          <w:noProof/>
          <w:lang w:eastAsia="en-US"/>
        </w:rPr>
        <w:t>Мультипликативная</w:t>
      </w:r>
      <w:r w:rsidRPr="00DB2E3E">
        <w:rPr>
          <w:rFonts w:eastAsia="Calibri"/>
          <w:noProof/>
          <w:lang w:eastAsia="en-US"/>
        </w:rPr>
        <w:t xml:space="preserve"> модель.</w:t>
      </w:r>
    </w:p>
    <w:p w:rsidR="00A52A60" w:rsidRPr="00DB2E3E" w:rsidRDefault="00A52A60" w:rsidP="00A52A60">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 уравнение следующего вида:</w:t>
      </w:r>
    </w:p>
    <w:p w:rsidR="00405F90" w:rsidRDefault="0018093E" w:rsidP="00A52A60">
      <w:pPr>
        <w:suppressAutoHyphens/>
        <w:autoSpaceDN w:val="0"/>
        <w:spacing w:before="120"/>
        <w:jc w:val="center"/>
        <w:textAlignment w:val="baseline"/>
        <w:rPr>
          <w:rFonts w:eastAsia="Calibri"/>
          <w:color w:val="000000"/>
          <w:lang w:eastAsia="en-US"/>
        </w:rPr>
      </w:pPr>
      <w:r>
        <w:rPr>
          <w:rFonts w:eastAsia="Calibri"/>
          <w:color w:val="000000"/>
          <w:lang w:eastAsia="en-US"/>
        </w:rPr>
        <w:t>УПКС '=</w:t>
      </w:r>
      <w:r w:rsidR="001B0C83" w:rsidRPr="001B0C83">
        <w:t xml:space="preserve"> </w:t>
      </w:r>
      <w:r w:rsidR="001B0C83" w:rsidRPr="001B0C83">
        <w:rPr>
          <w:rFonts w:eastAsia="Calibri"/>
          <w:color w:val="000000"/>
          <w:lang w:eastAsia="en-US"/>
        </w:rPr>
        <w:t xml:space="preserve">=3020.7984666969774+(-208.66239234463174* </w:t>
      </w:r>
      <w:r w:rsidR="001B0C83">
        <w:rPr>
          <w:rFonts w:eastAsia="Calibri"/>
          <w:color w:val="000000"/>
          <w:lang w:eastAsia="en-US"/>
        </w:rPr>
        <w:t>расстояние до центра Нальчика</w:t>
      </w:r>
      <w:r w:rsidR="001B0C83" w:rsidRPr="001B0C83">
        <w:rPr>
          <w:rFonts w:eastAsia="Calibri"/>
          <w:color w:val="000000"/>
          <w:lang w:eastAsia="en-US"/>
        </w:rPr>
        <w:t>)</w:t>
      </w:r>
    </w:p>
    <w:p w:rsidR="00A52A60" w:rsidRDefault="00A52A60" w:rsidP="00A52A60">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1B0C83" w:rsidRPr="001B0C83">
        <w:rPr>
          <w:rFonts w:eastAsia="Calibri"/>
          <w:noProof/>
          <w:lang w:eastAsia="en-US"/>
        </w:rPr>
        <w:t>1369.48</w:t>
      </w:r>
      <w:r w:rsidRPr="00DB2E3E">
        <w:rPr>
          <w:rFonts w:eastAsia="Calibri"/>
          <w:noProof/>
          <w:lang w:eastAsia="en-US"/>
        </w:rPr>
        <w:t xml:space="preserve"> руб./кв.м, максимальное – </w:t>
      </w:r>
      <w:r w:rsidR="001B0C83" w:rsidRPr="001B0C83">
        <w:rPr>
          <w:rFonts w:eastAsia="Calibri"/>
          <w:noProof/>
          <w:lang w:eastAsia="en-US"/>
        </w:rPr>
        <w:t xml:space="preserve">2942.55 </w:t>
      </w:r>
      <w:r w:rsidRPr="00DB2E3E">
        <w:rPr>
          <w:rFonts w:eastAsia="Calibri"/>
          <w:noProof/>
          <w:lang w:eastAsia="en-US"/>
        </w:rPr>
        <w:t>руб./кв.м.</w:t>
      </w:r>
    </w:p>
    <w:p w:rsidR="00A52A60" w:rsidRDefault="00A52A60" w:rsidP="00A52A60">
      <w:pPr>
        <w:suppressAutoHyphens/>
        <w:autoSpaceDN w:val="0"/>
        <w:spacing w:before="120"/>
        <w:ind w:firstLine="567"/>
        <w:jc w:val="both"/>
        <w:textAlignment w:val="baseline"/>
        <w:rPr>
          <w:rFonts w:eastAsia="Calibri"/>
          <w:noProof/>
          <w:lang w:eastAsia="en-US"/>
        </w:rPr>
      </w:pPr>
      <w:r>
        <w:rPr>
          <w:rFonts w:eastAsia="Calibri"/>
          <w:noProof/>
          <w:lang w:eastAsia="en-US"/>
        </w:rPr>
        <w:t>Значение ценообразующего фактора для аналогов ограничено зна</w:t>
      </w:r>
      <w:r w:rsidR="00FC5FD5">
        <w:rPr>
          <w:rFonts w:eastAsia="Calibri"/>
          <w:noProof/>
          <w:lang w:eastAsia="en-US"/>
        </w:rPr>
        <w:t xml:space="preserve">чениями от </w:t>
      </w:r>
      <w:r w:rsidR="001B0C83">
        <w:rPr>
          <w:rFonts w:eastAsia="Calibri"/>
          <w:noProof/>
          <w:lang w:eastAsia="en-US"/>
        </w:rPr>
        <w:t xml:space="preserve">0.38 </w:t>
      </w:r>
      <w:r>
        <w:rPr>
          <w:rFonts w:eastAsia="Calibri"/>
          <w:noProof/>
          <w:lang w:eastAsia="en-US"/>
        </w:rPr>
        <w:t xml:space="preserve">до </w:t>
      </w:r>
      <w:r w:rsidR="001B0C83">
        <w:rPr>
          <w:rFonts w:eastAsia="Calibri"/>
          <w:noProof/>
          <w:lang w:eastAsia="en-US"/>
        </w:rPr>
        <w:t>7.91</w:t>
      </w:r>
      <w:r>
        <w:rPr>
          <w:rFonts w:eastAsia="Calibri"/>
          <w:noProof/>
          <w:lang w:eastAsia="en-US"/>
        </w:rPr>
        <w:t xml:space="preserve"> км.</w:t>
      </w:r>
    </w:p>
    <w:p w:rsidR="00A52A60" w:rsidRPr="00DB2E3E" w:rsidRDefault="00A52A60" w:rsidP="00A52A60">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A52A60" w:rsidRPr="00DB2E3E" w:rsidRDefault="00A52A60" w:rsidP="00A52A60">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0F5A80" w:rsidRDefault="000F5A80" w:rsidP="00A64F57"/>
    <w:p w:rsidR="000F5A80" w:rsidRPr="00132659" w:rsidRDefault="0091434C" w:rsidP="00CF4552">
      <w:pPr>
        <w:ind w:firstLine="709"/>
        <w:jc w:val="center"/>
      </w:pPr>
      <w:r w:rsidRPr="00132659">
        <w:t xml:space="preserve">Подгруппа </w:t>
      </w:r>
      <w:r w:rsidR="000F5A80" w:rsidRPr="00132659">
        <w:t>13.1.2 Отдаленные от Эльбруса (25км. +)</w:t>
      </w:r>
    </w:p>
    <w:p w:rsidR="000F5A80" w:rsidRDefault="000F5A80" w:rsidP="000F5A80">
      <w:pPr>
        <w:ind w:firstLine="709"/>
        <w:jc w:val="center"/>
      </w:pPr>
      <w:r w:rsidRPr="00132659">
        <w:t>13.1.2.2 Сельские НП</w:t>
      </w:r>
      <w:r w:rsidRPr="00132659">
        <w:br/>
        <w:t>13.1.2.2.1 НП до 15 км. от столицы</w:t>
      </w:r>
    </w:p>
    <w:p w:rsidR="00C556CA" w:rsidRDefault="00C556CA" w:rsidP="000F5A80">
      <w:pPr>
        <w:ind w:firstLine="709"/>
        <w:jc w:val="center"/>
      </w:pPr>
    </w:p>
    <w:p w:rsidR="00C556CA" w:rsidRDefault="00C556CA" w:rsidP="00C556CA">
      <w:pPr>
        <w:ind w:firstLine="709"/>
        <w:jc w:val="both"/>
      </w:pPr>
      <w:r>
        <w:t>Для расчета кадастровой стоимости подгруппы 13.1.2.2.1 производится построение статистической модели. Состав перечня ценообразующих факторов, описывающих влияние местоположения объектов недвижимости как составного фактора, включает в себя:</w:t>
      </w:r>
    </w:p>
    <w:p w:rsidR="00C556CA" w:rsidRDefault="00D03E3E" w:rsidP="00C556CA">
      <w:pPr>
        <w:ind w:firstLine="709"/>
        <w:jc w:val="both"/>
      </w:pPr>
      <w:r>
        <w:t>1</w:t>
      </w:r>
      <w:r w:rsidR="00C556CA">
        <w:t>.</w:t>
      </w:r>
      <w:r w:rsidR="00C556CA">
        <w:tab/>
        <w:t>Расстояние от НП до столицы;</w:t>
      </w:r>
    </w:p>
    <w:p w:rsidR="00C556CA" w:rsidRDefault="00D03E3E" w:rsidP="00C556CA">
      <w:pPr>
        <w:ind w:firstLine="709"/>
        <w:jc w:val="both"/>
      </w:pPr>
      <w:r>
        <w:t>2</w:t>
      </w:r>
      <w:r w:rsidR="00C556CA">
        <w:t>.</w:t>
      </w:r>
      <w:r w:rsidR="00C556CA">
        <w:tab/>
        <w:t>Численность населения в НП.</w:t>
      </w:r>
    </w:p>
    <w:p w:rsidR="00C556CA" w:rsidRDefault="001F0EE6" w:rsidP="00C556CA">
      <w:pPr>
        <w:ind w:firstLine="709"/>
        <w:jc w:val="both"/>
      </w:pPr>
      <w:r>
        <w:rPr>
          <w:rFonts w:eastAsia="Calibri"/>
          <w:noProof/>
          <w:lang w:eastAsia="en-US"/>
        </w:rPr>
        <w:t>Анализ собранных аналогов</w:t>
      </w:r>
      <w:r w:rsidRPr="003F6D36">
        <w:rPr>
          <w:rFonts w:eastAsia="Calibri"/>
          <w:noProof/>
          <w:lang w:eastAsia="en-US"/>
        </w:rPr>
        <w:t xml:space="preserve"> </w:t>
      </w:r>
      <w:r>
        <w:rPr>
          <w:rFonts w:eastAsia="Calibri"/>
          <w:noProof/>
          <w:lang w:eastAsia="en-US"/>
        </w:rPr>
        <w:t xml:space="preserve">позволил </w:t>
      </w:r>
      <w:r w:rsidR="00C556CA">
        <w:t>построить три типа статистических моделей. Результат построения моделей приведен в таблице ниже:</w:t>
      </w:r>
    </w:p>
    <w:tbl>
      <w:tblPr>
        <w:tblStyle w:val="afffffff4"/>
        <w:tblW w:w="0" w:type="auto"/>
        <w:tblLook w:val="04A0" w:firstRow="1" w:lastRow="0" w:firstColumn="1" w:lastColumn="0" w:noHBand="0" w:noVBand="1"/>
      </w:tblPr>
      <w:tblGrid>
        <w:gridCol w:w="421"/>
        <w:gridCol w:w="1873"/>
        <w:gridCol w:w="4727"/>
        <w:gridCol w:w="1099"/>
        <w:gridCol w:w="1225"/>
      </w:tblGrid>
      <w:tr w:rsidR="00A8584A" w:rsidTr="00D03E3E">
        <w:tc>
          <w:tcPr>
            <w:tcW w:w="438" w:type="dxa"/>
          </w:tcPr>
          <w:p w:rsidR="00A8584A" w:rsidRPr="00BE4997" w:rsidRDefault="00A8584A"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2017" w:type="dxa"/>
          </w:tcPr>
          <w:p w:rsidR="00A8584A" w:rsidRPr="00BE4997" w:rsidRDefault="00A8584A"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3636" w:type="dxa"/>
          </w:tcPr>
          <w:p w:rsidR="00A8584A" w:rsidRPr="00BE4997" w:rsidRDefault="00A8584A"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559" w:type="dxa"/>
          </w:tcPr>
          <w:p w:rsidR="00A8584A" w:rsidRPr="00BE4997" w:rsidRDefault="00A8584A" w:rsidP="00D03E3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c>
          <w:tcPr>
            <w:tcW w:w="1695" w:type="dxa"/>
          </w:tcPr>
          <w:p w:rsidR="00A8584A" w:rsidRPr="00BE4997" w:rsidRDefault="00A8584A"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 xml:space="preserve">Фактор </w:t>
            </w:r>
            <w:r>
              <w:rPr>
                <w:rFonts w:eastAsia="Calibri"/>
                <w:b/>
                <w:color w:val="000000"/>
                <w:sz w:val="22"/>
                <w:szCs w:val="22"/>
                <w:lang w:val="en-US" w:eastAsia="en-US"/>
              </w:rPr>
              <w:t>F2</w:t>
            </w:r>
          </w:p>
        </w:tc>
      </w:tr>
      <w:tr w:rsidR="00A8584A" w:rsidTr="00D03E3E">
        <w:tc>
          <w:tcPr>
            <w:tcW w:w="438" w:type="dxa"/>
          </w:tcPr>
          <w:p w:rsidR="00A8584A" w:rsidRPr="00BE4997" w:rsidRDefault="00A8584A"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2017" w:type="dxa"/>
          </w:tcPr>
          <w:p w:rsidR="00A8584A" w:rsidRPr="00BE4997" w:rsidRDefault="00A8584A"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3636" w:type="dxa"/>
          </w:tcPr>
          <w:p w:rsidR="00A8584A" w:rsidRPr="00BE4997" w:rsidRDefault="001F0EE6" w:rsidP="00D03E3E">
            <w:pPr>
              <w:suppressAutoHyphens/>
              <w:autoSpaceDN w:val="0"/>
              <w:spacing w:before="120"/>
              <w:jc w:val="both"/>
              <w:textAlignment w:val="baseline"/>
              <w:rPr>
                <w:rFonts w:eastAsia="Calibri"/>
                <w:color w:val="000000"/>
                <w:sz w:val="20"/>
                <w:szCs w:val="22"/>
                <w:lang w:eastAsia="en-US"/>
              </w:rPr>
            </w:pPr>
            <w:r w:rsidRPr="001F0EE6">
              <w:rPr>
                <w:rFonts w:eastAsia="Calibri"/>
                <w:color w:val="000000"/>
                <w:sz w:val="20"/>
                <w:szCs w:val="22"/>
                <w:lang w:eastAsia="en-US"/>
              </w:rPr>
              <w:t>=237.38764798972704+(-9.154486624396618*F1+0.006607374180261801*F2)</w:t>
            </w:r>
          </w:p>
        </w:tc>
        <w:tc>
          <w:tcPr>
            <w:tcW w:w="1559" w:type="dxa"/>
          </w:tcPr>
          <w:p w:rsidR="00A8584A" w:rsidRPr="00BE4997" w:rsidRDefault="00A8584A"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A8584A" w:rsidRPr="00BE4997" w:rsidRDefault="00A8584A"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A8584A" w:rsidTr="00D03E3E">
        <w:tc>
          <w:tcPr>
            <w:tcW w:w="438" w:type="dxa"/>
          </w:tcPr>
          <w:p w:rsidR="00A8584A" w:rsidRPr="00BE4997" w:rsidRDefault="00A8584A"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2017" w:type="dxa"/>
          </w:tcPr>
          <w:p w:rsidR="00A8584A" w:rsidRPr="00BE4997" w:rsidRDefault="00A8584A"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3636" w:type="dxa"/>
          </w:tcPr>
          <w:p w:rsidR="00A8584A" w:rsidRPr="00BE4997" w:rsidRDefault="001F0EE6" w:rsidP="00D03E3E">
            <w:pPr>
              <w:suppressAutoHyphens/>
              <w:autoSpaceDN w:val="0"/>
              <w:spacing w:before="120"/>
              <w:jc w:val="both"/>
              <w:textAlignment w:val="baseline"/>
              <w:rPr>
                <w:rFonts w:eastAsia="Calibri"/>
                <w:color w:val="000000"/>
                <w:sz w:val="20"/>
                <w:szCs w:val="22"/>
                <w:lang w:eastAsia="en-US"/>
              </w:rPr>
            </w:pPr>
            <w:r w:rsidRPr="001F0EE6">
              <w:rPr>
                <w:rFonts w:eastAsia="Calibri"/>
                <w:color w:val="000000"/>
                <w:sz w:val="20"/>
                <w:szCs w:val="22"/>
                <w:lang w:eastAsia="en-US"/>
              </w:rPr>
              <w:t>=141.17790601339246*(F1^-0.43430394610844325*F2^0.15192076901037638)</w:t>
            </w:r>
          </w:p>
        </w:tc>
        <w:tc>
          <w:tcPr>
            <w:tcW w:w="1559" w:type="dxa"/>
          </w:tcPr>
          <w:p w:rsidR="00A8584A" w:rsidRPr="00BE4997" w:rsidRDefault="00A8584A"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A8584A" w:rsidRPr="00BE4997" w:rsidRDefault="00A8584A"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A8584A" w:rsidTr="00D03E3E">
        <w:tc>
          <w:tcPr>
            <w:tcW w:w="438" w:type="dxa"/>
          </w:tcPr>
          <w:p w:rsidR="00A8584A" w:rsidRPr="00BE4997" w:rsidRDefault="00A8584A"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lastRenderedPageBreak/>
              <w:t>3</w:t>
            </w:r>
          </w:p>
        </w:tc>
        <w:tc>
          <w:tcPr>
            <w:tcW w:w="2017" w:type="dxa"/>
          </w:tcPr>
          <w:p w:rsidR="00A8584A" w:rsidRPr="00BE4997" w:rsidRDefault="00A8584A"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3636" w:type="dxa"/>
          </w:tcPr>
          <w:p w:rsidR="00A8584A" w:rsidRPr="00BE4997" w:rsidRDefault="001F0EE6" w:rsidP="00D03E3E">
            <w:pPr>
              <w:suppressAutoHyphens/>
              <w:autoSpaceDN w:val="0"/>
              <w:spacing w:before="120"/>
              <w:jc w:val="both"/>
              <w:textAlignment w:val="baseline"/>
              <w:rPr>
                <w:rFonts w:eastAsia="Calibri"/>
                <w:color w:val="000000"/>
                <w:sz w:val="20"/>
                <w:szCs w:val="22"/>
                <w:lang w:eastAsia="en-US"/>
              </w:rPr>
            </w:pPr>
            <w:r w:rsidRPr="001F0EE6">
              <w:rPr>
                <w:rFonts w:eastAsia="Calibri"/>
                <w:color w:val="000000"/>
                <w:sz w:val="20"/>
                <w:szCs w:val="22"/>
                <w:lang w:eastAsia="en-US"/>
              </w:rPr>
              <w:t>=218.52598533244404*exp(-0.031901567517754637*F1+0.00002545106237209437*F2)</w:t>
            </w:r>
          </w:p>
        </w:tc>
        <w:tc>
          <w:tcPr>
            <w:tcW w:w="1559" w:type="dxa"/>
          </w:tcPr>
          <w:p w:rsidR="00A8584A" w:rsidRPr="00BE4997" w:rsidRDefault="00A8584A"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Pr>
                <w:rFonts w:eastAsia="Calibri"/>
                <w:color w:val="000000"/>
                <w:sz w:val="20"/>
                <w:szCs w:val="22"/>
                <w:lang w:eastAsia="en-US"/>
              </w:rPr>
              <w:t>столицы</w:t>
            </w:r>
          </w:p>
        </w:tc>
        <w:tc>
          <w:tcPr>
            <w:tcW w:w="1695" w:type="dxa"/>
          </w:tcPr>
          <w:p w:rsidR="00A8584A" w:rsidRPr="00BE4997" w:rsidRDefault="00A8584A"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bl>
    <w:p w:rsidR="00CF4552" w:rsidRDefault="00CF4552" w:rsidP="0052199B">
      <w:pPr>
        <w:jc w:val="both"/>
      </w:pPr>
    </w:p>
    <w:p w:rsidR="007F2050" w:rsidRPr="00E30A62" w:rsidRDefault="007F2050" w:rsidP="007F2050">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7F2050" w:rsidRPr="00E30A62" w:rsidRDefault="007F2050" w:rsidP="007F2050">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7F2050" w:rsidRPr="00E30A62" w:rsidRDefault="007F2050" w:rsidP="007F2050">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7F2050" w:rsidRPr="00E30A62" w:rsidRDefault="007F2050" w:rsidP="007F2050">
      <w:pPr>
        <w:suppressAutoHyphens/>
        <w:autoSpaceDN w:val="0"/>
        <w:ind w:firstLine="567"/>
        <w:jc w:val="both"/>
        <w:textAlignment w:val="baseline"/>
        <w:rPr>
          <w:rFonts w:eastAsia="Calibri"/>
          <w:noProof/>
          <w:lang w:eastAsia="en-US"/>
        </w:rPr>
      </w:pPr>
      <w:r w:rsidRPr="00E30A62">
        <w:rPr>
          <w:rFonts w:eastAsia="Calibri"/>
          <w:noProof/>
          <w:lang w:eastAsia="en-US"/>
        </w:rPr>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7F2050" w:rsidRPr="00E30A62" w:rsidRDefault="007F2050" w:rsidP="007F2050">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7F2050" w:rsidRPr="00E30A62" w:rsidRDefault="007F2050" w:rsidP="007F205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w:t>
      </w:r>
      <w:r>
        <w:rPr>
          <w:rFonts w:eastAsia="Calibri"/>
          <w:color w:val="000000"/>
          <w:lang w:eastAsia="en-US"/>
        </w:rPr>
        <w:t xml:space="preserve"> и значений факторов стоимости.</w:t>
      </w:r>
    </w:p>
    <w:p w:rsidR="007F2050" w:rsidRPr="00E30A62" w:rsidRDefault="007F2050" w:rsidP="007F205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w:t>
      </w:r>
      <w:r>
        <w:rPr>
          <w:rFonts w:eastAsia="Calibri"/>
          <w:color w:val="000000"/>
          <w:lang w:eastAsia="en-US"/>
        </w:rPr>
        <w:t>иже представлено влияние факторов</w:t>
      </w:r>
      <w:r w:rsidRPr="00E30A62">
        <w:rPr>
          <w:rFonts w:eastAsia="Calibri"/>
          <w:color w:val="000000"/>
          <w:lang w:eastAsia="en-US"/>
        </w:rPr>
        <w:t>, по которому объекты сравнения различаются и изменения которых способны влиять на изменение стоимости:</w:t>
      </w:r>
    </w:p>
    <w:p w:rsidR="007F2050" w:rsidRDefault="007F2050" w:rsidP="0052199B">
      <w:pPr>
        <w:jc w:val="both"/>
      </w:pPr>
    </w:p>
    <w:p w:rsidR="007F2050" w:rsidRDefault="000A4382" w:rsidP="0052199B">
      <w:pPr>
        <w:jc w:val="both"/>
        <w:rPr>
          <w:noProof/>
        </w:rPr>
      </w:pPr>
      <w:r>
        <w:rPr>
          <w:noProof/>
        </w:rPr>
        <w:t xml:space="preserve"> </w:t>
      </w:r>
      <w:r w:rsidR="003E0589" w:rsidRPr="003E0589">
        <w:rPr>
          <w:noProof/>
        </w:rPr>
        <w:drawing>
          <wp:inline distT="0" distB="0" distL="0" distR="0" wp14:anchorId="3D338553" wp14:editId="4B84A1D3">
            <wp:extent cx="5940425" cy="252031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40425" cy="2520315"/>
                    </a:xfrm>
                    <a:prstGeom prst="rect">
                      <a:avLst/>
                    </a:prstGeom>
                  </pic:spPr>
                </pic:pic>
              </a:graphicData>
            </a:graphic>
          </wp:inline>
        </w:drawing>
      </w:r>
    </w:p>
    <w:p w:rsidR="009A4A14" w:rsidRDefault="003E0589" w:rsidP="0052199B">
      <w:pPr>
        <w:jc w:val="both"/>
      </w:pPr>
      <w:r w:rsidRPr="003E0589">
        <w:rPr>
          <w:noProof/>
        </w:rPr>
        <w:lastRenderedPageBreak/>
        <w:drawing>
          <wp:inline distT="0" distB="0" distL="0" distR="0" wp14:anchorId="27AE8261" wp14:editId="31C74C96">
            <wp:extent cx="5940425" cy="25380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940425" cy="2538095"/>
                    </a:xfrm>
                    <a:prstGeom prst="rect">
                      <a:avLst/>
                    </a:prstGeom>
                  </pic:spPr>
                </pic:pic>
              </a:graphicData>
            </a:graphic>
          </wp:inline>
        </w:drawing>
      </w:r>
    </w:p>
    <w:p w:rsidR="006C7929" w:rsidRDefault="006C7929" w:rsidP="0052199B">
      <w:pPr>
        <w:jc w:val="both"/>
      </w:pPr>
    </w:p>
    <w:p w:rsidR="009A5182" w:rsidRDefault="009A5182" w:rsidP="009A5182">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w:t>
      </w:r>
      <w:r>
        <w:rPr>
          <w:rFonts w:eastAsia="Calibri"/>
          <w:noProof/>
          <w:lang w:eastAsia="en-US"/>
        </w:rPr>
        <w:t>ых факторов</w:t>
      </w:r>
      <w:r w:rsidRPr="006D0684">
        <w:rPr>
          <w:rFonts w:eastAsia="Calibri"/>
          <w:noProof/>
          <w:lang w:eastAsia="en-US"/>
        </w:rPr>
        <w:t xml:space="preserve"> является логичным и интерпретируемым. Фактор «Расстояние до </w:t>
      </w:r>
      <w:r>
        <w:rPr>
          <w:rFonts w:eastAsia="Calibri"/>
          <w:noProof/>
          <w:lang w:eastAsia="en-US"/>
        </w:rPr>
        <w:t>столицы» имеет отрицательную</w:t>
      </w:r>
      <w:r w:rsidRPr="006D0684">
        <w:rPr>
          <w:rFonts w:eastAsia="Calibri"/>
          <w:noProof/>
          <w:lang w:eastAsia="en-US"/>
        </w:rPr>
        <w:t xml:space="preserve"> корреляцию, </w:t>
      </w:r>
      <w:r>
        <w:rPr>
          <w:rFonts w:eastAsia="Calibri"/>
          <w:noProof/>
          <w:lang w:eastAsia="en-US"/>
        </w:rPr>
        <w:t xml:space="preserve">так как зависимость от значения фактора обратная, </w:t>
      </w:r>
      <w:r w:rsidRPr="006D0684">
        <w:rPr>
          <w:rFonts w:eastAsia="Calibri"/>
          <w:noProof/>
          <w:lang w:eastAsia="en-US"/>
        </w:rPr>
        <w:t xml:space="preserve">что объясняется тем, что чем </w:t>
      </w:r>
      <w:r>
        <w:rPr>
          <w:rFonts w:eastAsia="Calibri"/>
          <w:noProof/>
          <w:lang w:eastAsia="en-US"/>
        </w:rPr>
        <w:t xml:space="preserve">дальше расположен от столицы </w:t>
      </w:r>
      <w:r w:rsidRPr="006D0684">
        <w:rPr>
          <w:rFonts w:eastAsia="Calibri"/>
          <w:noProof/>
          <w:lang w:eastAsia="en-US"/>
        </w:rPr>
        <w:t xml:space="preserve">объект оценки, тем его удельная стоимость становится </w:t>
      </w:r>
      <w:r>
        <w:rPr>
          <w:rFonts w:eastAsia="Calibri"/>
          <w:noProof/>
          <w:lang w:eastAsia="en-US"/>
        </w:rPr>
        <w:t>ниже</w:t>
      </w:r>
      <w:r w:rsidRPr="006D0684">
        <w:rPr>
          <w:rFonts w:eastAsia="Calibri"/>
          <w:noProof/>
          <w:lang w:eastAsia="en-US"/>
        </w:rPr>
        <w:t>.</w:t>
      </w:r>
      <w:r>
        <w:rPr>
          <w:rFonts w:eastAsia="Calibri"/>
          <w:noProof/>
          <w:lang w:eastAsia="en-US"/>
        </w:rPr>
        <w:t xml:space="preserve"> </w:t>
      </w:r>
      <w:r w:rsidRPr="006D0684">
        <w:rPr>
          <w:rFonts w:eastAsia="Calibri"/>
          <w:noProof/>
          <w:lang w:eastAsia="en-US"/>
        </w:rPr>
        <w:t>Фактор «</w:t>
      </w:r>
      <w:r>
        <w:rPr>
          <w:rFonts w:eastAsia="Calibri"/>
          <w:noProof/>
          <w:lang w:eastAsia="en-US"/>
        </w:rPr>
        <w:t>Численность</w:t>
      </w:r>
      <w:r w:rsidRPr="006D0684">
        <w:rPr>
          <w:rFonts w:eastAsia="Calibri"/>
          <w:noProof/>
          <w:lang w:eastAsia="en-US"/>
        </w:rPr>
        <w:t xml:space="preserve">» имеет положительную корреляцию, что объясняется тем, что чем </w:t>
      </w:r>
      <w:r>
        <w:rPr>
          <w:rFonts w:eastAsia="Calibri"/>
          <w:noProof/>
          <w:lang w:eastAsia="en-US"/>
        </w:rPr>
        <w:t>больше население в населенном пункте, в котором расположен</w:t>
      </w:r>
      <w:r w:rsidRPr="006D0684">
        <w:rPr>
          <w:rFonts w:eastAsia="Calibri"/>
          <w:noProof/>
          <w:lang w:eastAsia="en-US"/>
        </w:rPr>
        <w:t xml:space="preserve"> объект оцен</w:t>
      </w:r>
      <w:r>
        <w:rPr>
          <w:rFonts w:eastAsia="Calibri"/>
          <w:noProof/>
          <w:lang w:eastAsia="en-US"/>
        </w:rPr>
        <w:t>ки, тем его удельная стоимость</w:t>
      </w:r>
      <w:r w:rsidRPr="006D0684">
        <w:rPr>
          <w:rFonts w:eastAsia="Calibri"/>
          <w:noProof/>
          <w:lang w:eastAsia="en-US"/>
        </w:rPr>
        <w:t xml:space="preserve"> выше.</w:t>
      </w:r>
      <w:r>
        <w:rPr>
          <w:rFonts w:eastAsia="Calibri"/>
          <w:noProof/>
          <w:lang w:eastAsia="en-US"/>
        </w:rPr>
        <w:t xml:space="preserve"> </w:t>
      </w:r>
    </w:p>
    <w:p w:rsidR="009A5182" w:rsidRPr="00214D05" w:rsidRDefault="009A5182" w:rsidP="009A5182">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 xml:space="preserve">Включение в модель факторов «расстояние до </w:t>
      </w:r>
      <w:r>
        <w:rPr>
          <w:rFonts w:eastAsia="Calibri"/>
          <w:color w:val="000000"/>
          <w:lang w:eastAsia="en-US"/>
        </w:rPr>
        <w:t>Эльбруса</w:t>
      </w:r>
      <w:r w:rsidRPr="001D51D5">
        <w:rPr>
          <w:rFonts w:eastAsia="Calibri"/>
          <w:color w:val="000000"/>
          <w:lang w:eastAsia="en-US"/>
        </w:rPr>
        <w:t>», «расстояние до АДФЗ» нецелесообразно,</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9A5182" w:rsidRDefault="009A5182" w:rsidP="009A5182">
      <w:pPr>
        <w:jc w:val="both"/>
        <w:rPr>
          <w:rFonts w:eastAsia="Calibri"/>
          <w:noProof/>
          <w:lang w:eastAsia="en-US"/>
        </w:rPr>
      </w:pPr>
      <w:r w:rsidRPr="001D51D5">
        <w:rPr>
          <w:rFonts w:eastAsia="Calibri"/>
          <w:noProof/>
          <w:lang w:eastAsia="en-US"/>
        </w:rPr>
        <w:t xml:space="preserve">Результат анализа качества всех трех </w:t>
      </w:r>
      <w:r>
        <w:rPr>
          <w:rFonts w:eastAsia="Calibri"/>
          <w:noProof/>
          <w:lang w:eastAsia="en-US"/>
        </w:rPr>
        <w:t>моделей приведен в виде таблиц:</w:t>
      </w:r>
    </w:p>
    <w:p w:rsidR="007F67E5" w:rsidRDefault="007F67E5" w:rsidP="009A5182">
      <w:pPr>
        <w:jc w:val="both"/>
        <w:rPr>
          <w:rFonts w:eastAsia="Calibri"/>
          <w:noProof/>
          <w:lang w:eastAsia="en-US"/>
        </w:rPr>
      </w:pPr>
    </w:p>
    <w:tbl>
      <w:tblPr>
        <w:tblStyle w:val="afffffff4"/>
        <w:tblW w:w="0" w:type="auto"/>
        <w:tblLook w:val="04A0" w:firstRow="1" w:lastRow="0" w:firstColumn="1" w:lastColumn="0" w:noHBand="0" w:noVBand="1"/>
      </w:tblPr>
      <w:tblGrid>
        <w:gridCol w:w="2354"/>
        <w:gridCol w:w="2266"/>
        <w:gridCol w:w="2289"/>
        <w:gridCol w:w="2436"/>
      </w:tblGrid>
      <w:tr w:rsidR="009A5182" w:rsidRPr="003B6FE0" w:rsidTr="00CA2E19">
        <w:tc>
          <w:tcPr>
            <w:tcW w:w="2354" w:type="dxa"/>
          </w:tcPr>
          <w:p w:rsidR="009A5182" w:rsidRPr="003B6FE0" w:rsidRDefault="009A5182" w:rsidP="00D03E3E">
            <w:pPr>
              <w:jc w:val="both"/>
              <w:rPr>
                <w:b/>
                <w:sz w:val="20"/>
                <w:szCs w:val="20"/>
              </w:rPr>
            </w:pPr>
            <w:r w:rsidRPr="003B6FE0">
              <w:rPr>
                <w:b/>
                <w:sz w:val="20"/>
                <w:szCs w:val="20"/>
              </w:rPr>
              <w:t>Критерий оценки</w:t>
            </w:r>
          </w:p>
        </w:tc>
        <w:tc>
          <w:tcPr>
            <w:tcW w:w="2266" w:type="dxa"/>
          </w:tcPr>
          <w:p w:rsidR="009A5182" w:rsidRPr="003B6FE0" w:rsidRDefault="009A5182" w:rsidP="00D03E3E">
            <w:pPr>
              <w:jc w:val="center"/>
              <w:rPr>
                <w:b/>
                <w:sz w:val="20"/>
                <w:szCs w:val="20"/>
              </w:rPr>
            </w:pPr>
            <w:r w:rsidRPr="003B6FE0">
              <w:rPr>
                <w:b/>
                <w:sz w:val="20"/>
                <w:szCs w:val="20"/>
              </w:rPr>
              <w:t>Линейный</w:t>
            </w:r>
          </w:p>
        </w:tc>
        <w:tc>
          <w:tcPr>
            <w:tcW w:w="2289" w:type="dxa"/>
          </w:tcPr>
          <w:p w:rsidR="009A5182" w:rsidRPr="003B6FE0" w:rsidRDefault="009A5182" w:rsidP="00D03E3E">
            <w:pPr>
              <w:jc w:val="center"/>
              <w:rPr>
                <w:b/>
                <w:sz w:val="20"/>
                <w:szCs w:val="20"/>
              </w:rPr>
            </w:pPr>
            <w:r w:rsidRPr="003B6FE0">
              <w:rPr>
                <w:b/>
                <w:sz w:val="20"/>
                <w:szCs w:val="20"/>
              </w:rPr>
              <w:t>Мультипликативный</w:t>
            </w:r>
          </w:p>
        </w:tc>
        <w:tc>
          <w:tcPr>
            <w:tcW w:w="2436" w:type="dxa"/>
          </w:tcPr>
          <w:p w:rsidR="009A5182" w:rsidRPr="003B6FE0" w:rsidRDefault="009A5182" w:rsidP="00D03E3E">
            <w:pPr>
              <w:jc w:val="center"/>
              <w:rPr>
                <w:b/>
                <w:sz w:val="20"/>
                <w:szCs w:val="20"/>
              </w:rPr>
            </w:pPr>
            <w:r w:rsidRPr="003B6FE0">
              <w:rPr>
                <w:b/>
                <w:sz w:val="20"/>
                <w:szCs w:val="20"/>
              </w:rPr>
              <w:t>Экспоненциальный</w:t>
            </w:r>
          </w:p>
        </w:tc>
      </w:tr>
      <w:tr w:rsidR="00CA2E19" w:rsidRPr="003B6FE0" w:rsidTr="00964E66">
        <w:tc>
          <w:tcPr>
            <w:tcW w:w="2354" w:type="dxa"/>
            <w:vAlign w:val="center"/>
          </w:tcPr>
          <w:p w:rsidR="00CA2E19" w:rsidRPr="00CA2E19" w:rsidRDefault="00CA2E19" w:rsidP="00CA2E19">
            <w:pPr>
              <w:jc w:val="both"/>
              <w:divId w:val="243031660"/>
              <w:rPr>
                <w:sz w:val="20"/>
                <w:szCs w:val="20"/>
              </w:rPr>
            </w:pPr>
            <w:r w:rsidRPr="00CA2E19">
              <w:rPr>
                <w:sz w:val="20"/>
                <w:szCs w:val="20"/>
              </w:rPr>
              <w:t>Множественный R</w:t>
            </w:r>
          </w:p>
        </w:tc>
        <w:tc>
          <w:tcPr>
            <w:tcW w:w="2266" w:type="dxa"/>
            <w:vAlign w:val="center"/>
          </w:tcPr>
          <w:p w:rsidR="00CA2E19" w:rsidRPr="00CA2E19" w:rsidRDefault="00CA2E19" w:rsidP="00CA2E19">
            <w:pPr>
              <w:jc w:val="both"/>
              <w:divId w:val="1737435156"/>
              <w:rPr>
                <w:sz w:val="20"/>
                <w:szCs w:val="20"/>
              </w:rPr>
            </w:pPr>
            <w:r w:rsidRPr="00CA2E19">
              <w:rPr>
                <w:sz w:val="20"/>
                <w:szCs w:val="20"/>
              </w:rPr>
              <w:t>0.8174137639243277</w:t>
            </w:r>
          </w:p>
        </w:tc>
        <w:tc>
          <w:tcPr>
            <w:tcW w:w="2289" w:type="dxa"/>
            <w:vAlign w:val="center"/>
          </w:tcPr>
          <w:p w:rsidR="00CA2E19" w:rsidRPr="00CA2E19" w:rsidRDefault="00CA2E19" w:rsidP="00CA2E19">
            <w:pPr>
              <w:jc w:val="both"/>
              <w:divId w:val="1556771270"/>
              <w:rPr>
                <w:sz w:val="20"/>
                <w:szCs w:val="20"/>
              </w:rPr>
            </w:pPr>
            <w:r w:rsidRPr="00CA2E19">
              <w:rPr>
                <w:sz w:val="20"/>
                <w:szCs w:val="20"/>
              </w:rPr>
              <w:t>0.7796160983811918</w:t>
            </w:r>
          </w:p>
        </w:tc>
        <w:tc>
          <w:tcPr>
            <w:tcW w:w="2436" w:type="dxa"/>
            <w:vAlign w:val="center"/>
          </w:tcPr>
          <w:p w:rsidR="00CA2E19" w:rsidRPr="00CA2E19" w:rsidRDefault="00CA2E19" w:rsidP="00CA2E19">
            <w:pPr>
              <w:jc w:val="both"/>
              <w:divId w:val="1284966735"/>
              <w:rPr>
                <w:sz w:val="20"/>
                <w:szCs w:val="20"/>
              </w:rPr>
            </w:pPr>
            <w:r w:rsidRPr="00CA2E19">
              <w:rPr>
                <w:sz w:val="20"/>
                <w:szCs w:val="20"/>
              </w:rPr>
              <w:t>0.8211553329760399</w:t>
            </w:r>
          </w:p>
        </w:tc>
      </w:tr>
      <w:tr w:rsidR="00CA2E19" w:rsidRPr="003B6FE0" w:rsidTr="00964E66">
        <w:tc>
          <w:tcPr>
            <w:tcW w:w="2354" w:type="dxa"/>
            <w:vAlign w:val="center"/>
          </w:tcPr>
          <w:p w:rsidR="00CA2E19" w:rsidRPr="00CA2E19" w:rsidRDefault="00CA2E19" w:rsidP="00CA2E19">
            <w:pPr>
              <w:jc w:val="both"/>
              <w:divId w:val="185367575"/>
              <w:rPr>
                <w:sz w:val="20"/>
                <w:szCs w:val="20"/>
              </w:rPr>
            </w:pPr>
            <w:r w:rsidRPr="00CA2E19">
              <w:rPr>
                <w:sz w:val="20"/>
                <w:szCs w:val="20"/>
              </w:rPr>
              <w:t>R-квадрат</w:t>
            </w:r>
          </w:p>
        </w:tc>
        <w:tc>
          <w:tcPr>
            <w:tcW w:w="2266" w:type="dxa"/>
            <w:vAlign w:val="center"/>
          </w:tcPr>
          <w:p w:rsidR="00CA2E19" w:rsidRPr="00CA2E19" w:rsidRDefault="00CA2E19" w:rsidP="00CA2E19">
            <w:pPr>
              <w:jc w:val="both"/>
              <w:divId w:val="678167476"/>
              <w:rPr>
                <w:sz w:val="20"/>
                <w:szCs w:val="20"/>
              </w:rPr>
            </w:pPr>
            <w:r w:rsidRPr="00CA2E19">
              <w:rPr>
                <w:sz w:val="20"/>
                <w:szCs w:val="20"/>
              </w:rPr>
              <w:t>0.6681652614529365</w:t>
            </w:r>
          </w:p>
        </w:tc>
        <w:tc>
          <w:tcPr>
            <w:tcW w:w="2289" w:type="dxa"/>
            <w:vAlign w:val="center"/>
          </w:tcPr>
          <w:p w:rsidR="00CA2E19" w:rsidRPr="00CA2E19" w:rsidRDefault="00CA2E19" w:rsidP="00CA2E19">
            <w:pPr>
              <w:jc w:val="both"/>
              <w:divId w:val="1618828558"/>
              <w:rPr>
                <w:sz w:val="20"/>
                <w:szCs w:val="20"/>
              </w:rPr>
            </w:pPr>
            <w:r w:rsidRPr="00CA2E19">
              <w:rPr>
                <w:sz w:val="20"/>
                <w:szCs w:val="20"/>
              </w:rPr>
              <w:t>0.6078012608551122</w:t>
            </w:r>
          </w:p>
        </w:tc>
        <w:tc>
          <w:tcPr>
            <w:tcW w:w="2436" w:type="dxa"/>
            <w:vAlign w:val="center"/>
          </w:tcPr>
          <w:p w:rsidR="00CA2E19" w:rsidRPr="00CA2E19" w:rsidRDefault="00CA2E19" w:rsidP="00CA2E19">
            <w:pPr>
              <w:jc w:val="both"/>
              <w:divId w:val="541480050"/>
              <w:rPr>
                <w:sz w:val="20"/>
                <w:szCs w:val="20"/>
              </w:rPr>
            </w:pPr>
            <w:r w:rsidRPr="00CA2E19">
              <w:rPr>
                <w:sz w:val="20"/>
                <w:szCs w:val="20"/>
              </w:rPr>
              <w:t>0.674296080874991</w:t>
            </w:r>
          </w:p>
        </w:tc>
      </w:tr>
      <w:tr w:rsidR="00CA2E19" w:rsidRPr="003B6FE0" w:rsidTr="00964E66">
        <w:tc>
          <w:tcPr>
            <w:tcW w:w="2354" w:type="dxa"/>
            <w:vAlign w:val="center"/>
          </w:tcPr>
          <w:p w:rsidR="00CA2E19" w:rsidRPr="00CA2E19" w:rsidRDefault="00CA2E19" w:rsidP="00CA2E19">
            <w:pPr>
              <w:jc w:val="both"/>
              <w:divId w:val="351609308"/>
              <w:rPr>
                <w:sz w:val="20"/>
                <w:szCs w:val="20"/>
              </w:rPr>
            </w:pPr>
            <w:r w:rsidRPr="00CA2E19">
              <w:rPr>
                <w:sz w:val="20"/>
                <w:szCs w:val="20"/>
              </w:rPr>
              <w:t>Нормированный R-</w:t>
            </w:r>
            <w:proofErr w:type="spellStart"/>
            <w:r w:rsidRPr="00CA2E19">
              <w:rPr>
                <w:sz w:val="20"/>
                <w:szCs w:val="20"/>
              </w:rPr>
              <w:t>квадат</w:t>
            </w:r>
            <w:proofErr w:type="spellEnd"/>
          </w:p>
        </w:tc>
        <w:tc>
          <w:tcPr>
            <w:tcW w:w="2266" w:type="dxa"/>
            <w:vAlign w:val="center"/>
          </w:tcPr>
          <w:p w:rsidR="00CA2E19" w:rsidRPr="00CA2E19" w:rsidRDefault="00CA2E19" w:rsidP="00CA2E19">
            <w:pPr>
              <w:jc w:val="both"/>
              <w:divId w:val="130103673"/>
              <w:rPr>
                <w:sz w:val="20"/>
                <w:szCs w:val="20"/>
              </w:rPr>
            </w:pPr>
            <w:r w:rsidRPr="00CA2E19">
              <w:rPr>
                <w:sz w:val="20"/>
                <w:szCs w:val="20"/>
              </w:rPr>
              <w:t>0.594424208442478</w:t>
            </w:r>
          </w:p>
        </w:tc>
        <w:tc>
          <w:tcPr>
            <w:tcW w:w="2289" w:type="dxa"/>
            <w:vAlign w:val="center"/>
          </w:tcPr>
          <w:p w:rsidR="00CA2E19" w:rsidRPr="00CA2E19" w:rsidRDefault="00CA2E19" w:rsidP="00CA2E19">
            <w:pPr>
              <w:jc w:val="both"/>
              <w:divId w:val="2035421656"/>
              <w:rPr>
                <w:sz w:val="20"/>
                <w:szCs w:val="20"/>
              </w:rPr>
            </w:pPr>
            <w:r w:rsidRPr="00CA2E19">
              <w:rPr>
                <w:sz w:val="20"/>
                <w:szCs w:val="20"/>
              </w:rPr>
              <w:t>0.5206459854895815</w:t>
            </w:r>
          </w:p>
        </w:tc>
        <w:tc>
          <w:tcPr>
            <w:tcW w:w="2436" w:type="dxa"/>
            <w:vAlign w:val="center"/>
          </w:tcPr>
          <w:p w:rsidR="00CA2E19" w:rsidRPr="00CA2E19" w:rsidRDefault="00CA2E19" w:rsidP="00CA2E19">
            <w:pPr>
              <w:jc w:val="both"/>
              <w:divId w:val="165629693"/>
              <w:rPr>
                <w:sz w:val="20"/>
                <w:szCs w:val="20"/>
              </w:rPr>
            </w:pPr>
            <w:r w:rsidRPr="00CA2E19">
              <w:rPr>
                <w:sz w:val="20"/>
                <w:szCs w:val="20"/>
              </w:rPr>
              <w:t>0.6019174321805445</w:t>
            </w:r>
          </w:p>
        </w:tc>
      </w:tr>
      <w:tr w:rsidR="00CA2E19" w:rsidRPr="003B6FE0" w:rsidTr="00964E66">
        <w:tc>
          <w:tcPr>
            <w:tcW w:w="2354" w:type="dxa"/>
            <w:vAlign w:val="center"/>
          </w:tcPr>
          <w:p w:rsidR="00CA2E19" w:rsidRPr="00CA2E19" w:rsidRDefault="00CA2E19" w:rsidP="00CA2E19">
            <w:pPr>
              <w:jc w:val="both"/>
              <w:divId w:val="2040886316"/>
              <w:rPr>
                <w:sz w:val="20"/>
                <w:szCs w:val="20"/>
              </w:rPr>
            </w:pPr>
            <w:r w:rsidRPr="00CA2E19">
              <w:rPr>
                <w:sz w:val="20"/>
                <w:szCs w:val="20"/>
              </w:rPr>
              <w:t>Стандартная ошибка</w:t>
            </w:r>
          </w:p>
        </w:tc>
        <w:tc>
          <w:tcPr>
            <w:tcW w:w="2266" w:type="dxa"/>
            <w:vAlign w:val="center"/>
          </w:tcPr>
          <w:p w:rsidR="00CA2E19" w:rsidRPr="00CA2E19" w:rsidRDefault="00CA2E19" w:rsidP="00CA2E19">
            <w:pPr>
              <w:jc w:val="both"/>
              <w:divId w:val="1617129098"/>
              <w:rPr>
                <w:sz w:val="20"/>
                <w:szCs w:val="20"/>
              </w:rPr>
            </w:pPr>
            <w:r w:rsidRPr="00CA2E19">
              <w:rPr>
                <w:sz w:val="20"/>
                <w:szCs w:val="20"/>
              </w:rPr>
              <w:t>36.55933470398024</w:t>
            </w:r>
          </w:p>
        </w:tc>
        <w:tc>
          <w:tcPr>
            <w:tcW w:w="2289" w:type="dxa"/>
            <w:vAlign w:val="center"/>
          </w:tcPr>
          <w:p w:rsidR="00CA2E19" w:rsidRPr="00CA2E19" w:rsidRDefault="00CA2E19" w:rsidP="00CA2E19">
            <w:pPr>
              <w:jc w:val="both"/>
              <w:divId w:val="335689669"/>
              <w:rPr>
                <w:sz w:val="20"/>
                <w:szCs w:val="20"/>
              </w:rPr>
            </w:pPr>
            <w:r w:rsidRPr="00CA2E19">
              <w:rPr>
                <w:sz w:val="20"/>
                <w:szCs w:val="20"/>
              </w:rPr>
              <w:t>0.1483671060430955</w:t>
            </w:r>
          </w:p>
        </w:tc>
        <w:tc>
          <w:tcPr>
            <w:tcW w:w="2436" w:type="dxa"/>
            <w:vAlign w:val="center"/>
          </w:tcPr>
          <w:p w:rsidR="00CA2E19" w:rsidRPr="00CA2E19" w:rsidRDefault="00CA2E19" w:rsidP="00CA2E19">
            <w:pPr>
              <w:jc w:val="both"/>
              <w:divId w:val="38213427"/>
              <w:rPr>
                <w:sz w:val="20"/>
                <w:szCs w:val="20"/>
              </w:rPr>
            </w:pPr>
            <w:r w:rsidRPr="00CA2E19">
              <w:rPr>
                <w:sz w:val="20"/>
                <w:szCs w:val="20"/>
              </w:rPr>
              <w:t>0.13520601765169718</w:t>
            </w:r>
          </w:p>
        </w:tc>
      </w:tr>
      <w:tr w:rsidR="00CA2E19" w:rsidRPr="003B6FE0" w:rsidTr="00964E66">
        <w:tc>
          <w:tcPr>
            <w:tcW w:w="2354" w:type="dxa"/>
            <w:vAlign w:val="center"/>
          </w:tcPr>
          <w:p w:rsidR="00CA2E19" w:rsidRPr="00CA2E19" w:rsidRDefault="00CA2E19" w:rsidP="00CA2E19">
            <w:pPr>
              <w:jc w:val="both"/>
              <w:divId w:val="1222247799"/>
              <w:rPr>
                <w:sz w:val="20"/>
                <w:szCs w:val="20"/>
              </w:rPr>
            </w:pPr>
            <w:r w:rsidRPr="00CA2E19">
              <w:rPr>
                <w:sz w:val="20"/>
                <w:szCs w:val="20"/>
              </w:rPr>
              <w:t>Наблюдения</w:t>
            </w:r>
          </w:p>
        </w:tc>
        <w:tc>
          <w:tcPr>
            <w:tcW w:w="2266" w:type="dxa"/>
            <w:vAlign w:val="center"/>
          </w:tcPr>
          <w:p w:rsidR="00CA2E19" w:rsidRPr="00CA2E19" w:rsidRDefault="00CA2E19" w:rsidP="00CA2E19">
            <w:pPr>
              <w:jc w:val="both"/>
              <w:divId w:val="1002195789"/>
              <w:rPr>
                <w:sz w:val="20"/>
                <w:szCs w:val="20"/>
              </w:rPr>
            </w:pPr>
            <w:r w:rsidRPr="00CA2E19">
              <w:rPr>
                <w:sz w:val="20"/>
                <w:szCs w:val="20"/>
              </w:rPr>
              <w:t>12</w:t>
            </w:r>
          </w:p>
        </w:tc>
        <w:tc>
          <w:tcPr>
            <w:tcW w:w="2289" w:type="dxa"/>
            <w:vAlign w:val="center"/>
          </w:tcPr>
          <w:p w:rsidR="00CA2E19" w:rsidRPr="00CA2E19" w:rsidRDefault="00CA2E19" w:rsidP="00CA2E19">
            <w:pPr>
              <w:jc w:val="both"/>
              <w:divId w:val="1384670857"/>
              <w:rPr>
                <w:sz w:val="20"/>
                <w:szCs w:val="20"/>
              </w:rPr>
            </w:pPr>
            <w:r w:rsidRPr="00CA2E19">
              <w:rPr>
                <w:sz w:val="20"/>
                <w:szCs w:val="20"/>
              </w:rPr>
              <w:t>12</w:t>
            </w:r>
          </w:p>
        </w:tc>
        <w:tc>
          <w:tcPr>
            <w:tcW w:w="2436" w:type="dxa"/>
            <w:vAlign w:val="center"/>
          </w:tcPr>
          <w:p w:rsidR="00CA2E19" w:rsidRPr="00CA2E19" w:rsidRDefault="00CA2E19" w:rsidP="00CA2E19">
            <w:pPr>
              <w:jc w:val="both"/>
              <w:divId w:val="1759207115"/>
              <w:rPr>
                <w:sz w:val="20"/>
                <w:szCs w:val="20"/>
              </w:rPr>
            </w:pPr>
            <w:r w:rsidRPr="00CA2E19">
              <w:rPr>
                <w:sz w:val="20"/>
                <w:szCs w:val="20"/>
              </w:rPr>
              <w:t>12</w:t>
            </w:r>
          </w:p>
        </w:tc>
      </w:tr>
    </w:tbl>
    <w:p w:rsidR="0054451B" w:rsidRDefault="0054451B" w:rsidP="0054451B">
      <w:pPr>
        <w:jc w:val="both"/>
      </w:pPr>
    </w:p>
    <w:p w:rsidR="0054451B" w:rsidRPr="003B6FE0" w:rsidRDefault="0054451B" w:rsidP="0054451B">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54451B" w:rsidRPr="003B6FE0" w:rsidTr="00D03E3E">
        <w:tc>
          <w:tcPr>
            <w:tcW w:w="1099" w:type="dxa"/>
          </w:tcPr>
          <w:p w:rsidR="0054451B" w:rsidRPr="003B6FE0" w:rsidRDefault="0054451B" w:rsidP="00D03E3E">
            <w:pPr>
              <w:jc w:val="both"/>
              <w:rPr>
                <w:sz w:val="20"/>
                <w:szCs w:val="20"/>
              </w:rPr>
            </w:pPr>
          </w:p>
        </w:tc>
        <w:tc>
          <w:tcPr>
            <w:tcW w:w="1023" w:type="dxa"/>
            <w:tcBorders>
              <w:bottom w:val="single" w:sz="4" w:space="0" w:color="auto"/>
            </w:tcBorders>
          </w:tcPr>
          <w:p w:rsidR="0054451B" w:rsidRPr="002E4FF8" w:rsidRDefault="0054451B"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54451B" w:rsidRPr="002E4FF8" w:rsidRDefault="0054451B"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54451B" w:rsidRPr="002E4FF8" w:rsidRDefault="0054451B"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54451B" w:rsidRPr="002E4FF8" w:rsidRDefault="0054451B"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54451B" w:rsidRPr="002E4FF8" w:rsidRDefault="0054451B"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CA2E19" w:rsidRPr="003B6FE0" w:rsidTr="00964E66">
        <w:tc>
          <w:tcPr>
            <w:tcW w:w="1099" w:type="dxa"/>
            <w:vAlign w:val="center"/>
            <w:hideMark/>
          </w:tcPr>
          <w:p w:rsidR="00CA2E19" w:rsidRPr="00CA2E19" w:rsidRDefault="00CA2E19" w:rsidP="00CA2E19">
            <w:pPr>
              <w:jc w:val="both"/>
              <w:divId w:val="1194805371"/>
              <w:rPr>
                <w:sz w:val="20"/>
                <w:szCs w:val="20"/>
              </w:rPr>
            </w:pPr>
            <w:r w:rsidRPr="00CA2E19">
              <w:rPr>
                <w:sz w:val="20"/>
                <w:szCs w:val="20"/>
              </w:rPr>
              <w:t>Регрессия</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729963482"/>
              <w:rPr>
                <w:sz w:val="20"/>
                <w:szCs w:val="20"/>
              </w:rPr>
            </w:pPr>
            <w:r w:rsidRPr="00CA2E19">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825199362"/>
              <w:rPr>
                <w:sz w:val="20"/>
                <w:szCs w:val="20"/>
              </w:rPr>
            </w:pPr>
            <w:r w:rsidRPr="00CA2E19">
              <w:rPr>
                <w:sz w:val="20"/>
                <w:szCs w:val="20"/>
              </w:rPr>
              <w:t>24221.504814021107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056053342"/>
              <w:rPr>
                <w:sz w:val="20"/>
                <w:szCs w:val="20"/>
              </w:rPr>
            </w:pPr>
            <w:r w:rsidRPr="00CA2E19">
              <w:rPr>
                <w:sz w:val="20"/>
                <w:szCs w:val="20"/>
              </w:rPr>
              <w:t>12110.752407010554</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527063433"/>
              <w:rPr>
                <w:sz w:val="20"/>
                <w:szCs w:val="20"/>
              </w:rPr>
            </w:pPr>
            <w:r w:rsidRPr="00CA2E19">
              <w:rPr>
                <w:sz w:val="20"/>
                <w:szCs w:val="20"/>
              </w:rPr>
              <w:t>9.060967184156864</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591424216"/>
              <w:rPr>
                <w:sz w:val="20"/>
                <w:szCs w:val="20"/>
              </w:rPr>
            </w:pPr>
            <w:r w:rsidRPr="00CA2E19">
              <w:rPr>
                <w:sz w:val="20"/>
                <w:szCs w:val="20"/>
              </w:rPr>
              <w:t>0.006984709036901515</w:t>
            </w:r>
          </w:p>
        </w:tc>
      </w:tr>
      <w:tr w:rsidR="00CA2E19" w:rsidRPr="003B6FE0" w:rsidTr="00964E66">
        <w:tc>
          <w:tcPr>
            <w:tcW w:w="1099" w:type="dxa"/>
            <w:vAlign w:val="center"/>
            <w:hideMark/>
          </w:tcPr>
          <w:p w:rsidR="00CA2E19" w:rsidRPr="00CA2E19" w:rsidRDefault="00CA2E19" w:rsidP="00CA2E19">
            <w:pPr>
              <w:jc w:val="both"/>
              <w:divId w:val="1417483472"/>
              <w:rPr>
                <w:sz w:val="20"/>
                <w:szCs w:val="20"/>
              </w:rPr>
            </w:pPr>
            <w:r w:rsidRPr="00CA2E19">
              <w:rPr>
                <w:sz w:val="20"/>
                <w:szCs w:val="20"/>
              </w:rPr>
              <w:t>Остаток</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9986831"/>
              <w:rPr>
                <w:sz w:val="20"/>
                <w:szCs w:val="20"/>
              </w:rPr>
            </w:pPr>
            <w:r w:rsidRPr="00CA2E19">
              <w:rPr>
                <w:sz w:val="20"/>
                <w:szCs w:val="20"/>
              </w:rPr>
              <w:t>9</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853373920"/>
              <w:rPr>
                <w:sz w:val="20"/>
                <w:szCs w:val="20"/>
              </w:rPr>
            </w:pPr>
            <w:r w:rsidRPr="00CA2E19">
              <w:rPr>
                <w:sz w:val="20"/>
                <w:szCs w:val="20"/>
              </w:rPr>
              <w:t>12029.264585978883</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569262007"/>
              <w:rPr>
                <w:sz w:val="20"/>
                <w:szCs w:val="20"/>
              </w:rPr>
            </w:pPr>
            <w:r w:rsidRPr="00CA2E19">
              <w:rPr>
                <w:sz w:val="20"/>
                <w:szCs w:val="20"/>
              </w:rPr>
              <w:t>1336.5849539976539</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rPr>
                <w:sz w:val="20"/>
                <w:szCs w:val="20"/>
              </w:rPr>
            </w:pPr>
          </w:p>
        </w:tc>
        <w:tc>
          <w:tcPr>
            <w:tcW w:w="1837" w:type="dxa"/>
            <w:tcBorders>
              <w:left w:val="single" w:sz="4" w:space="0" w:color="auto"/>
              <w:bottom w:val="single" w:sz="4" w:space="0" w:color="auto"/>
            </w:tcBorders>
            <w:shd w:val="clear" w:color="auto" w:fill="auto"/>
            <w:vAlign w:val="center"/>
          </w:tcPr>
          <w:p w:rsidR="00CA2E19" w:rsidRDefault="00CA2E19" w:rsidP="00CA2E19">
            <w:pPr>
              <w:jc w:val="both"/>
              <w:rPr>
                <w:sz w:val="20"/>
                <w:szCs w:val="20"/>
              </w:rPr>
            </w:pPr>
          </w:p>
        </w:tc>
      </w:tr>
      <w:tr w:rsidR="00CA2E19" w:rsidRPr="003B6FE0" w:rsidTr="00964E66">
        <w:tc>
          <w:tcPr>
            <w:tcW w:w="1099" w:type="dxa"/>
            <w:vAlign w:val="center"/>
            <w:hideMark/>
          </w:tcPr>
          <w:p w:rsidR="00CA2E19" w:rsidRPr="00CA2E19" w:rsidRDefault="00CA2E19" w:rsidP="00CA2E19">
            <w:pPr>
              <w:jc w:val="both"/>
              <w:divId w:val="1188448485"/>
              <w:rPr>
                <w:sz w:val="20"/>
                <w:szCs w:val="20"/>
              </w:rPr>
            </w:pPr>
            <w:r w:rsidRPr="00CA2E19">
              <w:rPr>
                <w:sz w:val="20"/>
                <w:szCs w:val="20"/>
              </w:rPr>
              <w:t>Итого</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687023286"/>
              <w:rPr>
                <w:sz w:val="20"/>
                <w:szCs w:val="20"/>
              </w:rPr>
            </w:pPr>
            <w:r w:rsidRPr="00CA2E19">
              <w:rPr>
                <w:sz w:val="20"/>
                <w:szCs w:val="20"/>
              </w:rPr>
              <w:t>11</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521503849"/>
              <w:rPr>
                <w:sz w:val="20"/>
                <w:szCs w:val="20"/>
              </w:rPr>
            </w:pPr>
            <w:r w:rsidRPr="00CA2E19">
              <w:rPr>
                <w:sz w:val="20"/>
                <w:szCs w:val="20"/>
              </w:rPr>
              <w:t>36250.76939999999</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CA2E19" w:rsidRDefault="00CA2E19" w:rsidP="00CA2E19">
            <w:pPr>
              <w:jc w:val="both"/>
              <w:rPr>
                <w:sz w:val="20"/>
                <w:szCs w:val="20"/>
              </w:rPr>
            </w:pPr>
          </w:p>
        </w:tc>
        <w:tc>
          <w:tcPr>
            <w:tcW w:w="1837" w:type="dxa"/>
            <w:tcBorders>
              <w:left w:val="single" w:sz="4" w:space="0" w:color="auto"/>
              <w:bottom w:val="single" w:sz="4" w:space="0" w:color="auto"/>
            </w:tcBorders>
            <w:shd w:val="clear" w:color="auto" w:fill="auto"/>
            <w:vAlign w:val="center"/>
          </w:tcPr>
          <w:p w:rsidR="00CA2E19" w:rsidRDefault="00CA2E19" w:rsidP="00CA2E19">
            <w:pPr>
              <w:jc w:val="both"/>
              <w:rPr>
                <w:sz w:val="20"/>
                <w:szCs w:val="20"/>
              </w:rPr>
            </w:pPr>
          </w:p>
        </w:tc>
      </w:tr>
      <w:tr w:rsidR="0054451B" w:rsidRPr="003B6FE0" w:rsidTr="00D03E3E">
        <w:tc>
          <w:tcPr>
            <w:tcW w:w="1099" w:type="dxa"/>
          </w:tcPr>
          <w:p w:rsidR="0054451B" w:rsidRPr="002E4FF8" w:rsidRDefault="0054451B" w:rsidP="00D03E3E">
            <w:pPr>
              <w:jc w:val="both"/>
              <w:rPr>
                <w:b/>
                <w:sz w:val="20"/>
                <w:szCs w:val="20"/>
              </w:rPr>
            </w:pPr>
          </w:p>
        </w:tc>
        <w:tc>
          <w:tcPr>
            <w:tcW w:w="1023" w:type="dxa"/>
            <w:tcBorders>
              <w:top w:val="single" w:sz="4" w:space="0" w:color="auto"/>
              <w:bottom w:val="single" w:sz="4" w:space="0" w:color="auto"/>
            </w:tcBorders>
          </w:tcPr>
          <w:p w:rsidR="0054451B" w:rsidRPr="002E4FF8" w:rsidRDefault="0054451B"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rPr>
              <w:t>Верхние 95%</w:t>
            </w:r>
          </w:p>
        </w:tc>
      </w:tr>
      <w:tr w:rsidR="00CA2E19" w:rsidRPr="003B6FE0" w:rsidTr="00964E66">
        <w:tc>
          <w:tcPr>
            <w:tcW w:w="1099" w:type="dxa"/>
            <w:vAlign w:val="center"/>
          </w:tcPr>
          <w:p w:rsidR="00CA2E19" w:rsidRPr="00CA2E19" w:rsidRDefault="00CA2E19" w:rsidP="00CA2E19">
            <w:pPr>
              <w:jc w:val="both"/>
              <w:divId w:val="615454685"/>
              <w:rPr>
                <w:sz w:val="20"/>
                <w:szCs w:val="20"/>
              </w:rPr>
            </w:pPr>
            <w:r w:rsidRPr="00CA2E19">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2135323309"/>
              <w:rPr>
                <w:sz w:val="20"/>
                <w:szCs w:val="20"/>
              </w:rPr>
            </w:pPr>
            <w:r w:rsidRPr="00CA2E19">
              <w:rPr>
                <w:sz w:val="20"/>
                <w:szCs w:val="20"/>
              </w:rPr>
              <w:t>42.81070758524557</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2037190478"/>
              <w:rPr>
                <w:sz w:val="20"/>
                <w:szCs w:val="20"/>
              </w:rPr>
            </w:pPr>
            <w:r w:rsidRPr="00CA2E19">
              <w:rPr>
                <w:sz w:val="20"/>
                <w:szCs w:val="20"/>
              </w:rPr>
              <w:t>5.5450531275858</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883248539"/>
              <w:rPr>
                <w:sz w:val="20"/>
                <w:szCs w:val="20"/>
              </w:rPr>
            </w:pPr>
            <w:r w:rsidRPr="00CA2E19">
              <w:rPr>
                <w:sz w:val="20"/>
                <w:szCs w:val="20"/>
              </w:rPr>
              <w:t>0.0003587065391397193</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519083365"/>
              <w:rPr>
                <w:sz w:val="20"/>
                <w:szCs w:val="20"/>
              </w:rPr>
            </w:pPr>
            <w:r w:rsidRPr="00CA2E19">
              <w:rPr>
                <w:sz w:val="20"/>
                <w:szCs w:val="20"/>
              </w:rPr>
              <w:t>140.54310615081067</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215462704"/>
              <w:rPr>
                <w:sz w:val="20"/>
                <w:szCs w:val="20"/>
              </w:rPr>
            </w:pPr>
            <w:r w:rsidRPr="00CA2E19">
              <w:rPr>
                <w:sz w:val="20"/>
                <w:szCs w:val="20"/>
              </w:rPr>
              <w:t>334.2321898286434</w:t>
            </w:r>
          </w:p>
        </w:tc>
      </w:tr>
      <w:tr w:rsidR="00CA2E19" w:rsidRPr="003B6FE0" w:rsidTr="00964E66">
        <w:tc>
          <w:tcPr>
            <w:tcW w:w="1099" w:type="dxa"/>
            <w:vAlign w:val="center"/>
          </w:tcPr>
          <w:p w:rsidR="00CA2E19" w:rsidRPr="00CA2E19" w:rsidRDefault="00CA2E19" w:rsidP="00CA2E19">
            <w:pPr>
              <w:jc w:val="both"/>
              <w:divId w:val="1410810488"/>
              <w:rPr>
                <w:sz w:val="20"/>
                <w:szCs w:val="20"/>
              </w:rPr>
            </w:pPr>
            <w:r w:rsidRPr="00CA2E19">
              <w:rPr>
                <w:sz w:val="20"/>
                <w:szCs w:val="20"/>
              </w:rPr>
              <w:t>F1</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413432290"/>
              <w:rPr>
                <w:sz w:val="20"/>
                <w:szCs w:val="20"/>
              </w:rPr>
            </w:pPr>
            <w:r w:rsidRPr="00CA2E19">
              <w:rPr>
                <w:sz w:val="20"/>
                <w:szCs w:val="20"/>
              </w:rPr>
              <w:t>3.7640847047808257</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853914999"/>
              <w:rPr>
                <w:sz w:val="20"/>
                <w:szCs w:val="20"/>
              </w:rPr>
            </w:pPr>
            <w:r w:rsidRPr="00CA2E19">
              <w:rPr>
                <w:sz w:val="20"/>
                <w:szCs w:val="20"/>
              </w:rPr>
              <w:t>2.4320618005140413</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483931824"/>
              <w:rPr>
                <w:sz w:val="20"/>
                <w:szCs w:val="20"/>
              </w:rPr>
            </w:pPr>
            <w:r w:rsidRPr="00CA2E19">
              <w:rPr>
                <w:sz w:val="20"/>
                <w:szCs w:val="20"/>
              </w:rPr>
              <w:t>0.03785432680063128</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486286547"/>
              <w:rPr>
                <w:sz w:val="20"/>
                <w:szCs w:val="20"/>
              </w:rPr>
            </w:pPr>
            <w:r w:rsidRPr="00CA2E19">
              <w:rPr>
                <w:sz w:val="20"/>
                <w:szCs w:val="20"/>
              </w:rPr>
              <w:t>-17.669437187909498</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894780454"/>
              <w:rPr>
                <w:sz w:val="20"/>
                <w:szCs w:val="20"/>
              </w:rPr>
            </w:pPr>
            <w:r w:rsidRPr="00CA2E19">
              <w:rPr>
                <w:sz w:val="20"/>
                <w:szCs w:val="20"/>
              </w:rPr>
              <w:t>-0.6395360608837386</w:t>
            </w:r>
          </w:p>
        </w:tc>
      </w:tr>
      <w:tr w:rsidR="00CA2E19" w:rsidRPr="003B6FE0" w:rsidTr="00964E66">
        <w:tc>
          <w:tcPr>
            <w:tcW w:w="1099" w:type="dxa"/>
            <w:vAlign w:val="center"/>
          </w:tcPr>
          <w:p w:rsidR="00CA2E19" w:rsidRPr="00CA2E19" w:rsidRDefault="00CA2E19" w:rsidP="00CA2E19">
            <w:pPr>
              <w:jc w:val="both"/>
              <w:divId w:val="354235100"/>
              <w:rPr>
                <w:sz w:val="20"/>
                <w:szCs w:val="20"/>
              </w:rPr>
            </w:pPr>
            <w:r w:rsidRPr="00CA2E19">
              <w:rPr>
                <w:sz w:val="20"/>
                <w:szCs w:val="20"/>
              </w:rPr>
              <w:lastRenderedPageBreak/>
              <w:t>F2</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257247183"/>
              <w:rPr>
                <w:sz w:val="20"/>
                <w:szCs w:val="20"/>
              </w:rPr>
            </w:pPr>
            <w:r w:rsidRPr="00CA2E19">
              <w:rPr>
                <w:sz w:val="20"/>
                <w:szCs w:val="20"/>
              </w:rPr>
              <w:t>0.001798725801019168</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118529332"/>
              <w:rPr>
                <w:sz w:val="20"/>
                <w:szCs w:val="20"/>
              </w:rPr>
            </w:pPr>
            <w:r w:rsidRPr="00CA2E19">
              <w:rPr>
                <w:sz w:val="20"/>
                <w:szCs w:val="20"/>
              </w:rPr>
              <w:t>3.6733637647928474</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813674392"/>
              <w:rPr>
                <w:sz w:val="20"/>
                <w:szCs w:val="20"/>
              </w:rPr>
            </w:pPr>
            <w:r w:rsidRPr="00CA2E19">
              <w:rPr>
                <w:sz w:val="20"/>
                <w:szCs w:val="20"/>
              </w:rPr>
              <w:t>0.005127998288338542</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17388445"/>
              <w:rPr>
                <w:sz w:val="20"/>
                <w:szCs w:val="20"/>
              </w:rPr>
            </w:pPr>
            <w:r w:rsidRPr="00CA2E19">
              <w:rPr>
                <w:sz w:val="20"/>
                <w:szCs w:val="20"/>
              </w:rPr>
              <w:t>0.0025383740184056827</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00158775"/>
              <w:rPr>
                <w:sz w:val="20"/>
                <w:szCs w:val="20"/>
              </w:rPr>
            </w:pPr>
            <w:r w:rsidRPr="00CA2E19">
              <w:rPr>
                <w:sz w:val="20"/>
                <w:szCs w:val="20"/>
              </w:rPr>
              <w:t>0.01067637434211792</w:t>
            </w:r>
          </w:p>
        </w:tc>
      </w:tr>
      <w:tr w:rsidR="0054451B" w:rsidRPr="003B6FE0" w:rsidTr="0054451B">
        <w:tc>
          <w:tcPr>
            <w:tcW w:w="1099" w:type="dxa"/>
          </w:tcPr>
          <w:p w:rsidR="0054451B" w:rsidRPr="002E4FF8" w:rsidRDefault="0054451B" w:rsidP="00D03E3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54451B" w:rsidRPr="002E4FF8" w:rsidRDefault="0054451B" w:rsidP="00D03E3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54451B" w:rsidRPr="003B6FE0" w:rsidRDefault="0054451B" w:rsidP="00D03E3E">
            <w:pPr>
              <w:jc w:val="both"/>
              <w:rPr>
                <w:sz w:val="20"/>
                <w:szCs w:val="20"/>
              </w:rPr>
            </w:pPr>
          </w:p>
        </w:tc>
        <w:tc>
          <w:tcPr>
            <w:tcW w:w="1837" w:type="dxa"/>
            <w:tcBorders>
              <w:top w:val="single" w:sz="4" w:space="0" w:color="auto"/>
              <w:bottom w:val="single" w:sz="4" w:space="0" w:color="auto"/>
            </w:tcBorders>
          </w:tcPr>
          <w:p w:rsidR="0054451B" w:rsidRPr="003B6FE0" w:rsidRDefault="0054451B" w:rsidP="00D03E3E">
            <w:pPr>
              <w:jc w:val="both"/>
              <w:rPr>
                <w:sz w:val="20"/>
                <w:szCs w:val="20"/>
              </w:rPr>
            </w:pPr>
          </w:p>
        </w:tc>
      </w:tr>
      <w:tr w:rsidR="00CA2E19" w:rsidRPr="003B6FE0" w:rsidTr="00964E66">
        <w:tc>
          <w:tcPr>
            <w:tcW w:w="1099" w:type="dxa"/>
            <w:vAlign w:val="center"/>
          </w:tcPr>
          <w:p w:rsidR="00CA2E19" w:rsidRPr="00E07C6D" w:rsidRDefault="00CA2E19" w:rsidP="00E07C6D">
            <w:pPr>
              <w:jc w:val="both"/>
              <w:divId w:val="1851332959"/>
              <w:rPr>
                <w:sz w:val="20"/>
                <w:szCs w:val="20"/>
              </w:rPr>
            </w:pPr>
            <w:r w:rsidRPr="00E07C6D">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CA2E19" w:rsidRPr="00E07C6D" w:rsidRDefault="00CA2E19" w:rsidP="00E07C6D">
            <w:pPr>
              <w:jc w:val="both"/>
              <w:divId w:val="1627466830"/>
              <w:rPr>
                <w:sz w:val="20"/>
                <w:szCs w:val="20"/>
              </w:rPr>
            </w:pPr>
            <w:r w:rsidRPr="00E07C6D">
              <w:rPr>
                <w:sz w:val="20"/>
                <w:szCs w:val="20"/>
              </w:rPr>
              <w:t>3.006452</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E07C6D" w:rsidRDefault="00CA2E19" w:rsidP="00E07C6D">
            <w:pPr>
              <w:jc w:val="both"/>
              <w:divId w:val="1370301971"/>
              <w:rPr>
                <w:sz w:val="20"/>
                <w:szCs w:val="20"/>
              </w:rPr>
            </w:pPr>
            <w:r w:rsidRPr="00E07C6D">
              <w:rPr>
                <w:sz w:val="20"/>
                <w:szCs w:val="20"/>
              </w:rPr>
              <w:t>4.256495</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E07C6D" w:rsidRDefault="00CA2E19" w:rsidP="00E07C6D">
            <w:pPr>
              <w:jc w:val="both"/>
              <w:divId w:val="706685149"/>
              <w:rPr>
                <w:sz w:val="20"/>
                <w:szCs w:val="20"/>
              </w:rPr>
            </w:pPr>
            <w:r w:rsidRPr="00E07C6D">
              <w:rPr>
                <w:sz w:val="20"/>
                <w:szCs w:val="20"/>
              </w:rPr>
              <w:t>8.021517</w:t>
            </w:r>
          </w:p>
        </w:tc>
        <w:tc>
          <w:tcPr>
            <w:tcW w:w="1701" w:type="dxa"/>
            <w:tcBorders>
              <w:left w:val="single" w:sz="4" w:space="0" w:color="auto"/>
              <w:bottom w:val="single" w:sz="4" w:space="0" w:color="auto"/>
              <w:right w:val="single" w:sz="4" w:space="0" w:color="auto"/>
            </w:tcBorders>
            <w:shd w:val="clear" w:color="auto" w:fill="auto"/>
          </w:tcPr>
          <w:p w:rsidR="00CA2E19" w:rsidRPr="003B6FE0" w:rsidRDefault="00CA2E19" w:rsidP="00E07C6D">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CA2E19" w:rsidRPr="003B6FE0" w:rsidRDefault="00CA2E19" w:rsidP="00E07C6D">
            <w:pPr>
              <w:tabs>
                <w:tab w:val="left" w:pos="390"/>
              </w:tabs>
              <w:jc w:val="both"/>
              <w:rPr>
                <w:sz w:val="20"/>
                <w:szCs w:val="20"/>
              </w:rPr>
            </w:pPr>
          </w:p>
        </w:tc>
      </w:tr>
      <w:tr w:rsidR="00CA2E19" w:rsidRPr="003B6FE0" w:rsidTr="00964E66">
        <w:tc>
          <w:tcPr>
            <w:tcW w:w="1099" w:type="dxa"/>
            <w:vAlign w:val="center"/>
          </w:tcPr>
          <w:p w:rsidR="00CA2E19" w:rsidRPr="00E07C6D" w:rsidRDefault="00CA2E19" w:rsidP="00E07C6D">
            <w:pPr>
              <w:jc w:val="both"/>
              <w:divId w:val="1209297920"/>
              <w:rPr>
                <w:sz w:val="20"/>
                <w:szCs w:val="20"/>
              </w:rPr>
            </w:pPr>
            <w:r w:rsidRPr="00E07C6D">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CA2E19" w:rsidRPr="00E07C6D" w:rsidRDefault="00CA2E19" w:rsidP="00E07C6D">
            <w:pPr>
              <w:jc w:val="both"/>
              <w:divId w:val="1730418670"/>
              <w:rPr>
                <w:sz w:val="20"/>
                <w:szCs w:val="20"/>
              </w:rPr>
            </w:pPr>
            <w:r w:rsidRPr="00E07C6D">
              <w:rPr>
                <w:sz w:val="20"/>
                <w:szCs w:val="20"/>
              </w:rPr>
              <w:t>1.833113</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E07C6D" w:rsidRDefault="00CA2E19" w:rsidP="00E07C6D">
            <w:pPr>
              <w:jc w:val="both"/>
              <w:divId w:val="367070403"/>
              <w:rPr>
                <w:sz w:val="20"/>
                <w:szCs w:val="20"/>
              </w:rPr>
            </w:pPr>
            <w:r w:rsidRPr="00E07C6D">
              <w:rPr>
                <w:sz w:val="20"/>
                <w:szCs w:val="20"/>
              </w:rPr>
              <w:t>2.262157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E07C6D" w:rsidRDefault="00CA2E19" w:rsidP="00E07C6D">
            <w:pPr>
              <w:jc w:val="both"/>
              <w:divId w:val="336033841"/>
              <w:rPr>
                <w:sz w:val="20"/>
                <w:szCs w:val="20"/>
              </w:rPr>
            </w:pPr>
            <w:r w:rsidRPr="00E07C6D">
              <w:rPr>
                <w:sz w:val="20"/>
                <w:szCs w:val="20"/>
              </w:rPr>
              <w:t>3.249836</w:t>
            </w:r>
          </w:p>
        </w:tc>
        <w:tc>
          <w:tcPr>
            <w:tcW w:w="1701" w:type="dxa"/>
            <w:tcBorders>
              <w:left w:val="single" w:sz="4" w:space="0" w:color="auto"/>
              <w:bottom w:val="single" w:sz="4" w:space="0" w:color="auto"/>
              <w:right w:val="single" w:sz="4" w:space="0" w:color="auto"/>
            </w:tcBorders>
            <w:shd w:val="clear" w:color="auto" w:fill="auto"/>
          </w:tcPr>
          <w:p w:rsidR="00CA2E19" w:rsidRPr="003B6FE0" w:rsidRDefault="00CA2E19" w:rsidP="00E07C6D">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CA2E19" w:rsidRPr="003B6FE0" w:rsidRDefault="00CA2E19" w:rsidP="00E07C6D">
            <w:pPr>
              <w:tabs>
                <w:tab w:val="left" w:pos="390"/>
              </w:tabs>
              <w:jc w:val="both"/>
              <w:rPr>
                <w:sz w:val="20"/>
                <w:szCs w:val="20"/>
              </w:rPr>
            </w:pPr>
          </w:p>
        </w:tc>
      </w:tr>
    </w:tbl>
    <w:p w:rsidR="00257214" w:rsidRDefault="00257214" w:rsidP="00257214">
      <w:pPr>
        <w:jc w:val="both"/>
      </w:pPr>
    </w:p>
    <w:p w:rsidR="00257214" w:rsidRPr="003B6FE0" w:rsidRDefault="00257214" w:rsidP="00257214">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257214" w:rsidRPr="003B6FE0" w:rsidTr="00862646">
        <w:tc>
          <w:tcPr>
            <w:tcW w:w="1099" w:type="dxa"/>
          </w:tcPr>
          <w:p w:rsidR="00257214" w:rsidRPr="003B6FE0" w:rsidRDefault="00257214" w:rsidP="00D03E3E">
            <w:pPr>
              <w:jc w:val="both"/>
              <w:rPr>
                <w:sz w:val="20"/>
                <w:szCs w:val="20"/>
              </w:rPr>
            </w:pPr>
          </w:p>
        </w:tc>
        <w:tc>
          <w:tcPr>
            <w:tcW w:w="1023" w:type="dxa"/>
            <w:tcBorders>
              <w:bottom w:val="single" w:sz="4" w:space="0" w:color="auto"/>
            </w:tcBorders>
          </w:tcPr>
          <w:p w:rsidR="00257214" w:rsidRPr="002E4FF8" w:rsidRDefault="00257214"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257214" w:rsidRPr="002E4FF8" w:rsidRDefault="00257214"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257214" w:rsidRPr="002E4FF8" w:rsidRDefault="00257214"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257214" w:rsidRPr="002E4FF8" w:rsidRDefault="00257214"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257214" w:rsidRPr="002E4FF8" w:rsidRDefault="00257214"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CA2E19" w:rsidRPr="003B6FE0" w:rsidTr="00964E66">
        <w:tc>
          <w:tcPr>
            <w:tcW w:w="1099" w:type="dxa"/>
            <w:vAlign w:val="center"/>
            <w:hideMark/>
          </w:tcPr>
          <w:p w:rsidR="00CA2E19" w:rsidRPr="00CA2E19" w:rsidRDefault="00CA2E19" w:rsidP="00CA2E19">
            <w:pPr>
              <w:jc w:val="both"/>
              <w:divId w:val="84807264"/>
              <w:rPr>
                <w:sz w:val="20"/>
                <w:szCs w:val="20"/>
              </w:rPr>
            </w:pPr>
            <w:r w:rsidRPr="00CA2E19">
              <w:rPr>
                <w:sz w:val="20"/>
                <w:szCs w:val="20"/>
              </w:rPr>
              <w:t>Регрессия</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342325540"/>
              <w:rPr>
                <w:sz w:val="20"/>
                <w:szCs w:val="20"/>
              </w:rPr>
            </w:pPr>
            <w:r w:rsidRPr="00CA2E19">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2123724040"/>
              <w:rPr>
                <w:sz w:val="20"/>
                <w:szCs w:val="20"/>
              </w:rPr>
            </w:pPr>
            <w:r w:rsidRPr="00CA2E19">
              <w:rPr>
                <w:sz w:val="20"/>
                <w:szCs w:val="20"/>
              </w:rPr>
              <w:t>0.3070245930108357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79253419"/>
              <w:rPr>
                <w:sz w:val="20"/>
                <w:szCs w:val="20"/>
              </w:rPr>
            </w:pPr>
            <w:r w:rsidRPr="00CA2E19">
              <w:rPr>
                <w:sz w:val="20"/>
                <w:szCs w:val="20"/>
              </w:rPr>
              <w:t>0.15351229650541784</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82747071"/>
              <w:rPr>
                <w:sz w:val="20"/>
                <w:szCs w:val="20"/>
              </w:rPr>
            </w:pPr>
            <w:r w:rsidRPr="00CA2E19">
              <w:rPr>
                <w:sz w:val="20"/>
                <w:szCs w:val="20"/>
              </w:rPr>
              <w:t>6.973774775032079</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2055958635"/>
              <w:rPr>
                <w:sz w:val="20"/>
                <w:szCs w:val="20"/>
              </w:rPr>
            </w:pPr>
            <w:r w:rsidRPr="00CA2E19">
              <w:rPr>
                <w:sz w:val="20"/>
                <w:szCs w:val="20"/>
              </w:rPr>
              <w:t>0.014817600078747106</w:t>
            </w:r>
          </w:p>
        </w:tc>
      </w:tr>
      <w:tr w:rsidR="00CA2E19" w:rsidRPr="003B6FE0" w:rsidTr="00964E66">
        <w:tc>
          <w:tcPr>
            <w:tcW w:w="1099" w:type="dxa"/>
            <w:vAlign w:val="center"/>
            <w:hideMark/>
          </w:tcPr>
          <w:p w:rsidR="00CA2E19" w:rsidRPr="00CA2E19" w:rsidRDefault="00CA2E19" w:rsidP="00CA2E19">
            <w:pPr>
              <w:jc w:val="both"/>
              <w:divId w:val="1721974444"/>
              <w:rPr>
                <w:sz w:val="20"/>
                <w:szCs w:val="20"/>
              </w:rPr>
            </w:pPr>
            <w:r w:rsidRPr="00CA2E19">
              <w:rPr>
                <w:sz w:val="20"/>
                <w:szCs w:val="20"/>
              </w:rPr>
              <w:t>Остаток</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448503803"/>
              <w:rPr>
                <w:sz w:val="20"/>
                <w:szCs w:val="20"/>
              </w:rPr>
            </w:pPr>
            <w:r w:rsidRPr="00CA2E19">
              <w:rPr>
                <w:sz w:val="20"/>
                <w:szCs w:val="20"/>
              </w:rPr>
              <w:t>9</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18430973"/>
              <w:rPr>
                <w:sz w:val="20"/>
                <w:szCs w:val="20"/>
              </w:rPr>
            </w:pPr>
            <w:r w:rsidRPr="00CA2E19">
              <w:rPr>
                <w:sz w:val="20"/>
                <w:szCs w:val="20"/>
              </w:rPr>
              <w:t>0.19811518340042827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03623107"/>
              <w:rPr>
                <w:sz w:val="20"/>
                <w:szCs w:val="20"/>
              </w:rPr>
            </w:pPr>
            <w:r w:rsidRPr="00CA2E19">
              <w:rPr>
                <w:sz w:val="20"/>
                <w:szCs w:val="20"/>
              </w:rPr>
              <w:t>0.02201279815560314</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rPr>
                <w:sz w:val="20"/>
                <w:szCs w:val="20"/>
              </w:rPr>
            </w:pPr>
          </w:p>
        </w:tc>
        <w:tc>
          <w:tcPr>
            <w:tcW w:w="1837" w:type="dxa"/>
            <w:tcBorders>
              <w:left w:val="single" w:sz="4" w:space="0" w:color="auto"/>
              <w:bottom w:val="single" w:sz="4" w:space="0" w:color="auto"/>
            </w:tcBorders>
            <w:shd w:val="clear" w:color="auto" w:fill="auto"/>
            <w:vAlign w:val="center"/>
          </w:tcPr>
          <w:p w:rsidR="00CA2E19" w:rsidRDefault="00CA2E19" w:rsidP="00CA2E19">
            <w:pPr>
              <w:jc w:val="both"/>
              <w:rPr>
                <w:sz w:val="20"/>
                <w:szCs w:val="20"/>
              </w:rPr>
            </w:pPr>
          </w:p>
        </w:tc>
      </w:tr>
      <w:tr w:rsidR="00CA2E19" w:rsidRPr="003B6FE0" w:rsidTr="00964E66">
        <w:tc>
          <w:tcPr>
            <w:tcW w:w="1099" w:type="dxa"/>
            <w:vAlign w:val="center"/>
            <w:hideMark/>
          </w:tcPr>
          <w:p w:rsidR="00CA2E19" w:rsidRPr="00CA2E19" w:rsidRDefault="00CA2E19" w:rsidP="00CA2E19">
            <w:pPr>
              <w:jc w:val="both"/>
              <w:divId w:val="625042225"/>
              <w:rPr>
                <w:sz w:val="20"/>
                <w:szCs w:val="20"/>
              </w:rPr>
            </w:pPr>
            <w:r w:rsidRPr="00CA2E19">
              <w:rPr>
                <w:sz w:val="20"/>
                <w:szCs w:val="20"/>
              </w:rPr>
              <w:t>Итого</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2044741700"/>
              <w:rPr>
                <w:sz w:val="20"/>
                <w:szCs w:val="20"/>
              </w:rPr>
            </w:pPr>
            <w:r w:rsidRPr="00CA2E19">
              <w:rPr>
                <w:sz w:val="20"/>
                <w:szCs w:val="20"/>
              </w:rPr>
              <w:t>11</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914701065"/>
              <w:rPr>
                <w:sz w:val="20"/>
                <w:szCs w:val="20"/>
              </w:rPr>
            </w:pPr>
            <w:r w:rsidRPr="00CA2E19">
              <w:rPr>
                <w:sz w:val="20"/>
                <w:szCs w:val="20"/>
              </w:rPr>
              <w:t>0.505139776411264</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CA2E19" w:rsidRDefault="00CA2E19" w:rsidP="00CA2E19">
            <w:pPr>
              <w:jc w:val="both"/>
              <w:rPr>
                <w:sz w:val="20"/>
                <w:szCs w:val="20"/>
              </w:rPr>
            </w:pPr>
          </w:p>
        </w:tc>
        <w:tc>
          <w:tcPr>
            <w:tcW w:w="1837" w:type="dxa"/>
            <w:tcBorders>
              <w:left w:val="single" w:sz="4" w:space="0" w:color="auto"/>
              <w:bottom w:val="single" w:sz="4" w:space="0" w:color="auto"/>
            </w:tcBorders>
            <w:shd w:val="clear" w:color="auto" w:fill="auto"/>
            <w:vAlign w:val="center"/>
          </w:tcPr>
          <w:p w:rsidR="00CA2E19" w:rsidRDefault="00CA2E19" w:rsidP="00CA2E19">
            <w:pPr>
              <w:jc w:val="both"/>
              <w:rPr>
                <w:sz w:val="20"/>
                <w:szCs w:val="20"/>
              </w:rPr>
            </w:pPr>
          </w:p>
        </w:tc>
      </w:tr>
      <w:tr w:rsidR="00862646" w:rsidRPr="003B6FE0" w:rsidTr="00862646">
        <w:tc>
          <w:tcPr>
            <w:tcW w:w="1099" w:type="dxa"/>
          </w:tcPr>
          <w:p w:rsidR="00862646" w:rsidRPr="002E4FF8" w:rsidRDefault="00862646" w:rsidP="00862646">
            <w:pPr>
              <w:jc w:val="both"/>
              <w:rPr>
                <w:b/>
                <w:sz w:val="20"/>
                <w:szCs w:val="20"/>
              </w:rPr>
            </w:pPr>
          </w:p>
        </w:tc>
        <w:tc>
          <w:tcPr>
            <w:tcW w:w="1023" w:type="dxa"/>
            <w:tcBorders>
              <w:top w:val="single" w:sz="4" w:space="0" w:color="auto"/>
              <w:bottom w:val="single" w:sz="4" w:space="0" w:color="auto"/>
            </w:tcBorders>
          </w:tcPr>
          <w:p w:rsidR="00862646" w:rsidRPr="002E4FF8" w:rsidRDefault="00862646" w:rsidP="00862646">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rPr>
              <w:t>Верхние 95%</w:t>
            </w:r>
          </w:p>
        </w:tc>
      </w:tr>
      <w:tr w:rsidR="00CA2E19" w:rsidRPr="003B6FE0" w:rsidTr="00964E66">
        <w:tc>
          <w:tcPr>
            <w:tcW w:w="1099" w:type="dxa"/>
            <w:vAlign w:val="center"/>
          </w:tcPr>
          <w:p w:rsidR="00CA2E19" w:rsidRPr="00CA2E19" w:rsidRDefault="00CA2E19" w:rsidP="00CA2E19">
            <w:pPr>
              <w:jc w:val="both"/>
              <w:divId w:val="1444157422"/>
              <w:rPr>
                <w:sz w:val="20"/>
                <w:szCs w:val="20"/>
              </w:rPr>
            </w:pPr>
            <w:r w:rsidRPr="00CA2E19">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46609771"/>
              <w:rPr>
                <w:sz w:val="20"/>
                <w:szCs w:val="20"/>
              </w:rPr>
            </w:pPr>
            <w:r w:rsidRPr="00CA2E19">
              <w:rPr>
                <w:sz w:val="20"/>
                <w:szCs w:val="20"/>
              </w:rPr>
              <w:t>0.5223616796682629</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77409016"/>
              <w:rPr>
                <w:sz w:val="20"/>
                <w:szCs w:val="20"/>
              </w:rPr>
            </w:pPr>
            <w:r w:rsidRPr="00CA2E19">
              <w:rPr>
                <w:sz w:val="20"/>
                <w:szCs w:val="20"/>
              </w:rPr>
              <w:t>9.476232718614837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92016814"/>
              <w:rPr>
                <w:sz w:val="20"/>
                <w:szCs w:val="20"/>
              </w:rPr>
            </w:pPr>
            <w:r w:rsidRPr="00CA2E19">
              <w:rPr>
                <w:sz w:val="20"/>
                <w:szCs w:val="20"/>
              </w:rPr>
              <w:t>0.0000055890685475290525</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318569"/>
              <w:rPr>
                <w:sz w:val="20"/>
                <w:szCs w:val="20"/>
              </w:rPr>
            </w:pPr>
            <w:r w:rsidRPr="00CA2E19">
              <w:rPr>
                <w:sz w:val="20"/>
                <w:szCs w:val="20"/>
              </w:rPr>
              <w:t>3.7683567096296757</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794590843"/>
              <w:rPr>
                <w:sz w:val="20"/>
                <w:szCs w:val="20"/>
              </w:rPr>
            </w:pPr>
            <w:r w:rsidRPr="00CA2E19">
              <w:rPr>
                <w:sz w:val="20"/>
                <w:szCs w:val="20"/>
              </w:rPr>
              <w:t>6.131684970016313</w:t>
            </w:r>
          </w:p>
        </w:tc>
      </w:tr>
      <w:tr w:rsidR="00CA2E19" w:rsidRPr="003B6FE0" w:rsidTr="00964E66">
        <w:tc>
          <w:tcPr>
            <w:tcW w:w="1099" w:type="dxa"/>
            <w:vAlign w:val="center"/>
          </w:tcPr>
          <w:p w:rsidR="00CA2E19" w:rsidRPr="00CA2E19" w:rsidRDefault="00CA2E19" w:rsidP="00CA2E19">
            <w:pPr>
              <w:jc w:val="both"/>
              <w:divId w:val="579945243"/>
              <w:rPr>
                <w:sz w:val="20"/>
                <w:szCs w:val="20"/>
              </w:rPr>
            </w:pPr>
            <w:r w:rsidRPr="00CA2E19">
              <w:rPr>
                <w:sz w:val="20"/>
                <w:szCs w:val="20"/>
              </w:rPr>
              <w:t>F1</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970502758"/>
              <w:rPr>
                <w:sz w:val="20"/>
                <w:szCs w:val="20"/>
              </w:rPr>
            </w:pPr>
            <w:r w:rsidRPr="00CA2E19">
              <w:rPr>
                <w:sz w:val="20"/>
                <w:szCs w:val="20"/>
              </w:rPr>
              <w:t>0.15650296599079008</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238758308"/>
              <w:rPr>
                <w:sz w:val="20"/>
                <w:szCs w:val="20"/>
              </w:rPr>
            </w:pPr>
            <w:r w:rsidRPr="00CA2E19">
              <w:rPr>
                <w:sz w:val="20"/>
                <w:szCs w:val="20"/>
              </w:rPr>
              <w:t>2.7750524941105668</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65561224"/>
              <w:rPr>
                <w:sz w:val="20"/>
                <w:szCs w:val="20"/>
              </w:rPr>
            </w:pPr>
            <w:r w:rsidRPr="00CA2E19">
              <w:rPr>
                <w:sz w:val="20"/>
                <w:szCs w:val="20"/>
              </w:rPr>
              <w:t>0.021574554253718903</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472863605"/>
              <w:rPr>
                <w:sz w:val="20"/>
                <w:szCs w:val="20"/>
              </w:rPr>
            </w:pPr>
            <w:r w:rsidRPr="00CA2E19">
              <w:rPr>
                <w:sz w:val="20"/>
                <w:szCs w:val="20"/>
              </w:rPr>
              <w:t>-0.7883382261452709</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315231014"/>
              <w:rPr>
                <w:sz w:val="20"/>
                <w:szCs w:val="20"/>
              </w:rPr>
            </w:pPr>
            <w:r w:rsidRPr="00CA2E19">
              <w:rPr>
                <w:sz w:val="20"/>
                <w:szCs w:val="20"/>
              </w:rPr>
              <w:t>-0.08026966607161551</w:t>
            </w:r>
          </w:p>
        </w:tc>
      </w:tr>
      <w:tr w:rsidR="00CA2E19" w:rsidRPr="003B6FE0" w:rsidTr="00964E66">
        <w:tc>
          <w:tcPr>
            <w:tcW w:w="1099" w:type="dxa"/>
            <w:vAlign w:val="center"/>
          </w:tcPr>
          <w:p w:rsidR="00CA2E19" w:rsidRPr="00CA2E19" w:rsidRDefault="00CA2E19" w:rsidP="00CA2E19">
            <w:pPr>
              <w:jc w:val="both"/>
              <w:divId w:val="1228297534"/>
              <w:rPr>
                <w:sz w:val="20"/>
                <w:szCs w:val="20"/>
              </w:rPr>
            </w:pPr>
            <w:r w:rsidRPr="00CA2E19">
              <w:rPr>
                <w:sz w:val="20"/>
                <w:szCs w:val="20"/>
              </w:rPr>
              <w:t>F2</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606227437"/>
              <w:rPr>
                <w:sz w:val="20"/>
                <w:szCs w:val="20"/>
              </w:rPr>
            </w:pPr>
            <w:r w:rsidRPr="00CA2E19">
              <w:rPr>
                <w:sz w:val="20"/>
                <w:szCs w:val="20"/>
              </w:rPr>
              <w:t>0.05088765974842853</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884222743"/>
              <w:rPr>
                <w:sz w:val="20"/>
                <w:szCs w:val="20"/>
              </w:rPr>
            </w:pPr>
            <w:r w:rsidRPr="00CA2E19">
              <w:rPr>
                <w:sz w:val="20"/>
                <w:szCs w:val="20"/>
              </w:rPr>
              <w:t>2.985414730436054</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664824146"/>
              <w:rPr>
                <w:sz w:val="20"/>
                <w:szCs w:val="20"/>
              </w:rPr>
            </w:pPr>
            <w:r w:rsidRPr="00CA2E19">
              <w:rPr>
                <w:sz w:val="20"/>
                <w:szCs w:val="20"/>
              </w:rPr>
              <w:t>0.015314422867919397</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490028759"/>
              <w:rPr>
                <w:sz w:val="20"/>
                <w:szCs w:val="20"/>
              </w:rPr>
            </w:pPr>
            <w:r w:rsidRPr="00CA2E19">
              <w:rPr>
                <w:sz w:val="20"/>
                <w:szCs w:val="20"/>
              </w:rPr>
              <w:t>0.036804893296850535</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582250299"/>
              <w:rPr>
                <w:sz w:val="20"/>
                <w:szCs w:val="20"/>
              </w:rPr>
            </w:pPr>
            <w:r w:rsidRPr="00CA2E19">
              <w:rPr>
                <w:sz w:val="20"/>
                <w:szCs w:val="20"/>
              </w:rPr>
              <w:t>0.2670366447239022</w:t>
            </w:r>
          </w:p>
        </w:tc>
      </w:tr>
      <w:tr w:rsidR="00862646" w:rsidRPr="003B6FE0" w:rsidTr="00862646">
        <w:tc>
          <w:tcPr>
            <w:tcW w:w="1099" w:type="dxa"/>
          </w:tcPr>
          <w:p w:rsidR="00862646" w:rsidRPr="002E4FF8" w:rsidRDefault="00862646" w:rsidP="00862646">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862646" w:rsidRPr="002E4FF8" w:rsidRDefault="00862646" w:rsidP="00862646">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862646" w:rsidRPr="003B6FE0" w:rsidRDefault="00862646" w:rsidP="00862646">
            <w:pPr>
              <w:jc w:val="both"/>
              <w:rPr>
                <w:sz w:val="20"/>
                <w:szCs w:val="20"/>
              </w:rPr>
            </w:pPr>
          </w:p>
        </w:tc>
        <w:tc>
          <w:tcPr>
            <w:tcW w:w="1837" w:type="dxa"/>
            <w:tcBorders>
              <w:top w:val="single" w:sz="4" w:space="0" w:color="auto"/>
              <w:bottom w:val="single" w:sz="4" w:space="0" w:color="auto"/>
            </w:tcBorders>
          </w:tcPr>
          <w:p w:rsidR="00862646" w:rsidRPr="003B6FE0" w:rsidRDefault="00862646" w:rsidP="00862646">
            <w:pPr>
              <w:jc w:val="both"/>
              <w:rPr>
                <w:sz w:val="20"/>
                <w:szCs w:val="20"/>
              </w:rPr>
            </w:pPr>
          </w:p>
        </w:tc>
      </w:tr>
      <w:tr w:rsidR="00CA2E19" w:rsidRPr="003B6FE0" w:rsidTr="00964E66">
        <w:tc>
          <w:tcPr>
            <w:tcW w:w="1099" w:type="dxa"/>
            <w:vAlign w:val="center"/>
          </w:tcPr>
          <w:p w:rsidR="00CA2E19" w:rsidRPr="00CA2E19" w:rsidRDefault="00CA2E19" w:rsidP="00CA2E19">
            <w:pPr>
              <w:jc w:val="both"/>
              <w:divId w:val="970941782"/>
              <w:rPr>
                <w:sz w:val="20"/>
                <w:szCs w:val="20"/>
              </w:rPr>
            </w:pPr>
            <w:r w:rsidRPr="00CA2E19">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066877376"/>
              <w:rPr>
                <w:sz w:val="20"/>
                <w:szCs w:val="20"/>
              </w:rPr>
            </w:pPr>
            <w:r w:rsidRPr="00CA2E19">
              <w:rPr>
                <w:sz w:val="20"/>
                <w:szCs w:val="20"/>
              </w:rPr>
              <w:t>3.006452</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832402435"/>
              <w:rPr>
                <w:sz w:val="20"/>
                <w:szCs w:val="20"/>
              </w:rPr>
            </w:pPr>
            <w:r w:rsidRPr="00CA2E19">
              <w:rPr>
                <w:sz w:val="20"/>
                <w:szCs w:val="20"/>
              </w:rPr>
              <w:t>4.256495</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270671509"/>
              <w:rPr>
                <w:sz w:val="20"/>
                <w:szCs w:val="20"/>
              </w:rPr>
            </w:pPr>
            <w:r w:rsidRPr="00CA2E19">
              <w:rPr>
                <w:sz w:val="20"/>
                <w:szCs w:val="20"/>
              </w:rPr>
              <w:t>8.021517</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862646" w:rsidRDefault="00CA2E19" w:rsidP="00CA2E19">
            <w:pPr>
              <w:tabs>
                <w:tab w:val="left" w:pos="390"/>
              </w:tabs>
              <w:divId w:val="276833133"/>
              <w:rPr>
                <w:sz w:val="20"/>
                <w:szCs w:val="20"/>
              </w:rPr>
            </w:pPr>
          </w:p>
        </w:tc>
        <w:tc>
          <w:tcPr>
            <w:tcW w:w="1837" w:type="dxa"/>
            <w:tcBorders>
              <w:left w:val="single" w:sz="4" w:space="0" w:color="auto"/>
              <w:bottom w:val="single" w:sz="4" w:space="0" w:color="auto"/>
            </w:tcBorders>
            <w:shd w:val="clear" w:color="auto" w:fill="auto"/>
          </w:tcPr>
          <w:p w:rsidR="00CA2E19" w:rsidRPr="003B6FE0" w:rsidRDefault="00CA2E19" w:rsidP="00CA2E19">
            <w:pPr>
              <w:tabs>
                <w:tab w:val="left" w:pos="390"/>
              </w:tabs>
              <w:jc w:val="both"/>
              <w:rPr>
                <w:sz w:val="20"/>
                <w:szCs w:val="20"/>
              </w:rPr>
            </w:pPr>
          </w:p>
        </w:tc>
      </w:tr>
      <w:tr w:rsidR="00CA2E19" w:rsidRPr="003B6FE0" w:rsidTr="00964E66">
        <w:tc>
          <w:tcPr>
            <w:tcW w:w="1099" w:type="dxa"/>
            <w:vAlign w:val="center"/>
          </w:tcPr>
          <w:p w:rsidR="00CA2E19" w:rsidRPr="00CA2E19" w:rsidRDefault="00CA2E19" w:rsidP="00CA2E19">
            <w:pPr>
              <w:jc w:val="both"/>
              <w:divId w:val="1436250019"/>
              <w:rPr>
                <w:sz w:val="20"/>
                <w:szCs w:val="20"/>
              </w:rPr>
            </w:pPr>
            <w:r w:rsidRPr="00CA2E19">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790053831"/>
              <w:rPr>
                <w:sz w:val="20"/>
                <w:szCs w:val="20"/>
              </w:rPr>
            </w:pPr>
            <w:r w:rsidRPr="00CA2E19">
              <w:rPr>
                <w:sz w:val="20"/>
                <w:szCs w:val="20"/>
              </w:rPr>
              <w:t>1.833113</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76707189"/>
              <w:rPr>
                <w:sz w:val="20"/>
                <w:szCs w:val="20"/>
              </w:rPr>
            </w:pPr>
            <w:r w:rsidRPr="00CA2E19">
              <w:rPr>
                <w:sz w:val="20"/>
                <w:szCs w:val="20"/>
              </w:rPr>
              <w:t>2.262157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064916250"/>
              <w:rPr>
                <w:sz w:val="20"/>
                <w:szCs w:val="20"/>
              </w:rPr>
            </w:pPr>
            <w:r w:rsidRPr="00CA2E19">
              <w:rPr>
                <w:sz w:val="20"/>
                <w:szCs w:val="20"/>
              </w:rPr>
              <w:t>3.249836</w:t>
            </w:r>
          </w:p>
        </w:tc>
        <w:tc>
          <w:tcPr>
            <w:tcW w:w="1701" w:type="dxa"/>
            <w:tcBorders>
              <w:left w:val="single" w:sz="4" w:space="0" w:color="auto"/>
              <w:bottom w:val="single" w:sz="4" w:space="0" w:color="auto"/>
              <w:right w:val="single" w:sz="4" w:space="0" w:color="auto"/>
            </w:tcBorders>
            <w:shd w:val="clear" w:color="auto" w:fill="auto"/>
          </w:tcPr>
          <w:p w:rsidR="00CA2E19" w:rsidRPr="003B6FE0" w:rsidRDefault="00CA2E19" w:rsidP="00CA2E19">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CA2E19" w:rsidRPr="003B6FE0" w:rsidRDefault="00CA2E19" w:rsidP="00CA2E19">
            <w:pPr>
              <w:tabs>
                <w:tab w:val="left" w:pos="390"/>
              </w:tabs>
              <w:jc w:val="both"/>
              <w:rPr>
                <w:sz w:val="20"/>
                <w:szCs w:val="20"/>
              </w:rPr>
            </w:pPr>
          </w:p>
        </w:tc>
      </w:tr>
    </w:tbl>
    <w:p w:rsidR="00F355F5" w:rsidRDefault="00F355F5" w:rsidP="00F355F5">
      <w:pPr>
        <w:jc w:val="both"/>
      </w:pPr>
    </w:p>
    <w:p w:rsidR="00F355F5" w:rsidRPr="003B6FE0" w:rsidRDefault="00F355F5" w:rsidP="00F355F5">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F355F5" w:rsidRPr="003B6FE0" w:rsidTr="009F2043">
        <w:tc>
          <w:tcPr>
            <w:tcW w:w="1099" w:type="dxa"/>
          </w:tcPr>
          <w:p w:rsidR="00F355F5" w:rsidRPr="003B6FE0" w:rsidRDefault="00F355F5" w:rsidP="00D03E3E">
            <w:pPr>
              <w:jc w:val="both"/>
              <w:rPr>
                <w:sz w:val="20"/>
                <w:szCs w:val="20"/>
              </w:rPr>
            </w:pPr>
          </w:p>
        </w:tc>
        <w:tc>
          <w:tcPr>
            <w:tcW w:w="1023" w:type="dxa"/>
            <w:tcBorders>
              <w:bottom w:val="single" w:sz="4" w:space="0" w:color="auto"/>
            </w:tcBorders>
          </w:tcPr>
          <w:p w:rsidR="00F355F5" w:rsidRPr="002E4FF8" w:rsidRDefault="00F355F5"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F355F5" w:rsidRPr="002E4FF8" w:rsidRDefault="00F355F5"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F355F5" w:rsidRPr="002E4FF8" w:rsidRDefault="00F355F5"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F355F5" w:rsidRPr="002E4FF8" w:rsidRDefault="00F355F5"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F355F5" w:rsidRPr="002E4FF8" w:rsidRDefault="00F355F5"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CA2E19" w:rsidRPr="003B6FE0" w:rsidTr="00964E66">
        <w:tc>
          <w:tcPr>
            <w:tcW w:w="1099" w:type="dxa"/>
            <w:vAlign w:val="center"/>
            <w:hideMark/>
          </w:tcPr>
          <w:p w:rsidR="00CA2E19" w:rsidRPr="00CA2E19" w:rsidRDefault="00CA2E19" w:rsidP="00CA2E19">
            <w:pPr>
              <w:jc w:val="both"/>
              <w:divId w:val="1361971489"/>
              <w:rPr>
                <w:sz w:val="20"/>
                <w:szCs w:val="20"/>
              </w:rPr>
            </w:pPr>
            <w:r w:rsidRPr="00CA2E19">
              <w:rPr>
                <w:sz w:val="20"/>
                <w:szCs w:val="20"/>
              </w:rPr>
              <w:t>Регрессия</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139565990"/>
              <w:rPr>
                <w:sz w:val="20"/>
                <w:szCs w:val="20"/>
              </w:rPr>
            </w:pPr>
            <w:r w:rsidRPr="00CA2E19">
              <w:rPr>
                <w:sz w:val="20"/>
                <w:szCs w:val="20"/>
              </w:rPr>
              <w:t>2</w:t>
            </w:r>
          </w:p>
        </w:tc>
        <w:tc>
          <w:tcPr>
            <w:tcW w:w="1842"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066756422"/>
              <w:rPr>
                <w:sz w:val="20"/>
                <w:szCs w:val="20"/>
              </w:rPr>
            </w:pPr>
            <w:r w:rsidRPr="00CA2E19">
              <w:rPr>
                <w:sz w:val="20"/>
                <w:szCs w:val="20"/>
              </w:rPr>
              <w:t>0.3406137715281845</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095713478"/>
              <w:rPr>
                <w:sz w:val="20"/>
                <w:szCs w:val="20"/>
              </w:rPr>
            </w:pPr>
            <w:r w:rsidRPr="00CA2E19">
              <w:rPr>
                <w:sz w:val="20"/>
                <w:szCs w:val="20"/>
              </w:rPr>
              <w:t>0.17030688576409225</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361661121"/>
              <w:rPr>
                <w:sz w:val="20"/>
                <w:szCs w:val="20"/>
              </w:rPr>
            </w:pPr>
            <w:r w:rsidRPr="00CA2E19">
              <w:rPr>
                <w:sz w:val="20"/>
                <w:szCs w:val="20"/>
              </w:rPr>
              <w:t>9.316229206234535</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901520239"/>
              <w:rPr>
                <w:sz w:val="20"/>
                <w:szCs w:val="20"/>
              </w:rPr>
            </w:pPr>
            <w:r w:rsidRPr="00CA2E19">
              <w:rPr>
                <w:sz w:val="20"/>
                <w:szCs w:val="20"/>
              </w:rPr>
              <w:t>0.006422489895396621</w:t>
            </w:r>
          </w:p>
        </w:tc>
      </w:tr>
      <w:tr w:rsidR="00CA2E19" w:rsidRPr="003B6FE0" w:rsidTr="00964E66">
        <w:tc>
          <w:tcPr>
            <w:tcW w:w="1099" w:type="dxa"/>
            <w:vAlign w:val="center"/>
            <w:hideMark/>
          </w:tcPr>
          <w:p w:rsidR="00CA2E19" w:rsidRPr="00CA2E19" w:rsidRDefault="00CA2E19" w:rsidP="00CA2E19">
            <w:pPr>
              <w:jc w:val="both"/>
              <w:divId w:val="2031641335"/>
              <w:rPr>
                <w:sz w:val="20"/>
                <w:szCs w:val="20"/>
              </w:rPr>
            </w:pPr>
            <w:r w:rsidRPr="00CA2E19">
              <w:rPr>
                <w:sz w:val="20"/>
                <w:szCs w:val="20"/>
              </w:rPr>
              <w:t>Остаток</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198738192"/>
              <w:rPr>
                <w:sz w:val="20"/>
                <w:szCs w:val="20"/>
              </w:rPr>
            </w:pPr>
            <w:r w:rsidRPr="00CA2E19">
              <w:rPr>
                <w:sz w:val="20"/>
                <w:szCs w:val="20"/>
              </w:rPr>
              <w:t>9</w:t>
            </w:r>
          </w:p>
        </w:tc>
        <w:tc>
          <w:tcPr>
            <w:tcW w:w="1842"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164931112"/>
              <w:rPr>
                <w:sz w:val="20"/>
                <w:szCs w:val="20"/>
              </w:rPr>
            </w:pPr>
            <w:r w:rsidRPr="00CA2E19">
              <w:rPr>
                <w:sz w:val="20"/>
                <w:szCs w:val="20"/>
              </w:rPr>
              <w:t>0.16452600488307945</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1281913190"/>
              <w:rPr>
                <w:sz w:val="20"/>
                <w:szCs w:val="20"/>
              </w:rPr>
            </w:pPr>
            <w:r w:rsidRPr="00CA2E19">
              <w:rPr>
                <w:sz w:val="20"/>
                <w:szCs w:val="20"/>
              </w:rPr>
              <w:t>0.018280667209231046</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rPr>
                <w:sz w:val="20"/>
                <w:szCs w:val="20"/>
              </w:rPr>
            </w:pPr>
          </w:p>
        </w:tc>
        <w:tc>
          <w:tcPr>
            <w:tcW w:w="1837" w:type="dxa"/>
            <w:tcBorders>
              <w:left w:val="single" w:sz="4" w:space="0" w:color="auto"/>
              <w:bottom w:val="single" w:sz="4" w:space="0" w:color="auto"/>
            </w:tcBorders>
            <w:shd w:val="clear" w:color="auto" w:fill="auto"/>
            <w:vAlign w:val="center"/>
          </w:tcPr>
          <w:p w:rsidR="00CA2E19" w:rsidRDefault="00CA2E19" w:rsidP="00CA2E19">
            <w:pPr>
              <w:jc w:val="both"/>
              <w:rPr>
                <w:sz w:val="20"/>
                <w:szCs w:val="20"/>
              </w:rPr>
            </w:pPr>
          </w:p>
        </w:tc>
      </w:tr>
      <w:tr w:rsidR="00CA2E19" w:rsidRPr="003B6FE0" w:rsidTr="00964E66">
        <w:tc>
          <w:tcPr>
            <w:tcW w:w="1099" w:type="dxa"/>
            <w:vAlign w:val="center"/>
            <w:hideMark/>
          </w:tcPr>
          <w:p w:rsidR="00CA2E19" w:rsidRPr="00CA2E19" w:rsidRDefault="00CA2E19" w:rsidP="00CA2E19">
            <w:pPr>
              <w:jc w:val="both"/>
              <w:divId w:val="1944796579"/>
              <w:rPr>
                <w:sz w:val="20"/>
                <w:szCs w:val="20"/>
              </w:rPr>
            </w:pPr>
            <w:r w:rsidRPr="00CA2E19">
              <w:rPr>
                <w:sz w:val="20"/>
                <w:szCs w:val="20"/>
              </w:rPr>
              <w:t>Итого</w:t>
            </w:r>
          </w:p>
        </w:tc>
        <w:tc>
          <w:tcPr>
            <w:tcW w:w="1023" w:type="dxa"/>
            <w:tcBorders>
              <w:bottom w:val="single" w:sz="4" w:space="0" w:color="auto"/>
              <w:right w:val="single" w:sz="4" w:space="0" w:color="auto"/>
            </w:tcBorders>
            <w:shd w:val="clear" w:color="auto" w:fill="auto"/>
            <w:vAlign w:val="center"/>
          </w:tcPr>
          <w:p w:rsidR="00CA2E19" w:rsidRPr="00CA2E19" w:rsidRDefault="00CA2E19" w:rsidP="00CA2E19">
            <w:pPr>
              <w:jc w:val="both"/>
              <w:divId w:val="1079061962"/>
              <w:rPr>
                <w:sz w:val="20"/>
                <w:szCs w:val="20"/>
              </w:rPr>
            </w:pPr>
            <w:r w:rsidRPr="00CA2E19">
              <w:rPr>
                <w:sz w:val="20"/>
                <w:szCs w:val="20"/>
              </w:rPr>
              <w:t>11</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divId w:val="786122592"/>
              <w:rPr>
                <w:sz w:val="20"/>
                <w:szCs w:val="20"/>
              </w:rPr>
            </w:pPr>
            <w:r w:rsidRPr="00CA2E19">
              <w:rPr>
                <w:sz w:val="20"/>
                <w:szCs w:val="20"/>
              </w:rPr>
              <w:t>0.505139776411264</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CA2E19" w:rsidRDefault="00CA2E19" w:rsidP="00CA2E19">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CA2E19" w:rsidRDefault="00CA2E19" w:rsidP="00CA2E19">
            <w:pPr>
              <w:jc w:val="both"/>
              <w:rPr>
                <w:sz w:val="20"/>
                <w:szCs w:val="20"/>
              </w:rPr>
            </w:pPr>
          </w:p>
        </w:tc>
        <w:tc>
          <w:tcPr>
            <w:tcW w:w="1837" w:type="dxa"/>
            <w:tcBorders>
              <w:left w:val="single" w:sz="4" w:space="0" w:color="auto"/>
              <w:bottom w:val="single" w:sz="4" w:space="0" w:color="auto"/>
            </w:tcBorders>
            <w:shd w:val="clear" w:color="auto" w:fill="auto"/>
            <w:vAlign w:val="center"/>
          </w:tcPr>
          <w:p w:rsidR="00CA2E19" w:rsidRDefault="00CA2E19" w:rsidP="00CA2E19">
            <w:pPr>
              <w:jc w:val="both"/>
              <w:rPr>
                <w:sz w:val="20"/>
                <w:szCs w:val="20"/>
              </w:rPr>
            </w:pPr>
          </w:p>
        </w:tc>
      </w:tr>
      <w:tr w:rsidR="00F355F5" w:rsidRPr="003B6FE0" w:rsidTr="009F2043">
        <w:tc>
          <w:tcPr>
            <w:tcW w:w="1099" w:type="dxa"/>
          </w:tcPr>
          <w:p w:rsidR="00F355F5" w:rsidRPr="002E4FF8" w:rsidRDefault="00F355F5" w:rsidP="00D03E3E">
            <w:pPr>
              <w:jc w:val="both"/>
              <w:rPr>
                <w:b/>
                <w:sz w:val="20"/>
                <w:szCs w:val="20"/>
              </w:rPr>
            </w:pPr>
          </w:p>
        </w:tc>
        <w:tc>
          <w:tcPr>
            <w:tcW w:w="1023" w:type="dxa"/>
            <w:tcBorders>
              <w:top w:val="single" w:sz="4" w:space="0" w:color="auto"/>
              <w:bottom w:val="single" w:sz="4" w:space="0" w:color="auto"/>
            </w:tcBorders>
          </w:tcPr>
          <w:p w:rsidR="00F355F5" w:rsidRPr="002E4FF8" w:rsidRDefault="00F355F5"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rPr>
              <w:t>Верхние 95%</w:t>
            </w:r>
          </w:p>
        </w:tc>
      </w:tr>
      <w:tr w:rsidR="00CA2E19" w:rsidRPr="003B6FE0" w:rsidTr="00964E66">
        <w:tc>
          <w:tcPr>
            <w:tcW w:w="1099" w:type="dxa"/>
            <w:vAlign w:val="center"/>
          </w:tcPr>
          <w:p w:rsidR="00CA2E19" w:rsidRPr="00707F48" w:rsidRDefault="00CA2E19" w:rsidP="00707F48">
            <w:pPr>
              <w:jc w:val="both"/>
              <w:divId w:val="147943164"/>
              <w:rPr>
                <w:sz w:val="20"/>
                <w:szCs w:val="20"/>
              </w:rPr>
            </w:pPr>
            <w:r w:rsidRPr="00707F48">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CA2E19" w:rsidRPr="00707F48" w:rsidRDefault="00CA2E19" w:rsidP="00707F48">
            <w:pPr>
              <w:jc w:val="both"/>
              <w:divId w:val="1495997045"/>
              <w:rPr>
                <w:sz w:val="20"/>
                <w:szCs w:val="20"/>
              </w:rPr>
            </w:pPr>
            <w:r w:rsidRPr="00707F48">
              <w:rPr>
                <w:sz w:val="20"/>
                <w:szCs w:val="20"/>
              </w:rPr>
              <w:t>0.15832523573855367</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373576899"/>
              <w:rPr>
                <w:sz w:val="20"/>
                <w:szCs w:val="20"/>
              </w:rPr>
            </w:pPr>
            <w:r w:rsidRPr="00707F48">
              <w:rPr>
                <w:sz w:val="20"/>
                <w:szCs w:val="20"/>
              </w:rPr>
              <w:t>34.02429756912944</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546285465"/>
              <w:rPr>
                <w:sz w:val="20"/>
                <w:szCs w:val="20"/>
              </w:rPr>
            </w:pPr>
            <w:r w:rsidRPr="00707F48">
              <w:rPr>
                <w:sz w:val="20"/>
                <w:szCs w:val="20"/>
              </w:rPr>
              <w:t>8.072498225430991e-11</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904296348"/>
              <w:rPr>
                <w:sz w:val="20"/>
                <w:szCs w:val="20"/>
              </w:rPr>
            </w:pPr>
            <w:r w:rsidRPr="00707F48">
              <w:rPr>
                <w:sz w:val="20"/>
                <w:szCs w:val="20"/>
              </w:rPr>
              <w:t>5.028748393168497</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495488421"/>
              <w:rPr>
                <w:sz w:val="20"/>
                <w:szCs w:val="20"/>
              </w:rPr>
            </w:pPr>
            <w:r w:rsidRPr="00707F48">
              <w:rPr>
                <w:sz w:val="20"/>
                <w:szCs w:val="20"/>
              </w:rPr>
              <w:t>5.745061473773736</w:t>
            </w:r>
          </w:p>
        </w:tc>
      </w:tr>
      <w:tr w:rsidR="00CA2E19" w:rsidRPr="003B6FE0" w:rsidTr="00964E66">
        <w:tc>
          <w:tcPr>
            <w:tcW w:w="1099" w:type="dxa"/>
            <w:vAlign w:val="center"/>
          </w:tcPr>
          <w:p w:rsidR="00CA2E19" w:rsidRPr="00707F48" w:rsidRDefault="00CA2E19" w:rsidP="00707F48">
            <w:pPr>
              <w:jc w:val="both"/>
              <w:divId w:val="1801994460"/>
              <w:rPr>
                <w:sz w:val="20"/>
                <w:szCs w:val="20"/>
              </w:rPr>
            </w:pPr>
            <w:r w:rsidRPr="00707F48">
              <w:rPr>
                <w:sz w:val="20"/>
                <w:szCs w:val="20"/>
              </w:rPr>
              <w:t>F1</w:t>
            </w:r>
          </w:p>
        </w:tc>
        <w:tc>
          <w:tcPr>
            <w:tcW w:w="1023" w:type="dxa"/>
            <w:tcBorders>
              <w:bottom w:val="single" w:sz="4" w:space="0" w:color="auto"/>
              <w:right w:val="single" w:sz="4" w:space="0" w:color="auto"/>
            </w:tcBorders>
            <w:shd w:val="clear" w:color="auto" w:fill="auto"/>
            <w:vAlign w:val="center"/>
          </w:tcPr>
          <w:p w:rsidR="00CA2E19" w:rsidRPr="00707F48" w:rsidRDefault="00CA2E19" w:rsidP="00707F48">
            <w:pPr>
              <w:jc w:val="both"/>
              <w:divId w:val="1617633860"/>
              <w:rPr>
                <w:sz w:val="20"/>
                <w:szCs w:val="20"/>
              </w:rPr>
            </w:pPr>
            <w:r w:rsidRPr="00707F48">
              <w:rPr>
                <w:sz w:val="20"/>
                <w:szCs w:val="20"/>
              </w:rPr>
              <w:t>0.013920573422843835</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390037067"/>
              <w:rPr>
                <w:sz w:val="20"/>
                <w:szCs w:val="20"/>
              </w:rPr>
            </w:pPr>
            <w:r w:rsidRPr="00707F48">
              <w:rPr>
                <w:sz w:val="20"/>
                <w:szCs w:val="20"/>
              </w:rPr>
              <w:t>2.2916848716449976</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093013008"/>
              <w:rPr>
                <w:sz w:val="20"/>
                <w:szCs w:val="20"/>
              </w:rPr>
            </w:pPr>
            <w:r w:rsidRPr="00707F48">
              <w:rPr>
                <w:sz w:val="20"/>
                <w:szCs w:val="20"/>
              </w:rPr>
              <w:t>0.04764315729253976</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3219"/>
              <w:rPr>
                <w:sz w:val="20"/>
                <w:szCs w:val="20"/>
              </w:rPr>
            </w:pPr>
            <w:r w:rsidRPr="00707F48">
              <w:rPr>
                <w:sz w:val="20"/>
                <w:szCs w:val="20"/>
              </w:rPr>
              <w:t>-0.06339209013025478</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9479781"/>
              <w:rPr>
                <w:sz w:val="20"/>
                <w:szCs w:val="20"/>
              </w:rPr>
            </w:pPr>
            <w:r w:rsidRPr="00707F48">
              <w:rPr>
                <w:sz w:val="20"/>
                <w:szCs w:val="20"/>
              </w:rPr>
              <w:t>-0.00041104490525449566</w:t>
            </w:r>
          </w:p>
        </w:tc>
      </w:tr>
      <w:tr w:rsidR="00CA2E19" w:rsidRPr="003B6FE0" w:rsidTr="00964E66">
        <w:tc>
          <w:tcPr>
            <w:tcW w:w="1099" w:type="dxa"/>
            <w:vAlign w:val="center"/>
          </w:tcPr>
          <w:p w:rsidR="00CA2E19" w:rsidRPr="00707F48" w:rsidRDefault="00CA2E19" w:rsidP="00707F48">
            <w:pPr>
              <w:jc w:val="both"/>
              <w:divId w:val="1216040249"/>
              <w:rPr>
                <w:sz w:val="20"/>
                <w:szCs w:val="20"/>
              </w:rPr>
            </w:pPr>
            <w:r w:rsidRPr="00707F48">
              <w:rPr>
                <w:sz w:val="20"/>
                <w:szCs w:val="20"/>
              </w:rPr>
              <w:t>F2</w:t>
            </w:r>
          </w:p>
        </w:tc>
        <w:tc>
          <w:tcPr>
            <w:tcW w:w="1023" w:type="dxa"/>
            <w:tcBorders>
              <w:bottom w:val="single" w:sz="4" w:space="0" w:color="auto"/>
              <w:right w:val="single" w:sz="4" w:space="0" w:color="auto"/>
            </w:tcBorders>
            <w:shd w:val="clear" w:color="auto" w:fill="auto"/>
            <w:vAlign w:val="center"/>
          </w:tcPr>
          <w:p w:rsidR="00CA2E19" w:rsidRPr="00707F48" w:rsidRDefault="00CA2E19" w:rsidP="00707F48">
            <w:pPr>
              <w:jc w:val="both"/>
              <w:divId w:val="408844882"/>
              <w:rPr>
                <w:sz w:val="20"/>
                <w:szCs w:val="20"/>
              </w:rPr>
            </w:pPr>
            <w:r w:rsidRPr="00707F48">
              <w:rPr>
                <w:sz w:val="20"/>
                <w:szCs w:val="20"/>
              </w:rPr>
              <w:t>0.000006652160231369953</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965694508"/>
              <w:rPr>
                <w:sz w:val="20"/>
                <w:szCs w:val="20"/>
              </w:rPr>
            </w:pPr>
            <w:r w:rsidRPr="00707F48">
              <w:rPr>
                <w:sz w:val="20"/>
                <w:szCs w:val="20"/>
              </w:rPr>
              <w:t>3.8259845654458853</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292007615"/>
              <w:rPr>
                <w:sz w:val="20"/>
                <w:szCs w:val="20"/>
              </w:rPr>
            </w:pPr>
            <w:r w:rsidRPr="00707F48">
              <w:rPr>
                <w:sz w:val="20"/>
                <w:szCs w:val="20"/>
              </w:rPr>
              <w:t>0.004052575441027884</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502621180"/>
              <w:rPr>
                <w:sz w:val="20"/>
                <w:szCs w:val="20"/>
              </w:rPr>
            </w:pPr>
            <w:r w:rsidRPr="00707F48">
              <w:rPr>
                <w:sz w:val="20"/>
                <w:szCs w:val="20"/>
              </w:rPr>
              <w:t>0.00001040283153957921</w:t>
            </w:r>
          </w:p>
        </w:tc>
        <w:tc>
          <w:tcPr>
            <w:tcW w:w="1837"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707799737"/>
              <w:rPr>
                <w:sz w:val="20"/>
                <w:szCs w:val="20"/>
              </w:rPr>
            </w:pPr>
            <w:r w:rsidRPr="00707F48">
              <w:rPr>
                <w:sz w:val="20"/>
                <w:szCs w:val="20"/>
              </w:rPr>
              <w:t>0.00004049929320460953</w:t>
            </w:r>
          </w:p>
        </w:tc>
      </w:tr>
      <w:tr w:rsidR="00F355F5" w:rsidRPr="003B6FE0" w:rsidTr="009F2043">
        <w:tc>
          <w:tcPr>
            <w:tcW w:w="1099" w:type="dxa"/>
          </w:tcPr>
          <w:p w:rsidR="00F355F5" w:rsidRPr="002E4FF8" w:rsidRDefault="00F355F5" w:rsidP="00D03E3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F355F5" w:rsidRPr="002E4FF8" w:rsidRDefault="00F355F5" w:rsidP="00D03E3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F355F5" w:rsidRPr="003B6FE0" w:rsidRDefault="00F355F5" w:rsidP="00D03E3E">
            <w:pPr>
              <w:jc w:val="both"/>
              <w:rPr>
                <w:sz w:val="20"/>
                <w:szCs w:val="20"/>
              </w:rPr>
            </w:pPr>
          </w:p>
        </w:tc>
        <w:tc>
          <w:tcPr>
            <w:tcW w:w="1837" w:type="dxa"/>
            <w:tcBorders>
              <w:top w:val="single" w:sz="4" w:space="0" w:color="auto"/>
              <w:bottom w:val="single" w:sz="4" w:space="0" w:color="auto"/>
            </w:tcBorders>
          </w:tcPr>
          <w:p w:rsidR="00F355F5" w:rsidRPr="003B6FE0" w:rsidRDefault="00F355F5" w:rsidP="00D03E3E">
            <w:pPr>
              <w:jc w:val="both"/>
              <w:rPr>
                <w:sz w:val="20"/>
                <w:szCs w:val="20"/>
              </w:rPr>
            </w:pPr>
          </w:p>
        </w:tc>
      </w:tr>
      <w:tr w:rsidR="00CA2E19" w:rsidRPr="003B6FE0" w:rsidTr="00964E66">
        <w:tc>
          <w:tcPr>
            <w:tcW w:w="1099" w:type="dxa"/>
            <w:vAlign w:val="center"/>
          </w:tcPr>
          <w:p w:rsidR="00CA2E19" w:rsidRPr="00707F48" w:rsidRDefault="00CA2E19" w:rsidP="00707F48">
            <w:pPr>
              <w:jc w:val="both"/>
              <w:divId w:val="15813431"/>
              <w:rPr>
                <w:sz w:val="20"/>
                <w:szCs w:val="20"/>
              </w:rPr>
            </w:pPr>
            <w:r w:rsidRPr="00707F48">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CA2E19" w:rsidRPr="00707F48" w:rsidRDefault="00CA2E19" w:rsidP="00707F48">
            <w:pPr>
              <w:jc w:val="both"/>
              <w:divId w:val="405034118"/>
              <w:rPr>
                <w:sz w:val="20"/>
                <w:szCs w:val="20"/>
              </w:rPr>
            </w:pPr>
            <w:r w:rsidRPr="00707F48">
              <w:rPr>
                <w:sz w:val="20"/>
                <w:szCs w:val="20"/>
              </w:rPr>
              <w:t>3.006452</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981931278"/>
              <w:rPr>
                <w:sz w:val="20"/>
                <w:szCs w:val="20"/>
              </w:rPr>
            </w:pPr>
            <w:r w:rsidRPr="00707F48">
              <w:rPr>
                <w:sz w:val="20"/>
                <w:szCs w:val="20"/>
              </w:rPr>
              <w:t>4.256495</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176189340"/>
              <w:rPr>
                <w:sz w:val="20"/>
                <w:szCs w:val="20"/>
              </w:rPr>
            </w:pPr>
            <w:r w:rsidRPr="00707F48">
              <w:rPr>
                <w:sz w:val="20"/>
                <w:szCs w:val="20"/>
              </w:rPr>
              <w:t>8.021517</w:t>
            </w:r>
          </w:p>
        </w:tc>
        <w:tc>
          <w:tcPr>
            <w:tcW w:w="1701" w:type="dxa"/>
            <w:tcBorders>
              <w:left w:val="single" w:sz="4" w:space="0" w:color="auto"/>
              <w:bottom w:val="single" w:sz="4" w:space="0" w:color="auto"/>
              <w:right w:val="single" w:sz="4" w:space="0" w:color="auto"/>
            </w:tcBorders>
            <w:shd w:val="clear" w:color="auto" w:fill="auto"/>
            <w:vAlign w:val="center"/>
          </w:tcPr>
          <w:p w:rsidR="00CA2E19" w:rsidRPr="00862646" w:rsidRDefault="00CA2E19" w:rsidP="00707F48">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CA2E19" w:rsidRPr="003B6FE0" w:rsidRDefault="00CA2E19" w:rsidP="00707F48">
            <w:pPr>
              <w:tabs>
                <w:tab w:val="left" w:pos="390"/>
              </w:tabs>
              <w:jc w:val="both"/>
              <w:rPr>
                <w:sz w:val="20"/>
                <w:szCs w:val="20"/>
              </w:rPr>
            </w:pPr>
          </w:p>
        </w:tc>
      </w:tr>
      <w:tr w:rsidR="00CA2E19" w:rsidRPr="003B6FE0" w:rsidTr="00964E66">
        <w:tc>
          <w:tcPr>
            <w:tcW w:w="1099" w:type="dxa"/>
            <w:vAlign w:val="center"/>
          </w:tcPr>
          <w:p w:rsidR="00CA2E19" w:rsidRPr="00707F48" w:rsidRDefault="00CA2E19" w:rsidP="00707F48">
            <w:pPr>
              <w:jc w:val="both"/>
              <w:divId w:val="553200006"/>
              <w:rPr>
                <w:sz w:val="20"/>
                <w:szCs w:val="20"/>
              </w:rPr>
            </w:pPr>
            <w:r w:rsidRPr="00707F48">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CA2E19" w:rsidRPr="00707F48" w:rsidRDefault="00CA2E19" w:rsidP="00707F48">
            <w:pPr>
              <w:jc w:val="both"/>
              <w:divId w:val="492918168"/>
              <w:rPr>
                <w:sz w:val="20"/>
                <w:szCs w:val="20"/>
              </w:rPr>
            </w:pPr>
            <w:r w:rsidRPr="00707F48">
              <w:rPr>
                <w:sz w:val="20"/>
                <w:szCs w:val="20"/>
              </w:rPr>
              <w:t>1.833113</w:t>
            </w:r>
          </w:p>
        </w:tc>
        <w:tc>
          <w:tcPr>
            <w:tcW w:w="1842"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093744296"/>
              <w:rPr>
                <w:sz w:val="20"/>
                <w:szCs w:val="20"/>
              </w:rPr>
            </w:pPr>
            <w:r w:rsidRPr="00707F48">
              <w:rPr>
                <w:sz w:val="20"/>
                <w:szCs w:val="20"/>
              </w:rPr>
              <w:t>2.262157</w:t>
            </w:r>
          </w:p>
        </w:tc>
        <w:tc>
          <w:tcPr>
            <w:tcW w:w="1843" w:type="dxa"/>
            <w:tcBorders>
              <w:left w:val="single" w:sz="4" w:space="0" w:color="auto"/>
              <w:bottom w:val="single" w:sz="4" w:space="0" w:color="auto"/>
              <w:right w:val="single" w:sz="4" w:space="0" w:color="auto"/>
            </w:tcBorders>
            <w:shd w:val="clear" w:color="auto" w:fill="auto"/>
            <w:vAlign w:val="center"/>
          </w:tcPr>
          <w:p w:rsidR="00CA2E19" w:rsidRPr="00707F48" w:rsidRDefault="00CA2E19" w:rsidP="00707F48">
            <w:pPr>
              <w:jc w:val="both"/>
              <w:divId w:val="1935556419"/>
              <w:rPr>
                <w:sz w:val="20"/>
                <w:szCs w:val="20"/>
              </w:rPr>
            </w:pPr>
            <w:r w:rsidRPr="00707F48">
              <w:rPr>
                <w:sz w:val="20"/>
                <w:szCs w:val="20"/>
              </w:rPr>
              <w:t>3.249836</w:t>
            </w:r>
          </w:p>
        </w:tc>
        <w:tc>
          <w:tcPr>
            <w:tcW w:w="1701" w:type="dxa"/>
            <w:tcBorders>
              <w:left w:val="single" w:sz="4" w:space="0" w:color="auto"/>
              <w:bottom w:val="single" w:sz="4" w:space="0" w:color="auto"/>
              <w:right w:val="single" w:sz="4" w:space="0" w:color="auto"/>
            </w:tcBorders>
            <w:shd w:val="clear" w:color="auto" w:fill="auto"/>
          </w:tcPr>
          <w:p w:rsidR="00CA2E19" w:rsidRPr="003B6FE0" w:rsidRDefault="00CA2E19" w:rsidP="00707F48">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CA2E19" w:rsidRPr="003B6FE0" w:rsidRDefault="00CA2E19" w:rsidP="00707F48">
            <w:pPr>
              <w:tabs>
                <w:tab w:val="left" w:pos="390"/>
              </w:tabs>
              <w:jc w:val="both"/>
              <w:rPr>
                <w:sz w:val="20"/>
                <w:szCs w:val="20"/>
              </w:rPr>
            </w:pPr>
          </w:p>
        </w:tc>
      </w:tr>
    </w:tbl>
    <w:p w:rsidR="006C7929" w:rsidRDefault="006C7929" w:rsidP="0052199B">
      <w:pPr>
        <w:jc w:val="both"/>
      </w:pPr>
    </w:p>
    <w:p w:rsidR="002B5E67" w:rsidRPr="00DB2E3E" w:rsidRDefault="002B5E67" w:rsidP="002B5E67">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Наилучшим качеством, соответствующим всем критериям обладает Линейная модель.</w:t>
      </w:r>
    </w:p>
    <w:p w:rsidR="002B5E67" w:rsidRPr="00DB2E3E" w:rsidRDefault="002B5E67" w:rsidP="002B5E67">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 уравнение следующего вида:</w:t>
      </w:r>
    </w:p>
    <w:p w:rsidR="00E0359B" w:rsidRDefault="002B5E67" w:rsidP="002B5E67">
      <w:pPr>
        <w:suppressAutoHyphens/>
        <w:autoSpaceDN w:val="0"/>
        <w:spacing w:before="120"/>
        <w:jc w:val="center"/>
        <w:textAlignment w:val="baseline"/>
        <w:rPr>
          <w:rFonts w:eastAsia="Calibri"/>
          <w:color w:val="000000"/>
          <w:lang w:eastAsia="en-US"/>
        </w:rPr>
      </w:pPr>
      <w:r w:rsidRPr="00DB2E3E">
        <w:rPr>
          <w:rFonts w:eastAsia="Calibri"/>
          <w:color w:val="000000"/>
          <w:lang w:eastAsia="en-US"/>
        </w:rPr>
        <w:t xml:space="preserve">УПКС '= </w:t>
      </w:r>
      <w:r w:rsidR="00E0359B" w:rsidRPr="00E0359B">
        <w:rPr>
          <w:rFonts w:eastAsia="Calibri"/>
          <w:color w:val="000000"/>
          <w:lang w:eastAsia="en-US"/>
        </w:rPr>
        <w:t>=141.17790601339246*</w:t>
      </w:r>
      <w:r w:rsidR="00E0359B">
        <w:rPr>
          <w:rFonts w:eastAsia="Calibri"/>
          <w:color w:val="000000"/>
          <w:lang w:eastAsia="en-US"/>
        </w:rPr>
        <w:t>расстояние до столицы</w:t>
      </w:r>
      <w:r w:rsidR="00E0359B" w:rsidRPr="00E0359B">
        <w:rPr>
          <w:rFonts w:eastAsia="Calibri"/>
          <w:color w:val="000000"/>
          <w:lang w:eastAsia="en-US"/>
        </w:rPr>
        <w:t xml:space="preserve"> ^-0.43430394610844325* </w:t>
      </w:r>
      <w:r w:rsidR="00E0359B">
        <w:rPr>
          <w:rFonts w:eastAsia="Calibri"/>
          <w:color w:val="000000"/>
          <w:lang w:eastAsia="en-US"/>
        </w:rPr>
        <w:t>численность населения</w:t>
      </w:r>
      <w:r w:rsidR="00E0359B" w:rsidRPr="00E0359B">
        <w:rPr>
          <w:rFonts w:eastAsia="Calibri"/>
          <w:color w:val="000000"/>
          <w:lang w:eastAsia="en-US"/>
        </w:rPr>
        <w:t xml:space="preserve"> ^0.15192076901037638)</w:t>
      </w:r>
    </w:p>
    <w:p w:rsidR="002B5E67" w:rsidRDefault="002B5E67" w:rsidP="002B5E67">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E0359B">
        <w:rPr>
          <w:rFonts w:eastAsia="Calibri"/>
          <w:noProof/>
          <w:lang w:eastAsia="en-US"/>
        </w:rPr>
        <w:t>140.35</w:t>
      </w:r>
      <w:r w:rsidRPr="00DB2E3E">
        <w:rPr>
          <w:rFonts w:eastAsia="Calibri"/>
          <w:noProof/>
          <w:lang w:eastAsia="en-US"/>
        </w:rPr>
        <w:t xml:space="preserve"> руб./кв.м, максимальное – </w:t>
      </w:r>
      <w:r w:rsidR="00E0359B">
        <w:rPr>
          <w:rFonts w:eastAsia="Calibri"/>
          <w:noProof/>
          <w:lang w:eastAsia="en-US"/>
        </w:rPr>
        <w:t>294</w:t>
      </w:r>
      <w:r w:rsidRPr="00DB2E3E">
        <w:rPr>
          <w:rFonts w:eastAsia="Calibri"/>
          <w:noProof/>
          <w:lang w:eastAsia="en-US"/>
        </w:rPr>
        <w:t xml:space="preserve"> руб./кв.м.</w:t>
      </w:r>
    </w:p>
    <w:p w:rsidR="002B5E67" w:rsidRDefault="002B5E67" w:rsidP="002B5E67">
      <w:pPr>
        <w:suppressAutoHyphens/>
        <w:autoSpaceDN w:val="0"/>
        <w:spacing w:before="120"/>
        <w:ind w:firstLine="567"/>
        <w:jc w:val="both"/>
        <w:textAlignment w:val="baseline"/>
        <w:rPr>
          <w:rFonts w:eastAsia="Calibri"/>
          <w:noProof/>
          <w:lang w:eastAsia="en-US"/>
        </w:rPr>
      </w:pPr>
      <w:r>
        <w:rPr>
          <w:rFonts w:eastAsia="Calibri"/>
          <w:noProof/>
          <w:lang w:eastAsia="en-US"/>
        </w:rPr>
        <w:t xml:space="preserve">Значение ценообразующего фактора расстояние до столицы для аналогов ограничено значениями от </w:t>
      </w:r>
      <w:r w:rsidR="002E3A4E">
        <w:rPr>
          <w:rFonts w:eastAsia="Calibri"/>
          <w:noProof/>
          <w:lang w:eastAsia="en-US"/>
        </w:rPr>
        <w:t>6</w:t>
      </w:r>
      <w:r>
        <w:rPr>
          <w:rFonts w:eastAsia="Calibri"/>
          <w:noProof/>
          <w:lang w:eastAsia="en-US"/>
        </w:rPr>
        <w:t xml:space="preserve"> до </w:t>
      </w:r>
      <w:r w:rsidR="002E3A4E">
        <w:rPr>
          <w:rFonts w:eastAsia="Calibri"/>
          <w:noProof/>
          <w:lang w:eastAsia="en-US"/>
        </w:rPr>
        <w:t>14</w:t>
      </w:r>
      <w:r>
        <w:rPr>
          <w:rFonts w:eastAsia="Calibri"/>
          <w:noProof/>
          <w:lang w:eastAsia="en-US"/>
        </w:rPr>
        <w:t xml:space="preserve"> км, фактора численность населения – </w:t>
      </w:r>
      <w:r w:rsidR="002E3A4E">
        <w:rPr>
          <w:rFonts w:eastAsia="Calibri"/>
          <w:noProof/>
          <w:lang w:eastAsia="en-US"/>
        </w:rPr>
        <w:t>1 906</w:t>
      </w:r>
      <w:r>
        <w:rPr>
          <w:rFonts w:eastAsia="Calibri"/>
          <w:noProof/>
          <w:lang w:eastAsia="en-US"/>
        </w:rPr>
        <w:t xml:space="preserve"> – </w:t>
      </w:r>
      <w:r w:rsidR="002E3A4E">
        <w:rPr>
          <w:rFonts w:eastAsia="Calibri"/>
          <w:noProof/>
          <w:lang w:eastAsia="en-US"/>
        </w:rPr>
        <w:t>21 161</w:t>
      </w:r>
      <w:r>
        <w:rPr>
          <w:rFonts w:eastAsia="Calibri"/>
          <w:noProof/>
          <w:lang w:eastAsia="en-US"/>
        </w:rPr>
        <w:t xml:space="preserve"> чел.</w:t>
      </w:r>
    </w:p>
    <w:p w:rsidR="002B5E67" w:rsidRPr="00DB2E3E" w:rsidRDefault="002B5E67" w:rsidP="002B5E67">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2B5E67" w:rsidRDefault="002B5E67" w:rsidP="002B5E67">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B9701F" w:rsidRPr="00DB2E3E" w:rsidRDefault="00B9701F" w:rsidP="002B5E67">
      <w:pPr>
        <w:suppressAutoHyphens/>
        <w:autoSpaceDN w:val="0"/>
        <w:spacing w:before="120"/>
        <w:ind w:firstLine="567"/>
        <w:jc w:val="both"/>
        <w:textAlignment w:val="baseline"/>
        <w:rPr>
          <w:rFonts w:eastAsia="Calibri"/>
          <w:noProof/>
          <w:lang w:eastAsia="en-US"/>
        </w:rPr>
      </w:pPr>
    </w:p>
    <w:p w:rsidR="002B5E67" w:rsidRDefault="0091434C" w:rsidP="00B9701F">
      <w:pPr>
        <w:jc w:val="center"/>
      </w:pPr>
      <w:r w:rsidRPr="00CD1817">
        <w:t xml:space="preserve">Подгруппа </w:t>
      </w:r>
      <w:r w:rsidR="00B9701F" w:rsidRPr="00CD1817">
        <w:t>13.1.2.2.2 НП 15-30 км. от столицы</w:t>
      </w:r>
    </w:p>
    <w:p w:rsidR="0091434C" w:rsidRDefault="0091434C" w:rsidP="00B9701F">
      <w:pPr>
        <w:jc w:val="center"/>
      </w:pPr>
    </w:p>
    <w:p w:rsidR="00C00320" w:rsidRDefault="00C00320" w:rsidP="00C00320">
      <w:pPr>
        <w:ind w:firstLine="709"/>
        <w:jc w:val="both"/>
      </w:pPr>
      <w:r>
        <w:t>Для расчета кадастровой стоимости подгруппы 13.1.2.2.2 производится построение статистической модели. Состав перечня ценообразующих факторов, описывающих влияние местоположения объектов недвижимости как составного фактора, включает в себя:</w:t>
      </w:r>
    </w:p>
    <w:p w:rsidR="00C00320" w:rsidRDefault="00D03E3E" w:rsidP="00C00320">
      <w:pPr>
        <w:ind w:firstLine="709"/>
        <w:jc w:val="both"/>
      </w:pPr>
      <w:r>
        <w:t>1</w:t>
      </w:r>
      <w:r w:rsidR="00C00320">
        <w:t>.</w:t>
      </w:r>
      <w:r w:rsidR="00C00320">
        <w:tab/>
        <w:t xml:space="preserve">Расстояние от НП до </w:t>
      </w:r>
      <w:r w:rsidR="001D7981" w:rsidRPr="001D7981">
        <w:t>АДФЗ</w:t>
      </w:r>
      <w:r w:rsidR="00C00320">
        <w:t>;</w:t>
      </w:r>
    </w:p>
    <w:p w:rsidR="00C00320" w:rsidRDefault="00D03E3E" w:rsidP="00C00320">
      <w:pPr>
        <w:ind w:firstLine="709"/>
        <w:jc w:val="both"/>
      </w:pPr>
      <w:r>
        <w:t>2</w:t>
      </w:r>
      <w:r w:rsidR="00C00320">
        <w:t>.</w:t>
      </w:r>
      <w:r w:rsidR="00C00320">
        <w:tab/>
        <w:t>Численность населения в НП.</w:t>
      </w:r>
    </w:p>
    <w:p w:rsidR="00C00320" w:rsidRDefault="00E25FF9" w:rsidP="00C00320">
      <w:pPr>
        <w:ind w:firstLine="709"/>
        <w:jc w:val="both"/>
      </w:pPr>
      <w:r>
        <w:rPr>
          <w:rFonts w:eastAsia="Calibri"/>
          <w:noProof/>
          <w:lang w:eastAsia="en-US"/>
        </w:rPr>
        <w:t xml:space="preserve">Анализ собранных аналогов позволил </w:t>
      </w:r>
      <w:r w:rsidR="00C00320">
        <w:t>построить три типа статистических моделей. Результат построения моделей приведен в таблице ниже:</w:t>
      </w:r>
    </w:p>
    <w:tbl>
      <w:tblPr>
        <w:tblStyle w:val="afffffff4"/>
        <w:tblW w:w="0" w:type="auto"/>
        <w:tblLayout w:type="fixed"/>
        <w:tblLook w:val="04A0" w:firstRow="1" w:lastRow="0" w:firstColumn="1" w:lastColumn="0" w:noHBand="0" w:noVBand="1"/>
      </w:tblPr>
      <w:tblGrid>
        <w:gridCol w:w="421"/>
        <w:gridCol w:w="1842"/>
        <w:gridCol w:w="4395"/>
        <w:gridCol w:w="1275"/>
        <w:gridCol w:w="1412"/>
      </w:tblGrid>
      <w:tr w:rsidR="00C00320" w:rsidTr="00962EF8">
        <w:tc>
          <w:tcPr>
            <w:tcW w:w="421" w:type="dxa"/>
          </w:tcPr>
          <w:p w:rsidR="00C00320" w:rsidRPr="00BE4997" w:rsidRDefault="00C0032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1842" w:type="dxa"/>
          </w:tcPr>
          <w:p w:rsidR="00C00320" w:rsidRPr="00BE4997" w:rsidRDefault="00C0032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4395" w:type="dxa"/>
          </w:tcPr>
          <w:p w:rsidR="00C00320" w:rsidRPr="00BE4997" w:rsidRDefault="00C0032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275" w:type="dxa"/>
          </w:tcPr>
          <w:p w:rsidR="00C00320" w:rsidRPr="00BE4997" w:rsidRDefault="00C00320" w:rsidP="00D03E3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c>
          <w:tcPr>
            <w:tcW w:w="1412" w:type="dxa"/>
          </w:tcPr>
          <w:p w:rsidR="00C00320" w:rsidRPr="00BE4997" w:rsidRDefault="00C00320"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 xml:space="preserve">Фактор </w:t>
            </w:r>
            <w:r>
              <w:rPr>
                <w:rFonts w:eastAsia="Calibri"/>
                <w:b/>
                <w:color w:val="000000"/>
                <w:sz w:val="22"/>
                <w:szCs w:val="22"/>
                <w:lang w:val="en-US" w:eastAsia="en-US"/>
              </w:rPr>
              <w:t>F2</w:t>
            </w:r>
          </w:p>
        </w:tc>
      </w:tr>
      <w:tr w:rsidR="00C00320" w:rsidTr="00962EF8">
        <w:tc>
          <w:tcPr>
            <w:tcW w:w="421" w:type="dxa"/>
          </w:tcPr>
          <w:p w:rsidR="00C00320" w:rsidRPr="00BE4997" w:rsidRDefault="00C0032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1842" w:type="dxa"/>
          </w:tcPr>
          <w:p w:rsidR="00C00320" w:rsidRPr="00BE4997" w:rsidRDefault="00C0032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4395" w:type="dxa"/>
          </w:tcPr>
          <w:p w:rsidR="00C00320" w:rsidRPr="00BE4997" w:rsidRDefault="00CD5E08" w:rsidP="00D03E3E">
            <w:pPr>
              <w:suppressAutoHyphens/>
              <w:autoSpaceDN w:val="0"/>
              <w:spacing w:before="120"/>
              <w:jc w:val="both"/>
              <w:textAlignment w:val="baseline"/>
              <w:rPr>
                <w:rFonts w:eastAsia="Calibri"/>
                <w:color w:val="000000"/>
                <w:sz w:val="20"/>
                <w:szCs w:val="22"/>
                <w:lang w:eastAsia="en-US"/>
              </w:rPr>
            </w:pPr>
            <w:r w:rsidRPr="00CD5E08">
              <w:rPr>
                <w:rFonts w:eastAsia="Calibri"/>
                <w:color w:val="000000"/>
                <w:sz w:val="20"/>
                <w:szCs w:val="22"/>
                <w:lang w:eastAsia="en-US"/>
              </w:rPr>
              <w:t>=158.6104327939999+(-2.929875785620445*F1+0.004463893120210053*F2)</w:t>
            </w:r>
          </w:p>
        </w:tc>
        <w:tc>
          <w:tcPr>
            <w:tcW w:w="1275" w:type="dxa"/>
          </w:tcPr>
          <w:p w:rsidR="00C00320" w:rsidRPr="001D7981" w:rsidRDefault="00C00320" w:rsidP="001D7981">
            <w:pPr>
              <w:suppressAutoHyphens/>
              <w:autoSpaceDN w:val="0"/>
              <w:spacing w:before="120"/>
              <w:jc w:val="center"/>
              <w:textAlignment w:val="baseline"/>
              <w:rPr>
                <w:rFonts w:eastAsia="Calibri"/>
                <w:color w:val="000000"/>
                <w:sz w:val="20"/>
                <w:szCs w:val="22"/>
                <w:lang w:val="en-US" w:eastAsia="en-US"/>
              </w:rPr>
            </w:pPr>
            <w:r w:rsidRPr="00BE4997">
              <w:rPr>
                <w:rFonts w:eastAsia="Calibri"/>
                <w:color w:val="000000"/>
                <w:sz w:val="20"/>
                <w:szCs w:val="22"/>
                <w:lang w:eastAsia="en-US"/>
              </w:rPr>
              <w:t xml:space="preserve">Расстояние до </w:t>
            </w:r>
            <w:r w:rsidR="001D7981" w:rsidRPr="001D7981">
              <w:rPr>
                <w:rFonts w:eastAsia="Calibri"/>
                <w:color w:val="000000"/>
                <w:sz w:val="20"/>
                <w:szCs w:val="22"/>
                <w:lang w:val="en-US" w:eastAsia="en-US"/>
              </w:rPr>
              <w:t>АДФЗ</w:t>
            </w:r>
          </w:p>
        </w:tc>
        <w:tc>
          <w:tcPr>
            <w:tcW w:w="1412" w:type="dxa"/>
          </w:tcPr>
          <w:p w:rsidR="00C00320" w:rsidRPr="00BE4997" w:rsidRDefault="00C00320"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C00320" w:rsidTr="00962EF8">
        <w:tc>
          <w:tcPr>
            <w:tcW w:w="421" w:type="dxa"/>
          </w:tcPr>
          <w:p w:rsidR="00C00320" w:rsidRPr="00BE4997" w:rsidRDefault="00C0032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1842" w:type="dxa"/>
          </w:tcPr>
          <w:p w:rsidR="00C00320" w:rsidRPr="00BE4997" w:rsidRDefault="00C0032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4395" w:type="dxa"/>
          </w:tcPr>
          <w:p w:rsidR="00C00320" w:rsidRPr="00BE4997" w:rsidRDefault="00CD5E08" w:rsidP="00D03E3E">
            <w:pPr>
              <w:suppressAutoHyphens/>
              <w:autoSpaceDN w:val="0"/>
              <w:spacing w:before="120"/>
              <w:jc w:val="both"/>
              <w:textAlignment w:val="baseline"/>
              <w:rPr>
                <w:rFonts w:eastAsia="Calibri"/>
                <w:color w:val="000000"/>
                <w:sz w:val="20"/>
                <w:szCs w:val="22"/>
                <w:lang w:eastAsia="en-US"/>
              </w:rPr>
            </w:pPr>
            <w:r w:rsidRPr="00CD5E08">
              <w:rPr>
                <w:rFonts w:eastAsia="Calibri"/>
                <w:color w:val="000000"/>
                <w:sz w:val="20"/>
                <w:szCs w:val="22"/>
                <w:lang w:eastAsia="en-US"/>
              </w:rPr>
              <w:t>=14.689788862292879*(F1^-0.04807522850186202*F2^0.2862626023836605)</w:t>
            </w:r>
          </w:p>
        </w:tc>
        <w:tc>
          <w:tcPr>
            <w:tcW w:w="1275" w:type="dxa"/>
          </w:tcPr>
          <w:p w:rsidR="00C00320" w:rsidRPr="00BE4997" w:rsidRDefault="001D7981"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412" w:type="dxa"/>
          </w:tcPr>
          <w:p w:rsidR="00C00320" w:rsidRPr="00BE4997" w:rsidRDefault="00C00320"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C00320" w:rsidTr="00962EF8">
        <w:tc>
          <w:tcPr>
            <w:tcW w:w="421" w:type="dxa"/>
          </w:tcPr>
          <w:p w:rsidR="00C00320" w:rsidRPr="00BE4997" w:rsidRDefault="00C0032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1842" w:type="dxa"/>
          </w:tcPr>
          <w:p w:rsidR="00C00320" w:rsidRPr="00BE4997" w:rsidRDefault="00C00320"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4395" w:type="dxa"/>
          </w:tcPr>
          <w:p w:rsidR="00C00320" w:rsidRPr="00BE4997" w:rsidRDefault="00CD5E08" w:rsidP="00D03E3E">
            <w:pPr>
              <w:suppressAutoHyphens/>
              <w:autoSpaceDN w:val="0"/>
              <w:spacing w:before="120"/>
              <w:jc w:val="both"/>
              <w:textAlignment w:val="baseline"/>
              <w:rPr>
                <w:rFonts w:eastAsia="Calibri"/>
                <w:color w:val="000000"/>
                <w:sz w:val="20"/>
                <w:szCs w:val="22"/>
                <w:lang w:eastAsia="en-US"/>
              </w:rPr>
            </w:pPr>
            <w:r w:rsidRPr="00CD5E08">
              <w:rPr>
                <w:rFonts w:eastAsia="Calibri"/>
                <w:color w:val="000000"/>
                <w:sz w:val="20"/>
                <w:szCs w:val="22"/>
                <w:lang w:eastAsia="en-US"/>
              </w:rPr>
              <w:t>=163.75259497885602*exp(-0.01835185500808388*F1+0.000021205544215649865*F2)</w:t>
            </w:r>
          </w:p>
        </w:tc>
        <w:tc>
          <w:tcPr>
            <w:tcW w:w="1275" w:type="dxa"/>
          </w:tcPr>
          <w:p w:rsidR="00C00320" w:rsidRPr="00BE4997" w:rsidRDefault="001D7981"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412" w:type="dxa"/>
          </w:tcPr>
          <w:p w:rsidR="00C00320" w:rsidRPr="00BE4997" w:rsidRDefault="00C00320"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bl>
    <w:p w:rsidR="00C00320" w:rsidRDefault="00C00320" w:rsidP="00C00320">
      <w:pPr>
        <w:jc w:val="both"/>
      </w:pPr>
    </w:p>
    <w:p w:rsidR="00C00320" w:rsidRPr="00E30A62" w:rsidRDefault="00C00320" w:rsidP="00C00320">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C00320" w:rsidRPr="00E30A62" w:rsidRDefault="00C00320" w:rsidP="00C00320">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C00320" w:rsidRPr="00E30A62" w:rsidRDefault="00C00320" w:rsidP="00C00320">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C00320" w:rsidRPr="00E30A62" w:rsidRDefault="00C00320" w:rsidP="00C00320">
      <w:pPr>
        <w:suppressAutoHyphens/>
        <w:autoSpaceDN w:val="0"/>
        <w:ind w:firstLine="567"/>
        <w:jc w:val="both"/>
        <w:textAlignment w:val="baseline"/>
        <w:rPr>
          <w:rFonts w:eastAsia="Calibri"/>
          <w:noProof/>
          <w:lang w:eastAsia="en-US"/>
        </w:rPr>
      </w:pPr>
      <w:r w:rsidRPr="00E30A62">
        <w:rPr>
          <w:rFonts w:eastAsia="Calibri"/>
          <w:noProof/>
          <w:lang w:eastAsia="en-US"/>
        </w:rPr>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C00320" w:rsidRPr="00E30A62" w:rsidRDefault="00C00320" w:rsidP="00C00320">
      <w:pPr>
        <w:suppressAutoHyphens/>
        <w:autoSpaceDN w:val="0"/>
        <w:ind w:firstLine="567"/>
        <w:jc w:val="both"/>
        <w:textAlignment w:val="baseline"/>
        <w:rPr>
          <w:rFonts w:eastAsia="Calibri"/>
          <w:noProof/>
          <w:lang w:eastAsia="en-US"/>
        </w:rPr>
      </w:pPr>
      <w:r w:rsidRPr="00E30A62">
        <w:rPr>
          <w:rFonts w:eastAsia="Calibri"/>
          <w:noProof/>
          <w:lang w:eastAsia="en-US"/>
        </w:rPr>
        <w:lastRenderedPageBreak/>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C00320" w:rsidRPr="00E30A62" w:rsidRDefault="00C00320" w:rsidP="00C0032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w:t>
      </w:r>
      <w:r>
        <w:rPr>
          <w:rFonts w:eastAsia="Calibri"/>
          <w:color w:val="000000"/>
          <w:lang w:eastAsia="en-US"/>
        </w:rPr>
        <w:t xml:space="preserve"> и значений факторов стоимости.</w:t>
      </w:r>
    </w:p>
    <w:p w:rsidR="00C00320" w:rsidRPr="00E30A62" w:rsidRDefault="00C00320" w:rsidP="00C00320">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w:t>
      </w:r>
      <w:r>
        <w:rPr>
          <w:rFonts w:eastAsia="Calibri"/>
          <w:color w:val="000000"/>
          <w:lang w:eastAsia="en-US"/>
        </w:rPr>
        <w:t>иже представлено влияние факторов</w:t>
      </w:r>
      <w:r w:rsidRPr="00E30A62">
        <w:rPr>
          <w:rFonts w:eastAsia="Calibri"/>
          <w:color w:val="000000"/>
          <w:lang w:eastAsia="en-US"/>
        </w:rPr>
        <w:t>, по которому объекты сравнения различаются и изменения которых способны влиять на изменение стоимости:</w:t>
      </w:r>
    </w:p>
    <w:p w:rsidR="00B9701F" w:rsidRDefault="00B9701F" w:rsidP="00C63662"/>
    <w:p w:rsidR="00C63662" w:rsidRDefault="00962EF8" w:rsidP="00C63662">
      <w:r w:rsidRPr="00962EF8">
        <w:rPr>
          <w:noProof/>
        </w:rPr>
        <w:drawing>
          <wp:inline distT="0" distB="0" distL="0" distR="0" wp14:anchorId="5284049F" wp14:editId="089CF61E">
            <wp:extent cx="5940425" cy="248031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940425" cy="2480310"/>
                    </a:xfrm>
                    <a:prstGeom prst="rect">
                      <a:avLst/>
                    </a:prstGeom>
                  </pic:spPr>
                </pic:pic>
              </a:graphicData>
            </a:graphic>
          </wp:inline>
        </w:drawing>
      </w:r>
    </w:p>
    <w:p w:rsidR="00C63662" w:rsidRDefault="00962EF8" w:rsidP="00C63662">
      <w:r w:rsidRPr="00962EF8">
        <w:rPr>
          <w:noProof/>
        </w:rPr>
        <w:drawing>
          <wp:inline distT="0" distB="0" distL="0" distR="0" wp14:anchorId="350103D1" wp14:editId="6594C3AC">
            <wp:extent cx="5940425" cy="2566035"/>
            <wp:effectExtent l="0" t="0" r="317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940425" cy="2566035"/>
                    </a:xfrm>
                    <a:prstGeom prst="rect">
                      <a:avLst/>
                    </a:prstGeom>
                  </pic:spPr>
                </pic:pic>
              </a:graphicData>
            </a:graphic>
          </wp:inline>
        </w:drawing>
      </w:r>
    </w:p>
    <w:p w:rsidR="00C63662" w:rsidRDefault="00C63662" w:rsidP="00C63662"/>
    <w:p w:rsidR="00C63662" w:rsidRDefault="00C63662" w:rsidP="00C63662">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w:t>
      </w:r>
      <w:r>
        <w:rPr>
          <w:rFonts w:eastAsia="Calibri"/>
          <w:noProof/>
          <w:lang w:eastAsia="en-US"/>
        </w:rPr>
        <w:t>ых факторов</w:t>
      </w:r>
      <w:r w:rsidRPr="006D0684">
        <w:rPr>
          <w:rFonts w:eastAsia="Calibri"/>
          <w:noProof/>
          <w:lang w:eastAsia="en-US"/>
        </w:rPr>
        <w:t xml:space="preserve"> является логичным и интерпретируемым. Фактор «Расстояние до </w:t>
      </w:r>
      <w:r w:rsidRPr="00B76B87">
        <w:rPr>
          <w:rFonts w:eastAsia="Calibri"/>
          <w:noProof/>
          <w:lang w:eastAsia="en-US"/>
        </w:rPr>
        <w:t>АДФЗ</w:t>
      </w:r>
      <w:r>
        <w:rPr>
          <w:rFonts w:eastAsia="Calibri"/>
          <w:noProof/>
          <w:lang w:eastAsia="en-US"/>
        </w:rPr>
        <w:t>» имеет отрицательную</w:t>
      </w:r>
      <w:r w:rsidRPr="006D0684">
        <w:rPr>
          <w:rFonts w:eastAsia="Calibri"/>
          <w:noProof/>
          <w:lang w:eastAsia="en-US"/>
        </w:rPr>
        <w:t xml:space="preserve"> корреляцию, </w:t>
      </w:r>
      <w:r>
        <w:rPr>
          <w:rFonts w:eastAsia="Calibri"/>
          <w:noProof/>
          <w:lang w:eastAsia="en-US"/>
        </w:rPr>
        <w:t xml:space="preserve">так как зависимость от значения фактора обратная, </w:t>
      </w:r>
      <w:r w:rsidRPr="006D0684">
        <w:rPr>
          <w:rFonts w:eastAsia="Calibri"/>
          <w:noProof/>
          <w:lang w:eastAsia="en-US"/>
        </w:rPr>
        <w:t xml:space="preserve">что объясняется тем, что чем </w:t>
      </w:r>
      <w:r>
        <w:rPr>
          <w:rFonts w:eastAsia="Calibri"/>
          <w:noProof/>
          <w:lang w:eastAsia="en-US"/>
        </w:rPr>
        <w:t xml:space="preserve">дальше расположен от </w:t>
      </w:r>
      <w:r w:rsidR="003F79F2" w:rsidRPr="003F79F2">
        <w:rPr>
          <w:rFonts w:eastAsia="Calibri"/>
          <w:noProof/>
          <w:lang w:eastAsia="en-US"/>
        </w:rPr>
        <w:t>АДФЗ</w:t>
      </w:r>
      <w:r>
        <w:rPr>
          <w:rFonts w:eastAsia="Calibri"/>
          <w:noProof/>
          <w:lang w:eastAsia="en-US"/>
        </w:rPr>
        <w:t xml:space="preserve"> </w:t>
      </w:r>
      <w:r w:rsidRPr="006D0684">
        <w:rPr>
          <w:rFonts w:eastAsia="Calibri"/>
          <w:noProof/>
          <w:lang w:eastAsia="en-US"/>
        </w:rPr>
        <w:t xml:space="preserve">объект оценки, тем его удельная стоимость становится </w:t>
      </w:r>
      <w:r>
        <w:rPr>
          <w:rFonts w:eastAsia="Calibri"/>
          <w:noProof/>
          <w:lang w:eastAsia="en-US"/>
        </w:rPr>
        <w:t>ниже</w:t>
      </w:r>
      <w:r w:rsidRPr="006D0684">
        <w:rPr>
          <w:rFonts w:eastAsia="Calibri"/>
          <w:noProof/>
          <w:lang w:eastAsia="en-US"/>
        </w:rPr>
        <w:t>.</w:t>
      </w:r>
      <w:r>
        <w:rPr>
          <w:rFonts w:eastAsia="Calibri"/>
          <w:noProof/>
          <w:lang w:eastAsia="en-US"/>
        </w:rPr>
        <w:t xml:space="preserve"> </w:t>
      </w:r>
      <w:r w:rsidRPr="006D0684">
        <w:rPr>
          <w:rFonts w:eastAsia="Calibri"/>
          <w:noProof/>
          <w:lang w:eastAsia="en-US"/>
        </w:rPr>
        <w:t>Фактор «</w:t>
      </w:r>
      <w:r>
        <w:rPr>
          <w:rFonts w:eastAsia="Calibri"/>
          <w:noProof/>
          <w:lang w:eastAsia="en-US"/>
        </w:rPr>
        <w:t>Численность</w:t>
      </w:r>
      <w:r w:rsidRPr="006D0684">
        <w:rPr>
          <w:rFonts w:eastAsia="Calibri"/>
          <w:noProof/>
          <w:lang w:eastAsia="en-US"/>
        </w:rPr>
        <w:t xml:space="preserve">» имеет положительную корреляцию, что объясняется тем, что чем </w:t>
      </w:r>
      <w:r>
        <w:rPr>
          <w:rFonts w:eastAsia="Calibri"/>
          <w:noProof/>
          <w:lang w:eastAsia="en-US"/>
        </w:rPr>
        <w:t>больше население в населенном пункте, в котором расположен</w:t>
      </w:r>
      <w:r w:rsidRPr="006D0684">
        <w:rPr>
          <w:rFonts w:eastAsia="Calibri"/>
          <w:noProof/>
          <w:lang w:eastAsia="en-US"/>
        </w:rPr>
        <w:t xml:space="preserve"> объект оцен</w:t>
      </w:r>
      <w:r>
        <w:rPr>
          <w:rFonts w:eastAsia="Calibri"/>
          <w:noProof/>
          <w:lang w:eastAsia="en-US"/>
        </w:rPr>
        <w:t>ки, тем его удельная стоимость</w:t>
      </w:r>
      <w:r w:rsidRPr="006D0684">
        <w:rPr>
          <w:rFonts w:eastAsia="Calibri"/>
          <w:noProof/>
          <w:lang w:eastAsia="en-US"/>
        </w:rPr>
        <w:t xml:space="preserve"> выше.</w:t>
      </w:r>
      <w:r>
        <w:rPr>
          <w:rFonts w:eastAsia="Calibri"/>
          <w:noProof/>
          <w:lang w:eastAsia="en-US"/>
        </w:rPr>
        <w:t xml:space="preserve"> </w:t>
      </w:r>
    </w:p>
    <w:p w:rsidR="005B763E" w:rsidRDefault="00C63662" w:rsidP="005B763E">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 xml:space="preserve">Включение в модель факторов «расстояние до </w:t>
      </w:r>
      <w:r>
        <w:rPr>
          <w:rFonts w:eastAsia="Calibri"/>
          <w:color w:val="000000"/>
          <w:lang w:eastAsia="en-US"/>
        </w:rPr>
        <w:t>Эльбруса</w:t>
      </w:r>
      <w:r w:rsidRPr="001D51D5">
        <w:rPr>
          <w:rFonts w:eastAsia="Calibri"/>
          <w:color w:val="000000"/>
          <w:lang w:eastAsia="en-US"/>
        </w:rPr>
        <w:t xml:space="preserve">», «расстояние до </w:t>
      </w:r>
      <w:r w:rsidR="003F79F2">
        <w:rPr>
          <w:rFonts w:eastAsia="Calibri"/>
          <w:color w:val="000000"/>
          <w:lang w:eastAsia="en-US"/>
        </w:rPr>
        <w:t>столицы</w:t>
      </w:r>
      <w:r w:rsidRPr="001D51D5">
        <w:rPr>
          <w:rFonts w:eastAsia="Calibri"/>
          <w:color w:val="000000"/>
          <w:lang w:eastAsia="en-US"/>
        </w:rPr>
        <w:t>» нецелесообразно,</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7F67E5" w:rsidRDefault="00C63662" w:rsidP="007F67E5">
      <w:pPr>
        <w:suppressAutoHyphens/>
        <w:autoSpaceDN w:val="0"/>
        <w:spacing w:before="120"/>
        <w:ind w:firstLine="567"/>
        <w:jc w:val="both"/>
        <w:textAlignment w:val="baseline"/>
        <w:rPr>
          <w:rFonts w:eastAsia="Calibri"/>
          <w:noProof/>
          <w:lang w:eastAsia="en-US"/>
        </w:rPr>
      </w:pPr>
      <w:r w:rsidRPr="001D51D5">
        <w:rPr>
          <w:rFonts w:eastAsia="Calibri"/>
          <w:noProof/>
          <w:lang w:eastAsia="en-US"/>
        </w:rPr>
        <w:lastRenderedPageBreak/>
        <w:t xml:space="preserve">Результат анализа качества всех трех </w:t>
      </w:r>
      <w:r w:rsidR="007F67E5">
        <w:rPr>
          <w:rFonts w:eastAsia="Calibri"/>
          <w:noProof/>
          <w:lang w:eastAsia="en-US"/>
        </w:rPr>
        <w:t>моделей приведен в виде таблиц:</w:t>
      </w:r>
    </w:p>
    <w:p w:rsidR="007F67E5" w:rsidRDefault="007F67E5" w:rsidP="007F67E5">
      <w:pPr>
        <w:jc w:val="both"/>
        <w:rPr>
          <w:rFonts w:eastAsia="Calibri"/>
          <w:noProof/>
          <w:lang w:eastAsia="en-US"/>
        </w:rPr>
      </w:pPr>
    </w:p>
    <w:tbl>
      <w:tblPr>
        <w:tblStyle w:val="afffffff4"/>
        <w:tblW w:w="0" w:type="auto"/>
        <w:tblLook w:val="04A0" w:firstRow="1" w:lastRow="0" w:firstColumn="1" w:lastColumn="0" w:noHBand="0" w:noVBand="1"/>
      </w:tblPr>
      <w:tblGrid>
        <w:gridCol w:w="2521"/>
        <w:gridCol w:w="2266"/>
        <w:gridCol w:w="2302"/>
        <w:gridCol w:w="2256"/>
      </w:tblGrid>
      <w:tr w:rsidR="007F67E5" w:rsidRPr="003B6FE0" w:rsidTr="00D03E3E">
        <w:tc>
          <w:tcPr>
            <w:tcW w:w="2521" w:type="dxa"/>
          </w:tcPr>
          <w:p w:rsidR="007F67E5" w:rsidRPr="003B6FE0" w:rsidRDefault="007F67E5" w:rsidP="00D03E3E">
            <w:pPr>
              <w:jc w:val="both"/>
              <w:rPr>
                <w:b/>
                <w:sz w:val="20"/>
                <w:szCs w:val="20"/>
              </w:rPr>
            </w:pPr>
            <w:r w:rsidRPr="003B6FE0">
              <w:rPr>
                <w:b/>
                <w:sz w:val="20"/>
                <w:szCs w:val="20"/>
              </w:rPr>
              <w:t>Критерий оценки</w:t>
            </w:r>
          </w:p>
        </w:tc>
        <w:tc>
          <w:tcPr>
            <w:tcW w:w="2266" w:type="dxa"/>
          </w:tcPr>
          <w:p w:rsidR="007F67E5" w:rsidRPr="003B6FE0" w:rsidRDefault="007F67E5" w:rsidP="00D03E3E">
            <w:pPr>
              <w:jc w:val="center"/>
              <w:rPr>
                <w:b/>
                <w:sz w:val="20"/>
                <w:szCs w:val="20"/>
              </w:rPr>
            </w:pPr>
            <w:r w:rsidRPr="003B6FE0">
              <w:rPr>
                <w:b/>
                <w:sz w:val="20"/>
                <w:szCs w:val="20"/>
              </w:rPr>
              <w:t>Линейный</w:t>
            </w:r>
          </w:p>
        </w:tc>
        <w:tc>
          <w:tcPr>
            <w:tcW w:w="2302" w:type="dxa"/>
          </w:tcPr>
          <w:p w:rsidR="007F67E5" w:rsidRPr="003B6FE0" w:rsidRDefault="007F67E5" w:rsidP="00D03E3E">
            <w:pPr>
              <w:jc w:val="center"/>
              <w:rPr>
                <w:b/>
                <w:sz w:val="20"/>
                <w:szCs w:val="20"/>
              </w:rPr>
            </w:pPr>
            <w:r w:rsidRPr="003B6FE0">
              <w:rPr>
                <w:b/>
                <w:sz w:val="20"/>
                <w:szCs w:val="20"/>
              </w:rPr>
              <w:t>Мультипликативный</w:t>
            </w:r>
          </w:p>
        </w:tc>
        <w:tc>
          <w:tcPr>
            <w:tcW w:w="2256" w:type="dxa"/>
          </w:tcPr>
          <w:p w:rsidR="007F67E5" w:rsidRPr="003B6FE0" w:rsidRDefault="007F67E5" w:rsidP="00D03E3E">
            <w:pPr>
              <w:jc w:val="center"/>
              <w:rPr>
                <w:b/>
                <w:sz w:val="20"/>
                <w:szCs w:val="20"/>
              </w:rPr>
            </w:pPr>
            <w:r w:rsidRPr="003B6FE0">
              <w:rPr>
                <w:b/>
                <w:sz w:val="20"/>
                <w:szCs w:val="20"/>
              </w:rPr>
              <w:t>Экспоненциальный</w:t>
            </w:r>
          </w:p>
        </w:tc>
      </w:tr>
      <w:tr w:rsidR="006E2915" w:rsidRPr="003B6FE0" w:rsidTr="00964E66">
        <w:tc>
          <w:tcPr>
            <w:tcW w:w="2521" w:type="dxa"/>
            <w:vAlign w:val="center"/>
          </w:tcPr>
          <w:p w:rsidR="006E2915" w:rsidRPr="006E2915" w:rsidRDefault="006E2915" w:rsidP="006E2915">
            <w:pPr>
              <w:jc w:val="both"/>
              <w:divId w:val="533004521"/>
              <w:rPr>
                <w:sz w:val="20"/>
                <w:szCs w:val="20"/>
              </w:rPr>
            </w:pPr>
            <w:r w:rsidRPr="006E2915">
              <w:rPr>
                <w:sz w:val="20"/>
                <w:szCs w:val="20"/>
              </w:rPr>
              <w:t>Множественный R</w:t>
            </w:r>
          </w:p>
        </w:tc>
        <w:tc>
          <w:tcPr>
            <w:tcW w:w="2266" w:type="dxa"/>
            <w:vAlign w:val="center"/>
          </w:tcPr>
          <w:p w:rsidR="006E2915" w:rsidRPr="006E2915" w:rsidRDefault="006E2915" w:rsidP="006E2915">
            <w:pPr>
              <w:jc w:val="both"/>
              <w:divId w:val="1609578903"/>
              <w:rPr>
                <w:sz w:val="20"/>
                <w:szCs w:val="20"/>
              </w:rPr>
            </w:pPr>
            <w:r w:rsidRPr="006E2915">
              <w:rPr>
                <w:sz w:val="20"/>
                <w:szCs w:val="20"/>
              </w:rPr>
              <w:t>0.93199480074831</w:t>
            </w:r>
          </w:p>
        </w:tc>
        <w:tc>
          <w:tcPr>
            <w:tcW w:w="2302" w:type="dxa"/>
            <w:vAlign w:val="center"/>
          </w:tcPr>
          <w:p w:rsidR="006E2915" w:rsidRPr="006E2915" w:rsidRDefault="006E2915" w:rsidP="006E2915">
            <w:pPr>
              <w:jc w:val="both"/>
              <w:divId w:val="2089184567"/>
              <w:rPr>
                <w:sz w:val="20"/>
                <w:szCs w:val="20"/>
              </w:rPr>
            </w:pPr>
            <w:r w:rsidRPr="006E2915">
              <w:rPr>
                <w:sz w:val="20"/>
                <w:szCs w:val="20"/>
              </w:rPr>
              <w:t>0.945584591996328</w:t>
            </w:r>
          </w:p>
        </w:tc>
        <w:tc>
          <w:tcPr>
            <w:tcW w:w="2256" w:type="dxa"/>
            <w:vAlign w:val="center"/>
          </w:tcPr>
          <w:p w:rsidR="006E2915" w:rsidRPr="006E2915" w:rsidRDefault="006E2915" w:rsidP="006E2915">
            <w:pPr>
              <w:jc w:val="both"/>
              <w:divId w:val="594872446"/>
              <w:rPr>
                <w:sz w:val="20"/>
                <w:szCs w:val="20"/>
              </w:rPr>
            </w:pPr>
            <w:r w:rsidRPr="006E2915">
              <w:rPr>
                <w:sz w:val="20"/>
                <w:szCs w:val="20"/>
              </w:rPr>
              <w:t>0.941019660184302</w:t>
            </w:r>
          </w:p>
        </w:tc>
      </w:tr>
      <w:tr w:rsidR="006E2915" w:rsidRPr="003B6FE0" w:rsidTr="00964E66">
        <w:tc>
          <w:tcPr>
            <w:tcW w:w="2521" w:type="dxa"/>
            <w:vAlign w:val="center"/>
          </w:tcPr>
          <w:p w:rsidR="006E2915" w:rsidRPr="006E2915" w:rsidRDefault="006E2915" w:rsidP="006E2915">
            <w:pPr>
              <w:jc w:val="both"/>
              <w:divId w:val="35159295"/>
              <w:rPr>
                <w:sz w:val="20"/>
                <w:szCs w:val="20"/>
              </w:rPr>
            </w:pPr>
            <w:r w:rsidRPr="006E2915">
              <w:rPr>
                <w:sz w:val="20"/>
                <w:szCs w:val="20"/>
              </w:rPr>
              <w:t>R-квадрат</w:t>
            </w:r>
          </w:p>
        </w:tc>
        <w:tc>
          <w:tcPr>
            <w:tcW w:w="2266" w:type="dxa"/>
            <w:vAlign w:val="center"/>
          </w:tcPr>
          <w:p w:rsidR="006E2915" w:rsidRPr="006E2915" w:rsidRDefault="006E2915" w:rsidP="006E2915">
            <w:pPr>
              <w:jc w:val="both"/>
              <w:divId w:val="1683389898"/>
              <w:rPr>
                <w:sz w:val="20"/>
                <w:szCs w:val="20"/>
              </w:rPr>
            </w:pPr>
            <w:r w:rsidRPr="006E2915">
              <w:rPr>
                <w:sz w:val="20"/>
                <w:szCs w:val="20"/>
              </w:rPr>
              <w:t>0.868614308621882</w:t>
            </w:r>
          </w:p>
        </w:tc>
        <w:tc>
          <w:tcPr>
            <w:tcW w:w="2302" w:type="dxa"/>
            <w:vAlign w:val="center"/>
          </w:tcPr>
          <w:p w:rsidR="006E2915" w:rsidRPr="006E2915" w:rsidRDefault="006E2915" w:rsidP="006E2915">
            <w:pPr>
              <w:jc w:val="both"/>
              <w:divId w:val="1163397887"/>
              <w:rPr>
                <w:sz w:val="20"/>
                <w:szCs w:val="20"/>
              </w:rPr>
            </w:pPr>
            <w:r w:rsidRPr="006E2915">
              <w:rPr>
                <w:sz w:val="20"/>
                <w:szCs w:val="20"/>
              </w:rPr>
              <w:t>0.8941302206208621</w:t>
            </w:r>
          </w:p>
        </w:tc>
        <w:tc>
          <w:tcPr>
            <w:tcW w:w="2256" w:type="dxa"/>
            <w:vAlign w:val="center"/>
          </w:tcPr>
          <w:p w:rsidR="006E2915" w:rsidRPr="006E2915" w:rsidRDefault="006E2915" w:rsidP="006E2915">
            <w:pPr>
              <w:jc w:val="both"/>
              <w:divId w:val="827752410"/>
              <w:rPr>
                <w:sz w:val="20"/>
                <w:szCs w:val="20"/>
              </w:rPr>
            </w:pPr>
            <w:r w:rsidRPr="006E2915">
              <w:rPr>
                <w:sz w:val="20"/>
                <w:szCs w:val="20"/>
              </w:rPr>
              <w:t>0.8855180008533794</w:t>
            </w:r>
          </w:p>
        </w:tc>
      </w:tr>
      <w:tr w:rsidR="006E2915" w:rsidRPr="003B6FE0" w:rsidTr="00964E66">
        <w:tc>
          <w:tcPr>
            <w:tcW w:w="2521" w:type="dxa"/>
            <w:vAlign w:val="center"/>
          </w:tcPr>
          <w:p w:rsidR="006E2915" w:rsidRPr="006E2915" w:rsidRDefault="006E2915" w:rsidP="006E2915">
            <w:pPr>
              <w:jc w:val="both"/>
              <w:divId w:val="1539002340"/>
              <w:rPr>
                <w:sz w:val="20"/>
                <w:szCs w:val="20"/>
              </w:rPr>
            </w:pPr>
            <w:r w:rsidRPr="006E2915">
              <w:rPr>
                <w:sz w:val="20"/>
                <w:szCs w:val="20"/>
              </w:rPr>
              <w:t>Нормированный R-</w:t>
            </w:r>
            <w:proofErr w:type="spellStart"/>
            <w:r w:rsidRPr="006E2915">
              <w:rPr>
                <w:sz w:val="20"/>
                <w:szCs w:val="20"/>
              </w:rPr>
              <w:t>квадат</w:t>
            </w:r>
            <w:proofErr w:type="spellEnd"/>
          </w:p>
        </w:tc>
        <w:tc>
          <w:tcPr>
            <w:tcW w:w="2266" w:type="dxa"/>
            <w:vAlign w:val="center"/>
          </w:tcPr>
          <w:p w:rsidR="006E2915" w:rsidRPr="006E2915" w:rsidRDefault="006E2915" w:rsidP="006E2915">
            <w:pPr>
              <w:jc w:val="both"/>
              <w:divId w:val="35549539"/>
              <w:rPr>
                <w:sz w:val="20"/>
                <w:szCs w:val="20"/>
              </w:rPr>
            </w:pPr>
            <w:r w:rsidRPr="006E2915">
              <w:rPr>
                <w:sz w:val="20"/>
                <w:szCs w:val="20"/>
              </w:rPr>
              <w:t>0.8160600320706348</w:t>
            </w:r>
          </w:p>
        </w:tc>
        <w:tc>
          <w:tcPr>
            <w:tcW w:w="2302" w:type="dxa"/>
            <w:vAlign w:val="center"/>
          </w:tcPr>
          <w:p w:rsidR="006E2915" w:rsidRPr="006E2915" w:rsidRDefault="006E2915" w:rsidP="006E2915">
            <w:pPr>
              <w:jc w:val="both"/>
              <w:divId w:val="127168375"/>
              <w:rPr>
                <w:sz w:val="20"/>
                <w:szCs w:val="20"/>
              </w:rPr>
            </w:pPr>
            <w:r w:rsidRPr="006E2915">
              <w:rPr>
                <w:sz w:val="20"/>
                <w:szCs w:val="20"/>
              </w:rPr>
              <w:t>0.8517823088692069</w:t>
            </w:r>
          </w:p>
        </w:tc>
        <w:tc>
          <w:tcPr>
            <w:tcW w:w="2256" w:type="dxa"/>
            <w:vAlign w:val="center"/>
          </w:tcPr>
          <w:p w:rsidR="006E2915" w:rsidRPr="006E2915" w:rsidRDefault="006E2915" w:rsidP="006E2915">
            <w:pPr>
              <w:jc w:val="both"/>
              <w:divId w:val="1938712650"/>
              <w:rPr>
                <w:sz w:val="20"/>
                <w:szCs w:val="20"/>
              </w:rPr>
            </w:pPr>
            <w:r w:rsidRPr="006E2915">
              <w:rPr>
                <w:sz w:val="20"/>
                <w:szCs w:val="20"/>
              </w:rPr>
              <w:t>0.8397252011947312</w:t>
            </w:r>
          </w:p>
        </w:tc>
      </w:tr>
      <w:tr w:rsidR="006E2915" w:rsidRPr="003B6FE0" w:rsidTr="00964E66">
        <w:tc>
          <w:tcPr>
            <w:tcW w:w="2521" w:type="dxa"/>
            <w:vAlign w:val="center"/>
          </w:tcPr>
          <w:p w:rsidR="006E2915" w:rsidRPr="006E2915" w:rsidRDefault="006E2915" w:rsidP="006E2915">
            <w:pPr>
              <w:jc w:val="both"/>
              <w:divId w:val="535505272"/>
              <w:rPr>
                <w:sz w:val="20"/>
                <w:szCs w:val="20"/>
              </w:rPr>
            </w:pPr>
            <w:r w:rsidRPr="006E2915">
              <w:rPr>
                <w:sz w:val="20"/>
                <w:szCs w:val="20"/>
              </w:rPr>
              <w:t>Стандартная ошибка</w:t>
            </w:r>
          </w:p>
        </w:tc>
        <w:tc>
          <w:tcPr>
            <w:tcW w:w="2266" w:type="dxa"/>
            <w:vAlign w:val="center"/>
          </w:tcPr>
          <w:p w:rsidR="006E2915" w:rsidRPr="006E2915" w:rsidRDefault="006E2915" w:rsidP="006E2915">
            <w:pPr>
              <w:jc w:val="both"/>
              <w:divId w:val="1820149426"/>
              <w:rPr>
                <w:sz w:val="20"/>
                <w:szCs w:val="20"/>
              </w:rPr>
            </w:pPr>
            <w:r w:rsidRPr="006E2915">
              <w:rPr>
                <w:sz w:val="20"/>
                <w:szCs w:val="20"/>
              </w:rPr>
              <w:t>16.994180829258116</w:t>
            </w:r>
          </w:p>
        </w:tc>
        <w:tc>
          <w:tcPr>
            <w:tcW w:w="2302" w:type="dxa"/>
            <w:vAlign w:val="center"/>
          </w:tcPr>
          <w:p w:rsidR="006E2915" w:rsidRPr="006E2915" w:rsidRDefault="006E2915" w:rsidP="006E2915">
            <w:pPr>
              <w:jc w:val="both"/>
              <w:divId w:val="1445999256"/>
              <w:rPr>
                <w:sz w:val="20"/>
                <w:szCs w:val="20"/>
              </w:rPr>
            </w:pPr>
            <w:r w:rsidRPr="006E2915">
              <w:rPr>
                <w:sz w:val="20"/>
                <w:szCs w:val="20"/>
              </w:rPr>
              <w:t>0.07689357329963874</w:t>
            </w:r>
          </w:p>
        </w:tc>
        <w:tc>
          <w:tcPr>
            <w:tcW w:w="2256" w:type="dxa"/>
            <w:vAlign w:val="center"/>
          </w:tcPr>
          <w:p w:rsidR="006E2915" w:rsidRPr="006E2915" w:rsidRDefault="006E2915" w:rsidP="006E2915">
            <w:pPr>
              <w:jc w:val="both"/>
              <w:divId w:val="142550086"/>
              <w:rPr>
                <w:sz w:val="20"/>
                <w:szCs w:val="20"/>
              </w:rPr>
            </w:pPr>
            <w:r w:rsidRPr="006E2915">
              <w:rPr>
                <w:sz w:val="20"/>
                <w:szCs w:val="20"/>
              </w:rPr>
              <w:t>0.07995997352903424</w:t>
            </w:r>
          </w:p>
        </w:tc>
      </w:tr>
      <w:tr w:rsidR="006E2915" w:rsidRPr="003B6FE0" w:rsidTr="00964E66">
        <w:tc>
          <w:tcPr>
            <w:tcW w:w="2521" w:type="dxa"/>
            <w:vAlign w:val="center"/>
          </w:tcPr>
          <w:p w:rsidR="006E2915" w:rsidRPr="006E2915" w:rsidRDefault="006E2915" w:rsidP="006E2915">
            <w:pPr>
              <w:jc w:val="both"/>
              <w:divId w:val="981349818"/>
              <w:rPr>
                <w:sz w:val="20"/>
                <w:szCs w:val="20"/>
              </w:rPr>
            </w:pPr>
            <w:r w:rsidRPr="006E2915">
              <w:rPr>
                <w:sz w:val="20"/>
                <w:szCs w:val="20"/>
              </w:rPr>
              <w:t>Наблюдения</w:t>
            </w:r>
          </w:p>
        </w:tc>
        <w:tc>
          <w:tcPr>
            <w:tcW w:w="2266" w:type="dxa"/>
            <w:vAlign w:val="center"/>
          </w:tcPr>
          <w:p w:rsidR="006E2915" w:rsidRPr="006E2915" w:rsidRDefault="006E2915" w:rsidP="006E2915">
            <w:pPr>
              <w:jc w:val="both"/>
              <w:divId w:val="659425333"/>
              <w:rPr>
                <w:sz w:val="20"/>
                <w:szCs w:val="20"/>
              </w:rPr>
            </w:pPr>
            <w:r w:rsidRPr="006E2915">
              <w:rPr>
                <w:sz w:val="20"/>
                <w:szCs w:val="20"/>
              </w:rPr>
              <w:t>8</w:t>
            </w:r>
          </w:p>
        </w:tc>
        <w:tc>
          <w:tcPr>
            <w:tcW w:w="2302" w:type="dxa"/>
            <w:vAlign w:val="center"/>
          </w:tcPr>
          <w:p w:rsidR="006E2915" w:rsidRPr="006E2915" w:rsidRDefault="006E2915" w:rsidP="006E2915">
            <w:pPr>
              <w:jc w:val="both"/>
              <w:divId w:val="1521384428"/>
              <w:rPr>
                <w:sz w:val="20"/>
                <w:szCs w:val="20"/>
              </w:rPr>
            </w:pPr>
            <w:r w:rsidRPr="006E2915">
              <w:rPr>
                <w:sz w:val="20"/>
                <w:szCs w:val="20"/>
              </w:rPr>
              <w:t>8</w:t>
            </w:r>
          </w:p>
        </w:tc>
        <w:tc>
          <w:tcPr>
            <w:tcW w:w="2256" w:type="dxa"/>
            <w:vAlign w:val="center"/>
          </w:tcPr>
          <w:p w:rsidR="006E2915" w:rsidRPr="006E2915" w:rsidRDefault="006E2915" w:rsidP="006E2915">
            <w:pPr>
              <w:jc w:val="both"/>
              <w:divId w:val="590434076"/>
              <w:rPr>
                <w:sz w:val="20"/>
                <w:szCs w:val="20"/>
              </w:rPr>
            </w:pPr>
            <w:r w:rsidRPr="006E2915">
              <w:rPr>
                <w:sz w:val="20"/>
                <w:szCs w:val="20"/>
              </w:rPr>
              <w:t>8</w:t>
            </w:r>
          </w:p>
        </w:tc>
      </w:tr>
    </w:tbl>
    <w:p w:rsidR="007F67E5" w:rsidRDefault="007F67E5" w:rsidP="007F67E5">
      <w:pPr>
        <w:jc w:val="both"/>
      </w:pPr>
    </w:p>
    <w:p w:rsidR="007F67E5" w:rsidRPr="003B6FE0" w:rsidRDefault="007F67E5" w:rsidP="007F67E5">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F67E5" w:rsidRPr="003B6FE0" w:rsidTr="007F67E5">
        <w:tc>
          <w:tcPr>
            <w:tcW w:w="1099" w:type="dxa"/>
          </w:tcPr>
          <w:p w:rsidR="007F67E5" w:rsidRPr="003B6FE0" w:rsidRDefault="007F67E5" w:rsidP="00D03E3E">
            <w:pPr>
              <w:jc w:val="both"/>
              <w:rPr>
                <w:sz w:val="20"/>
                <w:szCs w:val="20"/>
              </w:rPr>
            </w:pPr>
          </w:p>
        </w:tc>
        <w:tc>
          <w:tcPr>
            <w:tcW w:w="1023"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6E2915" w:rsidRPr="003B6FE0" w:rsidTr="00964E66">
        <w:tc>
          <w:tcPr>
            <w:tcW w:w="1099" w:type="dxa"/>
            <w:vAlign w:val="center"/>
            <w:hideMark/>
          </w:tcPr>
          <w:p w:rsidR="006E2915" w:rsidRPr="006E2915" w:rsidRDefault="006E2915" w:rsidP="006E2915">
            <w:pPr>
              <w:jc w:val="both"/>
              <w:divId w:val="198203812"/>
              <w:rPr>
                <w:sz w:val="20"/>
                <w:szCs w:val="20"/>
              </w:rPr>
            </w:pPr>
            <w:r w:rsidRPr="006E2915">
              <w:rPr>
                <w:sz w:val="20"/>
                <w:szCs w:val="20"/>
              </w:rPr>
              <w:t>Регрессия</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215630995"/>
              <w:rPr>
                <w:sz w:val="20"/>
                <w:szCs w:val="20"/>
              </w:rPr>
            </w:pPr>
            <w:r w:rsidRPr="006E2915">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446194100"/>
              <w:rPr>
                <w:sz w:val="20"/>
                <w:szCs w:val="20"/>
              </w:rPr>
            </w:pPr>
            <w:r w:rsidRPr="006E2915">
              <w:rPr>
                <w:sz w:val="20"/>
                <w:szCs w:val="20"/>
              </w:rPr>
              <w:t>9546.614439712383</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526716333"/>
              <w:rPr>
                <w:sz w:val="20"/>
                <w:szCs w:val="20"/>
              </w:rPr>
            </w:pPr>
            <w:r w:rsidRPr="006E2915">
              <w:rPr>
                <w:sz w:val="20"/>
                <w:szCs w:val="20"/>
              </w:rPr>
              <w:t>4773.307219856191</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663363250"/>
              <w:rPr>
                <w:sz w:val="20"/>
                <w:szCs w:val="20"/>
              </w:rPr>
            </w:pPr>
            <w:r w:rsidRPr="006E2915">
              <w:rPr>
                <w:sz w:val="20"/>
                <w:szCs w:val="20"/>
              </w:rPr>
              <w:t>16.52794721234287</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838891125"/>
              <w:rPr>
                <w:sz w:val="20"/>
                <w:szCs w:val="20"/>
              </w:rPr>
            </w:pPr>
            <w:r w:rsidRPr="006E2915">
              <w:rPr>
                <w:sz w:val="20"/>
                <w:szCs w:val="20"/>
              </w:rPr>
              <w:t>0.006257057944839994</w:t>
            </w:r>
          </w:p>
        </w:tc>
      </w:tr>
      <w:tr w:rsidR="006E2915" w:rsidRPr="003B6FE0" w:rsidTr="00964E66">
        <w:tc>
          <w:tcPr>
            <w:tcW w:w="1099" w:type="dxa"/>
            <w:vAlign w:val="center"/>
            <w:hideMark/>
          </w:tcPr>
          <w:p w:rsidR="006E2915" w:rsidRPr="006E2915" w:rsidRDefault="006E2915" w:rsidP="006E2915">
            <w:pPr>
              <w:jc w:val="both"/>
              <w:divId w:val="8802836"/>
              <w:rPr>
                <w:sz w:val="20"/>
                <w:szCs w:val="20"/>
              </w:rPr>
            </w:pPr>
            <w:r w:rsidRPr="006E2915">
              <w:rPr>
                <w:sz w:val="20"/>
                <w:szCs w:val="20"/>
              </w:rPr>
              <w:t>Остаток</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992248444"/>
              <w:rPr>
                <w:sz w:val="20"/>
                <w:szCs w:val="20"/>
              </w:rPr>
            </w:pPr>
            <w:r w:rsidRPr="006E2915">
              <w:rPr>
                <w:sz w:val="20"/>
                <w:szCs w:val="20"/>
              </w:rPr>
              <w:t>5</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241333881"/>
              <w:rPr>
                <w:sz w:val="20"/>
                <w:szCs w:val="20"/>
              </w:rPr>
            </w:pPr>
            <w:r w:rsidRPr="006E2915">
              <w:rPr>
                <w:sz w:val="20"/>
                <w:szCs w:val="20"/>
              </w:rPr>
              <w:t>1444.0109102876195</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77098626"/>
              <w:rPr>
                <w:sz w:val="20"/>
                <w:szCs w:val="20"/>
              </w:rPr>
            </w:pPr>
            <w:r w:rsidRPr="006E2915">
              <w:rPr>
                <w:sz w:val="20"/>
                <w:szCs w:val="20"/>
              </w:rPr>
              <w:t>288.8021820575241</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p>
        </w:tc>
        <w:tc>
          <w:tcPr>
            <w:tcW w:w="1837" w:type="dxa"/>
            <w:tcBorders>
              <w:left w:val="single" w:sz="4" w:space="0" w:color="auto"/>
              <w:bottom w:val="single" w:sz="4" w:space="0" w:color="auto"/>
            </w:tcBorders>
            <w:shd w:val="clear" w:color="auto" w:fill="auto"/>
            <w:vAlign w:val="center"/>
          </w:tcPr>
          <w:p w:rsidR="006E2915" w:rsidRDefault="006E2915" w:rsidP="006E2915">
            <w:pPr>
              <w:jc w:val="both"/>
              <w:rPr>
                <w:sz w:val="20"/>
                <w:szCs w:val="20"/>
              </w:rPr>
            </w:pPr>
          </w:p>
        </w:tc>
      </w:tr>
      <w:tr w:rsidR="006E2915" w:rsidRPr="003B6FE0" w:rsidTr="00964E66">
        <w:tc>
          <w:tcPr>
            <w:tcW w:w="1099" w:type="dxa"/>
            <w:vAlign w:val="center"/>
            <w:hideMark/>
          </w:tcPr>
          <w:p w:rsidR="006E2915" w:rsidRPr="006E2915" w:rsidRDefault="006E2915" w:rsidP="006E2915">
            <w:pPr>
              <w:jc w:val="both"/>
              <w:divId w:val="456604616"/>
              <w:rPr>
                <w:sz w:val="20"/>
                <w:szCs w:val="20"/>
              </w:rPr>
            </w:pPr>
            <w:r w:rsidRPr="006E2915">
              <w:rPr>
                <w:sz w:val="20"/>
                <w:szCs w:val="20"/>
              </w:rPr>
              <w:t>Итого</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57293043"/>
              <w:rPr>
                <w:sz w:val="20"/>
                <w:szCs w:val="20"/>
              </w:rPr>
            </w:pPr>
            <w:r w:rsidRPr="006E2915">
              <w:rPr>
                <w:sz w:val="20"/>
                <w:szCs w:val="20"/>
              </w:rPr>
              <w:t>7</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691494083"/>
              <w:rPr>
                <w:sz w:val="20"/>
                <w:szCs w:val="20"/>
              </w:rPr>
            </w:pPr>
            <w:r w:rsidRPr="006E2915">
              <w:rPr>
                <w:sz w:val="20"/>
                <w:szCs w:val="20"/>
              </w:rPr>
              <w:t>10990.625350000002</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6E2915" w:rsidRDefault="006E2915" w:rsidP="006E2915">
            <w:pPr>
              <w:jc w:val="both"/>
              <w:rPr>
                <w:sz w:val="20"/>
                <w:szCs w:val="20"/>
              </w:rPr>
            </w:pPr>
          </w:p>
        </w:tc>
        <w:tc>
          <w:tcPr>
            <w:tcW w:w="1837" w:type="dxa"/>
            <w:tcBorders>
              <w:left w:val="single" w:sz="4" w:space="0" w:color="auto"/>
              <w:bottom w:val="single" w:sz="4" w:space="0" w:color="auto"/>
            </w:tcBorders>
            <w:shd w:val="clear" w:color="auto" w:fill="auto"/>
            <w:vAlign w:val="center"/>
          </w:tcPr>
          <w:p w:rsidR="006E2915" w:rsidRDefault="006E2915" w:rsidP="006E2915">
            <w:pPr>
              <w:jc w:val="both"/>
              <w:rPr>
                <w:sz w:val="20"/>
                <w:szCs w:val="20"/>
              </w:rPr>
            </w:pPr>
          </w:p>
        </w:tc>
      </w:tr>
      <w:tr w:rsidR="007F67E5" w:rsidRPr="003B6FE0" w:rsidTr="007F67E5">
        <w:tc>
          <w:tcPr>
            <w:tcW w:w="1099" w:type="dxa"/>
          </w:tcPr>
          <w:p w:rsidR="007F67E5" w:rsidRPr="002E4FF8" w:rsidRDefault="007F67E5" w:rsidP="007F67E5">
            <w:pPr>
              <w:jc w:val="both"/>
              <w:rPr>
                <w:b/>
                <w:sz w:val="20"/>
                <w:szCs w:val="20"/>
              </w:rPr>
            </w:pPr>
          </w:p>
        </w:tc>
        <w:tc>
          <w:tcPr>
            <w:tcW w:w="1023" w:type="dxa"/>
            <w:tcBorders>
              <w:top w:val="single" w:sz="4" w:space="0" w:color="auto"/>
              <w:bottom w:val="single" w:sz="4" w:space="0" w:color="auto"/>
            </w:tcBorders>
          </w:tcPr>
          <w:p w:rsidR="007F67E5" w:rsidRPr="002E4FF8" w:rsidRDefault="007F67E5" w:rsidP="007F67E5">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rPr>
              <w:t>Верхние 95%</w:t>
            </w:r>
          </w:p>
        </w:tc>
      </w:tr>
      <w:tr w:rsidR="006E2915" w:rsidRPr="003B6FE0" w:rsidTr="00964E66">
        <w:tc>
          <w:tcPr>
            <w:tcW w:w="1099" w:type="dxa"/>
            <w:vAlign w:val="center"/>
          </w:tcPr>
          <w:p w:rsidR="006E2915" w:rsidRPr="006E2915" w:rsidRDefault="006E2915" w:rsidP="006E2915">
            <w:pPr>
              <w:jc w:val="both"/>
              <w:divId w:val="1451196294"/>
              <w:rPr>
                <w:sz w:val="20"/>
                <w:szCs w:val="20"/>
              </w:rPr>
            </w:pPr>
            <w:r w:rsidRPr="006E2915">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511021626"/>
              <w:rPr>
                <w:sz w:val="20"/>
                <w:szCs w:val="20"/>
              </w:rPr>
            </w:pPr>
            <w:r w:rsidRPr="006E2915">
              <w:rPr>
                <w:sz w:val="20"/>
                <w:szCs w:val="20"/>
              </w:rPr>
              <w:t>15.351585736270332</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979463625"/>
              <w:rPr>
                <w:sz w:val="20"/>
                <w:szCs w:val="20"/>
              </w:rPr>
            </w:pPr>
            <w:r w:rsidRPr="006E2915">
              <w:rPr>
                <w:sz w:val="20"/>
                <w:szCs w:val="20"/>
              </w:rPr>
              <w:t>10.331859882022476</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789858668"/>
              <w:rPr>
                <w:sz w:val="20"/>
                <w:szCs w:val="20"/>
              </w:rPr>
            </w:pPr>
            <w:r w:rsidRPr="006E2915">
              <w:rPr>
                <w:sz w:val="20"/>
                <w:szCs w:val="20"/>
              </w:rPr>
              <w:t>0.00014614366370535592</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898173786"/>
              <w:rPr>
                <w:sz w:val="20"/>
                <w:szCs w:val="20"/>
              </w:rPr>
            </w:pPr>
            <w:r w:rsidRPr="006E2915">
              <w:rPr>
                <w:sz w:val="20"/>
                <w:szCs w:val="20"/>
              </w:rPr>
              <w:t>119.14792282888664</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09017181"/>
              <w:rPr>
                <w:sz w:val="20"/>
                <w:szCs w:val="20"/>
              </w:rPr>
            </w:pPr>
            <w:r w:rsidRPr="006E2915">
              <w:rPr>
                <w:sz w:val="20"/>
                <w:szCs w:val="20"/>
              </w:rPr>
              <w:t>198.07294275911318</w:t>
            </w:r>
          </w:p>
        </w:tc>
      </w:tr>
      <w:tr w:rsidR="006E2915" w:rsidRPr="003B6FE0" w:rsidTr="00964E66">
        <w:tc>
          <w:tcPr>
            <w:tcW w:w="1099" w:type="dxa"/>
            <w:vAlign w:val="center"/>
          </w:tcPr>
          <w:p w:rsidR="006E2915" w:rsidRPr="006E2915" w:rsidRDefault="006E2915" w:rsidP="006E2915">
            <w:pPr>
              <w:jc w:val="both"/>
              <w:divId w:val="819880423"/>
              <w:rPr>
                <w:sz w:val="20"/>
                <w:szCs w:val="20"/>
              </w:rPr>
            </w:pPr>
            <w:r w:rsidRPr="006E2915">
              <w:rPr>
                <w:sz w:val="20"/>
                <w:szCs w:val="20"/>
              </w:rPr>
              <w:t>F1</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2071996306"/>
              <w:rPr>
                <w:sz w:val="20"/>
                <w:szCs w:val="20"/>
              </w:rPr>
            </w:pPr>
            <w:r w:rsidRPr="006E2915">
              <w:rPr>
                <w:sz w:val="20"/>
                <w:szCs w:val="20"/>
              </w:rPr>
              <w:t>1.6658785499994446</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728571278"/>
              <w:rPr>
                <w:sz w:val="20"/>
                <w:szCs w:val="20"/>
              </w:rPr>
            </w:pPr>
            <w:r w:rsidRPr="006E2915">
              <w:rPr>
                <w:sz w:val="20"/>
                <w:szCs w:val="20"/>
              </w:rPr>
              <w:t>1.758757134859214</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408380089"/>
              <w:rPr>
                <w:sz w:val="20"/>
                <w:szCs w:val="20"/>
              </w:rPr>
            </w:pPr>
            <w:r w:rsidRPr="006E2915">
              <w:rPr>
                <w:sz w:val="20"/>
                <w:szCs w:val="20"/>
              </w:rPr>
              <w:t>0.13894564977918789</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366248279"/>
              <w:rPr>
                <w:sz w:val="20"/>
                <w:szCs w:val="20"/>
              </w:rPr>
            </w:pPr>
            <w:r w:rsidRPr="006E2915">
              <w:rPr>
                <w:sz w:val="20"/>
                <w:szCs w:val="20"/>
              </w:rPr>
              <w:t>-7.212153200435117</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900439223"/>
              <w:rPr>
                <w:sz w:val="20"/>
                <w:szCs w:val="20"/>
              </w:rPr>
            </w:pPr>
            <w:r w:rsidRPr="006E2915">
              <w:rPr>
                <w:sz w:val="20"/>
                <w:szCs w:val="20"/>
              </w:rPr>
              <w:t>1.352401629194227</w:t>
            </w:r>
          </w:p>
        </w:tc>
      </w:tr>
      <w:tr w:rsidR="006E2915" w:rsidRPr="003B6FE0" w:rsidTr="00964E66">
        <w:tc>
          <w:tcPr>
            <w:tcW w:w="1099" w:type="dxa"/>
            <w:vAlign w:val="center"/>
          </w:tcPr>
          <w:p w:rsidR="006E2915" w:rsidRPr="006E2915" w:rsidRDefault="006E2915" w:rsidP="006E2915">
            <w:pPr>
              <w:jc w:val="both"/>
              <w:divId w:val="591744875"/>
              <w:rPr>
                <w:sz w:val="20"/>
                <w:szCs w:val="20"/>
              </w:rPr>
            </w:pPr>
            <w:r w:rsidRPr="006E2915">
              <w:rPr>
                <w:sz w:val="20"/>
                <w:szCs w:val="20"/>
              </w:rPr>
              <w:t>F2</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821337284"/>
              <w:rPr>
                <w:sz w:val="20"/>
                <w:szCs w:val="20"/>
              </w:rPr>
            </w:pPr>
            <w:r w:rsidRPr="006E2915">
              <w:rPr>
                <w:sz w:val="20"/>
                <w:szCs w:val="20"/>
              </w:rPr>
              <w:t>0.0010188650603371126</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496071394"/>
              <w:rPr>
                <w:sz w:val="20"/>
                <w:szCs w:val="20"/>
              </w:rPr>
            </w:pPr>
            <w:r w:rsidRPr="006E2915">
              <w:rPr>
                <w:sz w:val="20"/>
                <w:szCs w:val="20"/>
              </w:rPr>
              <w:t>4.381240749126368</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776439293"/>
              <w:rPr>
                <w:sz w:val="20"/>
                <w:szCs w:val="20"/>
              </w:rPr>
            </w:pPr>
            <w:r w:rsidRPr="006E2915">
              <w:rPr>
                <w:sz w:val="20"/>
                <w:szCs w:val="20"/>
              </w:rPr>
              <w:t>0.00714628807569051</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765805617"/>
              <w:rPr>
                <w:sz w:val="20"/>
                <w:szCs w:val="20"/>
              </w:rPr>
            </w:pPr>
            <w:r w:rsidRPr="006E2915">
              <w:rPr>
                <w:sz w:val="20"/>
                <w:szCs w:val="20"/>
              </w:rPr>
              <w:t>0.0018448169356785576</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872379176"/>
              <w:rPr>
                <w:sz w:val="20"/>
                <w:szCs w:val="20"/>
              </w:rPr>
            </w:pPr>
            <w:r w:rsidRPr="006E2915">
              <w:rPr>
                <w:sz w:val="20"/>
                <w:szCs w:val="20"/>
              </w:rPr>
              <w:t>0.007082969304741548</w:t>
            </w:r>
          </w:p>
        </w:tc>
      </w:tr>
      <w:tr w:rsidR="007F67E5" w:rsidRPr="003B6FE0" w:rsidTr="007F67E5">
        <w:tc>
          <w:tcPr>
            <w:tcW w:w="1099" w:type="dxa"/>
          </w:tcPr>
          <w:p w:rsidR="007F67E5" w:rsidRPr="002E4FF8" w:rsidRDefault="007F67E5" w:rsidP="007F67E5">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F67E5" w:rsidRPr="002E4FF8" w:rsidRDefault="007F67E5" w:rsidP="007F67E5">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F67E5" w:rsidRPr="003B6FE0" w:rsidRDefault="007F67E5" w:rsidP="007F67E5">
            <w:pPr>
              <w:jc w:val="both"/>
              <w:rPr>
                <w:sz w:val="20"/>
                <w:szCs w:val="20"/>
              </w:rPr>
            </w:pPr>
          </w:p>
        </w:tc>
        <w:tc>
          <w:tcPr>
            <w:tcW w:w="1837" w:type="dxa"/>
            <w:tcBorders>
              <w:top w:val="single" w:sz="4" w:space="0" w:color="auto"/>
              <w:bottom w:val="single" w:sz="4" w:space="0" w:color="auto"/>
            </w:tcBorders>
          </w:tcPr>
          <w:p w:rsidR="007F67E5" w:rsidRPr="003B6FE0" w:rsidRDefault="007F67E5" w:rsidP="007F67E5">
            <w:pPr>
              <w:jc w:val="both"/>
              <w:rPr>
                <w:sz w:val="20"/>
                <w:szCs w:val="20"/>
              </w:rPr>
            </w:pPr>
          </w:p>
        </w:tc>
      </w:tr>
      <w:tr w:rsidR="006E2915" w:rsidRPr="003B6FE0" w:rsidTr="00964E66">
        <w:tc>
          <w:tcPr>
            <w:tcW w:w="1099" w:type="dxa"/>
            <w:vAlign w:val="center"/>
          </w:tcPr>
          <w:p w:rsidR="006E2915" w:rsidRPr="006E2915" w:rsidRDefault="006E2915" w:rsidP="006E2915">
            <w:pPr>
              <w:jc w:val="both"/>
              <w:rPr>
                <w:sz w:val="20"/>
                <w:szCs w:val="20"/>
              </w:rPr>
            </w:pPr>
            <w:r w:rsidRPr="006E2915">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3.779716</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5.786135</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13.27393</w:t>
            </w:r>
          </w:p>
        </w:tc>
        <w:tc>
          <w:tcPr>
            <w:tcW w:w="1701" w:type="dxa"/>
            <w:tcBorders>
              <w:left w:val="single" w:sz="4" w:space="0" w:color="auto"/>
              <w:bottom w:val="single" w:sz="4" w:space="0" w:color="auto"/>
              <w:right w:val="single" w:sz="4" w:space="0" w:color="auto"/>
            </w:tcBorders>
            <w:shd w:val="clear" w:color="auto" w:fill="auto"/>
          </w:tcPr>
          <w:p w:rsidR="006E2915" w:rsidRPr="003B6FE0" w:rsidRDefault="006E2915" w:rsidP="006E291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6E2915" w:rsidRPr="003B6FE0" w:rsidRDefault="006E2915" w:rsidP="006E2915">
            <w:pPr>
              <w:tabs>
                <w:tab w:val="left" w:pos="390"/>
              </w:tabs>
              <w:jc w:val="both"/>
              <w:rPr>
                <w:sz w:val="20"/>
                <w:szCs w:val="20"/>
              </w:rPr>
            </w:pPr>
          </w:p>
        </w:tc>
      </w:tr>
      <w:tr w:rsidR="006E2915" w:rsidRPr="003B6FE0" w:rsidTr="00964E66">
        <w:tc>
          <w:tcPr>
            <w:tcW w:w="1099" w:type="dxa"/>
            <w:vAlign w:val="center"/>
          </w:tcPr>
          <w:p w:rsidR="006E2915" w:rsidRPr="006E2915" w:rsidRDefault="006E2915" w:rsidP="006E2915">
            <w:pPr>
              <w:jc w:val="both"/>
              <w:rPr>
                <w:sz w:val="20"/>
                <w:szCs w:val="20"/>
              </w:rPr>
            </w:pPr>
            <w:r w:rsidRPr="006E2915">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2.015048</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2.570582</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4.032143</w:t>
            </w:r>
          </w:p>
        </w:tc>
        <w:tc>
          <w:tcPr>
            <w:tcW w:w="1701" w:type="dxa"/>
            <w:tcBorders>
              <w:left w:val="single" w:sz="4" w:space="0" w:color="auto"/>
              <w:bottom w:val="single" w:sz="4" w:space="0" w:color="auto"/>
              <w:right w:val="single" w:sz="4" w:space="0" w:color="auto"/>
            </w:tcBorders>
            <w:shd w:val="clear" w:color="auto" w:fill="auto"/>
          </w:tcPr>
          <w:p w:rsidR="006E2915" w:rsidRPr="003B6FE0" w:rsidRDefault="006E2915" w:rsidP="006E291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6E2915" w:rsidRPr="003B6FE0" w:rsidRDefault="006E2915" w:rsidP="006E2915">
            <w:pPr>
              <w:tabs>
                <w:tab w:val="left" w:pos="390"/>
              </w:tabs>
              <w:jc w:val="both"/>
              <w:rPr>
                <w:sz w:val="20"/>
                <w:szCs w:val="20"/>
              </w:rPr>
            </w:pPr>
          </w:p>
        </w:tc>
      </w:tr>
    </w:tbl>
    <w:p w:rsidR="007F67E5" w:rsidRDefault="007F67E5" w:rsidP="007F67E5">
      <w:pPr>
        <w:jc w:val="both"/>
      </w:pPr>
    </w:p>
    <w:p w:rsidR="007F67E5" w:rsidRPr="003B6FE0" w:rsidRDefault="007F67E5" w:rsidP="007F67E5">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F67E5" w:rsidRPr="003B6FE0" w:rsidTr="00BB5065">
        <w:tc>
          <w:tcPr>
            <w:tcW w:w="1099" w:type="dxa"/>
          </w:tcPr>
          <w:p w:rsidR="007F67E5" w:rsidRPr="003B6FE0" w:rsidRDefault="007F67E5" w:rsidP="00D03E3E">
            <w:pPr>
              <w:jc w:val="both"/>
              <w:rPr>
                <w:sz w:val="20"/>
                <w:szCs w:val="20"/>
              </w:rPr>
            </w:pPr>
          </w:p>
        </w:tc>
        <w:tc>
          <w:tcPr>
            <w:tcW w:w="1023"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6E2915" w:rsidRPr="003B6FE0" w:rsidTr="00964E66">
        <w:tc>
          <w:tcPr>
            <w:tcW w:w="1099" w:type="dxa"/>
            <w:vAlign w:val="center"/>
            <w:hideMark/>
          </w:tcPr>
          <w:p w:rsidR="006E2915" w:rsidRPr="006E2915" w:rsidRDefault="006E2915" w:rsidP="006E2915">
            <w:pPr>
              <w:jc w:val="both"/>
              <w:divId w:val="2043943798"/>
              <w:rPr>
                <w:sz w:val="20"/>
                <w:szCs w:val="20"/>
              </w:rPr>
            </w:pPr>
            <w:r w:rsidRPr="006E2915">
              <w:rPr>
                <w:sz w:val="20"/>
                <w:szCs w:val="20"/>
              </w:rPr>
              <w:t>Регрессия</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05468688"/>
              <w:rPr>
                <w:sz w:val="20"/>
                <w:szCs w:val="20"/>
              </w:rPr>
            </w:pPr>
            <w:r w:rsidRPr="006E2915">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645358317"/>
              <w:rPr>
                <w:sz w:val="20"/>
                <w:szCs w:val="20"/>
              </w:rPr>
            </w:pPr>
            <w:r w:rsidRPr="006E2915">
              <w:rPr>
                <w:sz w:val="20"/>
                <w:szCs w:val="20"/>
              </w:rPr>
              <w:t>0.24967718360613028</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036346663"/>
              <w:rPr>
                <w:sz w:val="20"/>
                <w:szCs w:val="20"/>
              </w:rPr>
            </w:pPr>
            <w:r w:rsidRPr="006E2915">
              <w:rPr>
                <w:sz w:val="20"/>
                <w:szCs w:val="20"/>
              </w:rPr>
              <w:t>0.12483859180306514</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943266899"/>
              <w:rPr>
                <w:sz w:val="20"/>
                <w:szCs w:val="20"/>
              </w:rPr>
            </w:pPr>
            <w:r w:rsidRPr="006E2915">
              <w:rPr>
                <w:sz w:val="20"/>
                <w:szCs w:val="20"/>
              </w:rPr>
              <w:t>21.113915270825963</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032727012"/>
              <w:rPr>
                <w:sz w:val="20"/>
                <w:szCs w:val="20"/>
              </w:rPr>
            </w:pPr>
            <w:r w:rsidRPr="006E2915">
              <w:rPr>
                <w:sz w:val="20"/>
                <w:szCs w:val="20"/>
              </w:rPr>
              <w:t>0.0036469517719224243</w:t>
            </w:r>
          </w:p>
        </w:tc>
      </w:tr>
      <w:tr w:rsidR="006E2915" w:rsidRPr="003B6FE0" w:rsidTr="00964E66">
        <w:tc>
          <w:tcPr>
            <w:tcW w:w="1099" w:type="dxa"/>
            <w:vAlign w:val="center"/>
            <w:hideMark/>
          </w:tcPr>
          <w:p w:rsidR="006E2915" w:rsidRPr="006E2915" w:rsidRDefault="006E2915" w:rsidP="006E2915">
            <w:pPr>
              <w:jc w:val="both"/>
              <w:divId w:val="901647198"/>
              <w:rPr>
                <w:sz w:val="20"/>
                <w:szCs w:val="20"/>
              </w:rPr>
            </w:pPr>
            <w:r w:rsidRPr="006E2915">
              <w:rPr>
                <w:sz w:val="20"/>
                <w:szCs w:val="20"/>
              </w:rPr>
              <w:t>Остаток</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440033126"/>
              <w:rPr>
                <w:sz w:val="20"/>
                <w:szCs w:val="20"/>
              </w:rPr>
            </w:pPr>
            <w:r w:rsidRPr="006E2915">
              <w:rPr>
                <w:sz w:val="20"/>
                <w:szCs w:val="20"/>
              </w:rPr>
              <w:t>5</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626420684"/>
              <w:rPr>
                <w:sz w:val="20"/>
                <w:szCs w:val="20"/>
              </w:rPr>
            </w:pPr>
            <w:r w:rsidRPr="006E2915">
              <w:rPr>
                <w:sz w:val="20"/>
                <w:szCs w:val="20"/>
              </w:rPr>
              <w:t>0.029563108073934585</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635719302"/>
              <w:rPr>
                <w:sz w:val="20"/>
                <w:szCs w:val="20"/>
              </w:rPr>
            </w:pPr>
            <w:r w:rsidRPr="006E2915">
              <w:rPr>
                <w:sz w:val="20"/>
                <w:szCs w:val="20"/>
              </w:rPr>
              <w:t>0.005912621614786915</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p>
        </w:tc>
        <w:tc>
          <w:tcPr>
            <w:tcW w:w="1837" w:type="dxa"/>
            <w:tcBorders>
              <w:left w:val="single" w:sz="4" w:space="0" w:color="auto"/>
              <w:bottom w:val="single" w:sz="4" w:space="0" w:color="auto"/>
            </w:tcBorders>
            <w:shd w:val="clear" w:color="auto" w:fill="auto"/>
            <w:vAlign w:val="center"/>
          </w:tcPr>
          <w:p w:rsidR="006E2915" w:rsidRDefault="006E2915" w:rsidP="006E2915">
            <w:pPr>
              <w:jc w:val="both"/>
              <w:rPr>
                <w:sz w:val="20"/>
                <w:szCs w:val="20"/>
              </w:rPr>
            </w:pPr>
          </w:p>
        </w:tc>
      </w:tr>
      <w:tr w:rsidR="006E2915" w:rsidRPr="003B6FE0" w:rsidTr="00964E66">
        <w:tc>
          <w:tcPr>
            <w:tcW w:w="1099" w:type="dxa"/>
            <w:vAlign w:val="center"/>
            <w:hideMark/>
          </w:tcPr>
          <w:p w:rsidR="006E2915" w:rsidRPr="006E2915" w:rsidRDefault="006E2915" w:rsidP="006E2915">
            <w:pPr>
              <w:jc w:val="both"/>
              <w:divId w:val="1260942377"/>
              <w:rPr>
                <w:sz w:val="20"/>
                <w:szCs w:val="20"/>
              </w:rPr>
            </w:pPr>
            <w:r w:rsidRPr="006E2915">
              <w:rPr>
                <w:sz w:val="20"/>
                <w:szCs w:val="20"/>
              </w:rPr>
              <w:t>Итого</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855534967"/>
              <w:rPr>
                <w:sz w:val="20"/>
                <w:szCs w:val="20"/>
              </w:rPr>
            </w:pPr>
            <w:r w:rsidRPr="006E2915">
              <w:rPr>
                <w:sz w:val="20"/>
                <w:szCs w:val="20"/>
              </w:rPr>
              <w:t>7</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971664474"/>
              <w:rPr>
                <w:sz w:val="20"/>
                <w:szCs w:val="20"/>
              </w:rPr>
            </w:pPr>
            <w:r w:rsidRPr="006E2915">
              <w:rPr>
                <w:sz w:val="20"/>
                <w:szCs w:val="20"/>
              </w:rPr>
              <w:t>0.27924029168006487</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6E2915" w:rsidRDefault="006E2915" w:rsidP="006E2915">
            <w:pPr>
              <w:jc w:val="both"/>
              <w:rPr>
                <w:sz w:val="20"/>
                <w:szCs w:val="20"/>
              </w:rPr>
            </w:pPr>
          </w:p>
        </w:tc>
        <w:tc>
          <w:tcPr>
            <w:tcW w:w="1837" w:type="dxa"/>
            <w:tcBorders>
              <w:left w:val="single" w:sz="4" w:space="0" w:color="auto"/>
              <w:bottom w:val="single" w:sz="4" w:space="0" w:color="auto"/>
            </w:tcBorders>
            <w:shd w:val="clear" w:color="auto" w:fill="auto"/>
            <w:vAlign w:val="center"/>
          </w:tcPr>
          <w:p w:rsidR="006E2915" w:rsidRDefault="006E2915" w:rsidP="006E2915">
            <w:pPr>
              <w:jc w:val="both"/>
              <w:rPr>
                <w:sz w:val="20"/>
                <w:szCs w:val="20"/>
              </w:rPr>
            </w:pPr>
          </w:p>
        </w:tc>
      </w:tr>
      <w:tr w:rsidR="007F67E5" w:rsidRPr="003B6FE0" w:rsidTr="00BB5065">
        <w:tc>
          <w:tcPr>
            <w:tcW w:w="1099" w:type="dxa"/>
          </w:tcPr>
          <w:p w:rsidR="007F67E5" w:rsidRPr="002E4FF8" w:rsidRDefault="007F67E5" w:rsidP="00D03E3E">
            <w:pPr>
              <w:jc w:val="both"/>
              <w:rPr>
                <w:b/>
                <w:sz w:val="20"/>
                <w:szCs w:val="20"/>
              </w:rPr>
            </w:pPr>
          </w:p>
        </w:tc>
        <w:tc>
          <w:tcPr>
            <w:tcW w:w="1023" w:type="dxa"/>
            <w:tcBorders>
              <w:top w:val="single" w:sz="4" w:space="0" w:color="auto"/>
              <w:bottom w:val="single" w:sz="4" w:space="0" w:color="auto"/>
            </w:tcBorders>
          </w:tcPr>
          <w:p w:rsidR="007F67E5" w:rsidRPr="002E4FF8" w:rsidRDefault="007F67E5"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Верхние 95%</w:t>
            </w:r>
          </w:p>
        </w:tc>
      </w:tr>
      <w:tr w:rsidR="006E2915" w:rsidRPr="003B6FE0" w:rsidTr="00964E66">
        <w:tc>
          <w:tcPr>
            <w:tcW w:w="1099" w:type="dxa"/>
            <w:vAlign w:val="center"/>
          </w:tcPr>
          <w:p w:rsidR="006E2915" w:rsidRPr="006E2915" w:rsidRDefault="006E2915" w:rsidP="006E2915">
            <w:pPr>
              <w:jc w:val="both"/>
              <w:divId w:val="626590067"/>
              <w:rPr>
                <w:sz w:val="20"/>
                <w:szCs w:val="20"/>
              </w:rPr>
            </w:pPr>
            <w:r w:rsidRPr="006E2915">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655689554"/>
              <w:rPr>
                <w:sz w:val="20"/>
                <w:szCs w:val="20"/>
              </w:rPr>
            </w:pPr>
            <w:r w:rsidRPr="006E2915">
              <w:rPr>
                <w:sz w:val="20"/>
                <w:szCs w:val="20"/>
              </w:rPr>
              <w:t>0.4898002430200199</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742480459"/>
              <w:rPr>
                <w:sz w:val="20"/>
                <w:szCs w:val="20"/>
              </w:rPr>
            </w:pPr>
            <w:r w:rsidRPr="006E2915">
              <w:rPr>
                <w:sz w:val="20"/>
                <w:szCs w:val="20"/>
              </w:rPr>
              <w:t>5.486221486186277</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597903788"/>
              <w:rPr>
                <w:sz w:val="20"/>
                <w:szCs w:val="20"/>
              </w:rPr>
            </w:pPr>
            <w:r w:rsidRPr="006E2915">
              <w:rPr>
                <w:sz w:val="20"/>
                <w:szCs w:val="20"/>
              </w:rPr>
              <w:t>0.002745132127801364</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782722547"/>
              <w:rPr>
                <w:sz w:val="20"/>
                <w:szCs w:val="20"/>
              </w:rPr>
            </w:pPr>
            <w:r w:rsidRPr="006E2915">
              <w:rPr>
                <w:sz w:val="20"/>
                <w:szCs w:val="20"/>
              </w:rPr>
              <w:t>1.4280809288928042</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260602354"/>
              <w:rPr>
                <w:sz w:val="20"/>
                <w:szCs w:val="20"/>
              </w:rPr>
            </w:pPr>
            <w:r w:rsidRPr="006E2915">
              <w:rPr>
                <w:sz w:val="20"/>
                <w:szCs w:val="20"/>
              </w:rPr>
              <w:t>3.946224305498582</w:t>
            </w:r>
          </w:p>
        </w:tc>
      </w:tr>
      <w:tr w:rsidR="006E2915" w:rsidRPr="003B6FE0" w:rsidTr="00964E66">
        <w:tc>
          <w:tcPr>
            <w:tcW w:w="1099" w:type="dxa"/>
            <w:vAlign w:val="center"/>
          </w:tcPr>
          <w:p w:rsidR="006E2915" w:rsidRPr="006E2915" w:rsidRDefault="006E2915" w:rsidP="006E2915">
            <w:pPr>
              <w:jc w:val="both"/>
              <w:divId w:val="1013534745"/>
              <w:rPr>
                <w:sz w:val="20"/>
                <w:szCs w:val="20"/>
              </w:rPr>
            </w:pPr>
            <w:r w:rsidRPr="006E2915">
              <w:rPr>
                <w:sz w:val="20"/>
                <w:szCs w:val="20"/>
              </w:rPr>
              <w:t>F1</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989939891"/>
              <w:rPr>
                <w:sz w:val="20"/>
                <w:szCs w:val="20"/>
              </w:rPr>
            </w:pPr>
            <w:r w:rsidRPr="006E2915">
              <w:rPr>
                <w:sz w:val="20"/>
                <w:szCs w:val="20"/>
              </w:rPr>
              <w:t>0.030761482931465654</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754161669"/>
              <w:rPr>
                <w:sz w:val="20"/>
                <w:szCs w:val="20"/>
              </w:rPr>
            </w:pPr>
            <w:r w:rsidRPr="006E2915">
              <w:rPr>
                <w:sz w:val="20"/>
                <w:szCs w:val="20"/>
              </w:rPr>
              <w:t>1.5628384564219524</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2106418669"/>
              <w:rPr>
                <w:sz w:val="20"/>
                <w:szCs w:val="20"/>
              </w:rPr>
            </w:pPr>
            <w:r w:rsidRPr="006E2915">
              <w:rPr>
                <w:sz w:val="20"/>
                <w:szCs w:val="20"/>
              </w:rPr>
              <w:t>0.17885247630275591</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709180457"/>
              <w:rPr>
                <w:sz w:val="20"/>
                <w:szCs w:val="20"/>
              </w:rPr>
            </w:pPr>
            <w:r w:rsidRPr="006E2915">
              <w:rPr>
                <w:sz w:val="20"/>
                <w:szCs w:val="20"/>
              </w:rPr>
              <w:t>-0.12715014281879486</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390346506"/>
              <w:rPr>
                <w:sz w:val="20"/>
                <w:szCs w:val="20"/>
              </w:rPr>
            </w:pPr>
            <w:r w:rsidRPr="006E2915">
              <w:rPr>
                <w:sz w:val="20"/>
                <w:szCs w:val="20"/>
              </w:rPr>
              <w:t>0.030999685815070815</w:t>
            </w:r>
          </w:p>
        </w:tc>
      </w:tr>
      <w:tr w:rsidR="006E2915" w:rsidRPr="003B6FE0" w:rsidTr="00964E66">
        <w:tc>
          <w:tcPr>
            <w:tcW w:w="1099" w:type="dxa"/>
            <w:vAlign w:val="center"/>
          </w:tcPr>
          <w:p w:rsidR="006E2915" w:rsidRPr="006E2915" w:rsidRDefault="006E2915" w:rsidP="006E2915">
            <w:pPr>
              <w:jc w:val="both"/>
              <w:divId w:val="1707296918"/>
              <w:rPr>
                <w:sz w:val="20"/>
                <w:szCs w:val="20"/>
              </w:rPr>
            </w:pPr>
            <w:r w:rsidRPr="006E2915">
              <w:rPr>
                <w:sz w:val="20"/>
                <w:szCs w:val="20"/>
              </w:rPr>
              <w:t>F2</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311594270"/>
              <w:rPr>
                <w:sz w:val="20"/>
                <w:szCs w:val="20"/>
              </w:rPr>
            </w:pPr>
            <w:r w:rsidRPr="006E2915">
              <w:rPr>
                <w:sz w:val="20"/>
                <w:szCs w:val="20"/>
              </w:rPr>
              <w:t>0.052787239209947094</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993070697"/>
              <w:rPr>
                <w:sz w:val="20"/>
                <w:szCs w:val="20"/>
              </w:rPr>
            </w:pPr>
            <w:r w:rsidRPr="006E2915">
              <w:rPr>
                <w:sz w:val="20"/>
                <w:szCs w:val="20"/>
              </w:rPr>
              <w:t>5.422950824253713</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730685249"/>
              <w:rPr>
                <w:sz w:val="20"/>
                <w:szCs w:val="20"/>
              </w:rPr>
            </w:pPr>
            <w:r w:rsidRPr="006E2915">
              <w:rPr>
                <w:sz w:val="20"/>
                <w:szCs w:val="20"/>
              </w:rPr>
              <w:t>0.0028882160576939597</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697781233"/>
              <w:rPr>
                <w:sz w:val="20"/>
                <w:szCs w:val="20"/>
              </w:rPr>
            </w:pPr>
            <w:r w:rsidRPr="006E2915">
              <w:rPr>
                <w:sz w:val="20"/>
                <w:szCs w:val="20"/>
              </w:rPr>
              <w:t>0.15056867544087632</w:t>
            </w:r>
          </w:p>
        </w:tc>
        <w:tc>
          <w:tcPr>
            <w:tcW w:w="1837"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43279790"/>
              <w:rPr>
                <w:sz w:val="20"/>
                <w:szCs w:val="20"/>
              </w:rPr>
            </w:pPr>
            <w:r w:rsidRPr="006E2915">
              <w:rPr>
                <w:sz w:val="20"/>
                <w:szCs w:val="20"/>
              </w:rPr>
              <w:t>0.42195652932644473</w:t>
            </w:r>
          </w:p>
        </w:tc>
      </w:tr>
      <w:tr w:rsidR="007F67E5" w:rsidRPr="003B6FE0" w:rsidTr="00BB5065">
        <w:tc>
          <w:tcPr>
            <w:tcW w:w="1099" w:type="dxa"/>
          </w:tcPr>
          <w:p w:rsidR="007F67E5" w:rsidRPr="002E4FF8" w:rsidRDefault="007F67E5" w:rsidP="00D03E3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F67E5" w:rsidRPr="003B6FE0" w:rsidRDefault="007F67E5" w:rsidP="00D03E3E">
            <w:pPr>
              <w:jc w:val="both"/>
              <w:rPr>
                <w:sz w:val="20"/>
                <w:szCs w:val="20"/>
              </w:rPr>
            </w:pPr>
          </w:p>
        </w:tc>
        <w:tc>
          <w:tcPr>
            <w:tcW w:w="1837" w:type="dxa"/>
            <w:tcBorders>
              <w:top w:val="single" w:sz="4" w:space="0" w:color="auto"/>
              <w:bottom w:val="single" w:sz="4" w:space="0" w:color="auto"/>
            </w:tcBorders>
          </w:tcPr>
          <w:p w:rsidR="007F67E5" w:rsidRPr="003B6FE0" w:rsidRDefault="007F67E5" w:rsidP="00D03E3E">
            <w:pPr>
              <w:jc w:val="both"/>
              <w:rPr>
                <w:sz w:val="20"/>
                <w:szCs w:val="20"/>
              </w:rPr>
            </w:pPr>
          </w:p>
        </w:tc>
      </w:tr>
      <w:tr w:rsidR="006E2915" w:rsidRPr="003B6FE0" w:rsidTr="00964E66">
        <w:tc>
          <w:tcPr>
            <w:tcW w:w="1099" w:type="dxa"/>
            <w:vAlign w:val="center"/>
          </w:tcPr>
          <w:p w:rsidR="006E2915" w:rsidRPr="006E2915" w:rsidRDefault="006E2915" w:rsidP="006E2915">
            <w:pPr>
              <w:jc w:val="both"/>
              <w:rPr>
                <w:sz w:val="20"/>
                <w:szCs w:val="20"/>
              </w:rPr>
            </w:pPr>
            <w:r w:rsidRPr="006E2915">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3.779716</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5.786135</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13.27393</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862646" w:rsidRDefault="006E2915" w:rsidP="006E291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6E2915" w:rsidRPr="003B6FE0" w:rsidRDefault="006E2915" w:rsidP="006E2915">
            <w:pPr>
              <w:tabs>
                <w:tab w:val="left" w:pos="390"/>
              </w:tabs>
              <w:jc w:val="both"/>
              <w:rPr>
                <w:sz w:val="20"/>
                <w:szCs w:val="20"/>
              </w:rPr>
            </w:pPr>
          </w:p>
        </w:tc>
      </w:tr>
      <w:tr w:rsidR="006E2915" w:rsidRPr="003B6FE0" w:rsidTr="00964E66">
        <w:tc>
          <w:tcPr>
            <w:tcW w:w="1099" w:type="dxa"/>
            <w:vAlign w:val="center"/>
          </w:tcPr>
          <w:p w:rsidR="006E2915" w:rsidRPr="006E2915" w:rsidRDefault="006E2915" w:rsidP="006E2915">
            <w:pPr>
              <w:jc w:val="both"/>
              <w:rPr>
                <w:sz w:val="20"/>
                <w:szCs w:val="20"/>
              </w:rPr>
            </w:pPr>
            <w:r w:rsidRPr="006E2915">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2.015048</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2.570582</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rPr>
                <w:sz w:val="20"/>
                <w:szCs w:val="20"/>
              </w:rPr>
            </w:pPr>
            <w:r w:rsidRPr="006E2915">
              <w:rPr>
                <w:sz w:val="20"/>
                <w:szCs w:val="20"/>
              </w:rPr>
              <w:t>4.032143</w:t>
            </w:r>
          </w:p>
        </w:tc>
        <w:tc>
          <w:tcPr>
            <w:tcW w:w="1701" w:type="dxa"/>
            <w:tcBorders>
              <w:left w:val="single" w:sz="4" w:space="0" w:color="auto"/>
              <w:bottom w:val="single" w:sz="4" w:space="0" w:color="auto"/>
              <w:right w:val="single" w:sz="4" w:space="0" w:color="auto"/>
            </w:tcBorders>
            <w:shd w:val="clear" w:color="auto" w:fill="auto"/>
          </w:tcPr>
          <w:p w:rsidR="006E2915" w:rsidRPr="003B6FE0" w:rsidRDefault="006E2915" w:rsidP="006E291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6E2915" w:rsidRPr="003B6FE0" w:rsidRDefault="006E2915" w:rsidP="006E2915">
            <w:pPr>
              <w:tabs>
                <w:tab w:val="left" w:pos="390"/>
              </w:tabs>
              <w:jc w:val="both"/>
              <w:rPr>
                <w:sz w:val="20"/>
                <w:szCs w:val="20"/>
              </w:rPr>
            </w:pPr>
          </w:p>
        </w:tc>
      </w:tr>
    </w:tbl>
    <w:p w:rsidR="007F67E5" w:rsidRDefault="007F67E5" w:rsidP="007F67E5">
      <w:pPr>
        <w:jc w:val="both"/>
      </w:pPr>
    </w:p>
    <w:p w:rsidR="007F67E5" w:rsidRPr="003B6FE0" w:rsidRDefault="007F67E5" w:rsidP="007F67E5">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F67E5" w:rsidRPr="003B6FE0" w:rsidTr="001F1834">
        <w:tc>
          <w:tcPr>
            <w:tcW w:w="1099" w:type="dxa"/>
          </w:tcPr>
          <w:p w:rsidR="007F67E5" w:rsidRPr="003B6FE0" w:rsidRDefault="007F67E5" w:rsidP="00D03E3E">
            <w:pPr>
              <w:jc w:val="both"/>
              <w:rPr>
                <w:sz w:val="20"/>
                <w:szCs w:val="20"/>
              </w:rPr>
            </w:pPr>
          </w:p>
        </w:tc>
        <w:tc>
          <w:tcPr>
            <w:tcW w:w="1023"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7F67E5" w:rsidRPr="002E4FF8" w:rsidRDefault="007F67E5"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3A2060" w:rsidRPr="003B6FE0" w:rsidTr="00964E66">
        <w:tc>
          <w:tcPr>
            <w:tcW w:w="1099" w:type="dxa"/>
            <w:vAlign w:val="center"/>
            <w:hideMark/>
          </w:tcPr>
          <w:p w:rsidR="003A2060" w:rsidRPr="006E2915" w:rsidRDefault="003A2060" w:rsidP="006E2915">
            <w:pPr>
              <w:jc w:val="both"/>
              <w:divId w:val="2096004011"/>
              <w:rPr>
                <w:sz w:val="20"/>
                <w:szCs w:val="20"/>
              </w:rPr>
            </w:pPr>
            <w:r w:rsidRPr="006E2915">
              <w:rPr>
                <w:sz w:val="20"/>
                <w:szCs w:val="20"/>
              </w:rPr>
              <w:t>Регрессия</w:t>
            </w:r>
          </w:p>
        </w:tc>
        <w:tc>
          <w:tcPr>
            <w:tcW w:w="1023" w:type="dxa"/>
            <w:tcBorders>
              <w:bottom w:val="single" w:sz="4" w:space="0" w:color="auto"/>
              <w:right w:val="single" w:sz="4" w:space="0" w:color="auto"/>
            </w:tcBorders>
            <w:shd w:val="clear" w:color="auto" w:fill="auto"/>
            <w:vAlign w:val="center"/>
          </w:tcPr>
          <w:p w:rsidR="003A2060" w:rsidRPr="006E2915" w:rsidRDefault="003A2060" w:rsidP="006E2915">
            <w:pPr>
              <w:jc w:val="both"/>
              <w:divId w:val="2046175815"/>
              <w:rPr>
                <w:sz w:val="20"/>
                <w:szCs w:val="20"/>
              </w:rPr>
            </w:pPr>
            <w:r w:rsidRPr="006E2915">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2098481004"/>
              <w:rPr>
                <w:sz w:val="20"/>
                <w:szCs w:val="20"/>
              </w:rPr>
            </w:pPr>
            <w:r w:rsidRPr="006E2915">
              <w:rPr>
                <w:sz w:val="20"/>
                <w:szCs w:val="20"/>
              </w:rPr>
              <w:t>0.24727230484624557</w:t>
            </w:r>
          </w:p>
        </w:tc>
        <w:tc>
          <w:tcPr>
            <w:tcW w:w="1843"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298069432"/>
              <w:rPr>
                <w:sz w:val="20"/>
                <w:szCs w:val="20"/>
              </w:rPr>
            </w:pPr>
            <w:r w:rsidRPr="006E2915">
              <w:rPr>
                <w:sz w:val="20"/>
                <w:szCs w:val="20"/>
              </w:rPr>
              <w:t>0.12363615242312279</w:t>
            </w:r>
          </w:p>
        </w:tc>
        <w:tc>
          <w:tcPr>
            <w:tcW w:w="1701"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905143786"/>
              <w:rPr>
                <w:sz w:val="20"/>
                <w:szCs w:val="20"/>
              </w:rPr>
            </w:pPr>
            <w:r w:rsidRPr="006E2915">
              <w:rPr>
                <w:sz w:val="20"/>
                <w:szCs w:val="20"/>
              </w:rPr>
              <w:t>19.337494266659107</w:t>
            </w:r>
          </w:p>
        </w:tc>
        <w:tc>
          <w:tcPr>
            <w:tcW w:w="1837"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789855930"/>
              <w:rPr>
                <w:sz w:val="20"/>
                <w:szCs w:val="20"/>
              </w:rPr>
            </w:pPr>
            <w:r w:rsidRPr="006E2915">
              <w:rPr>
                <w:sz w:val="20"/>
                <w:szCs w:val="20"/>
              </w:rPr>
              <w:t>0.0044344831779643545</w:t>
            </w:r>
          </w:p>
        </w:tc>
      </w:tr>
      <w:tr w:rsidR="003A2060" w:rsidRPr="003B6FE0" w:rsidTr="00964E66">
        <w:tc>
          <w:tcPr>
            <w:tcW w:w="1099" w:type="dxa"/>
            <w:vAlign w:val="center"/>
            <w:hideMark/>
          </w:tcPr>
          <w:p w:rsidR="003A2060" w:rsidRPr="006E2915" w:rsidRDefault="003A2060" w:rsidP="006E2915">
            <w:pPr>
              <w:jc w:val="both"/>
              <w:divId w:val="252664333"/>
              <w:rPr>
                <w:sz w:val="20"/>
                <w:szCs w:val="20"/>
              </w:rPr>
            </w:pPr>
            <w:r w:rsidRPr="006E2915">
              <w:rPr>
                <w:sz w:val="20"/>
                <w:szCs w:val="20"/>
              </w:rPr>
              <w:t>Остаток</w:t>
            </w:r>
          </w:p>
        </w:tc>
        <w:tc>
          <w:tcPr>
            <w:tcW w:w="1023" w:type="dxa"/>
            <w:tcBorders>
              <w:bottom w:val="single" w:sz="4" w:space="0" w:color="auto"/>
              <w:right w:val="single" w:sz="4" w:space="0" w:color="auto"/>
            </w:tcBorders>
            <w:shd w:val="clear" w:color="auto" w:fill="auto"/>
            <w:vAlign w:val="center"/>
          </w:tcPr>
          <w:p w:rsidR="003A2060" w:rsidRPr="006E2915" w:rsidRDefault="003A2060" w:rsidP="006E2915">
            <w:pPr>
              <w:jc w:val="both"/>
              <w:divId w:val="1082485057"/>
              <w:rPr>
                <w:sz w:val="20"/>
                <w:szCs w:val="20"/>
              </w:rPr>
            </w:pPr>
            <w:r w:rsidRPr="006E2915">
              <w:rPr>
                <w:sz w:val="20"/>
                <w:szCs w:val="20"/>
              </w:rPr>
              <w:t>5</w:t>
            </w:r>
          </w:p>
        </w:tc>
        <w:tc>
          <w:tcPr>
            <w:tcW w:w="1842"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290988134"/>
              <w:rPr>
                <w:sz w:val="20"/>
                <w:szCs w:val="20"/>
              </w:rPr>
            </w:pPr>
            <w:r w:rsidRPr="006E2915">
              <w:rPr>
                <w:sz w:val="20"/>
                <w:szCs w:val="20"/>
              </w:rPr>
              <w:t>0.031967986833819295</w:t>
            </w:r>
          </w:p>
        </w:tc>
        <w:tc>
          <w:tcPr>
            <w:tcW w:w="1843"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57169765"/>
              <w:rPr>
                <w:sz w:val="20"/>
                <w:szCs w:val="20"/>
              </w:rPr>
            </w:pPr>
            <w:r w:rsidRPr="006E2915">
              <w:rPr>
                <w:sz w:val="20"/>
                <w:szCs w:val="20"/>
              </w:rPr>
              <w:t>0.006393597366763856</w:t>
            </w:r>
          </w:p>
        </w:tc>
        <w:tc>
          <w:tcPr>
            <w:tcW w:w="1701"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rPr>
                <w:sz w:val="20"/>
                <w:szCs w:val="20"/>
              </w:rPr>
            </w:pPr>
          </w:p>
        </w:tc>
        <w:tc>
          <w:tcPr>
            <w:tcW w:w="1837" w:type="dxa"/>
            <w:tcBorders>
              <w:left w:val="single" w:sz="4" w:space="0" w:color="auto"/>
              <w:bottom w:val="single" w:sz="4" w:space="0" w:color="auto"/>
            </w:tcBorders>
            <w:shd w:val="clear" w:color="auto" w:fill="auto"/>
            <w:vAlign w:val="center"/>
          </w:tcPr>
          <w:p w:rsidR="003A2060" w:rsidRDefault="003A2060" w:rsidP="006E2915">
            <w:pPr>
              <w:jc w:val="both"/>
              <w:rPr>
                <w:sz w:val="20"/>
                <w:szCs w:val="20"/>
              </w:rPr>
            </w:pPr>
          </w:p>
        </w:tc>
      </w:tr>
      <w:tr w:rsidR="003A2060" w:rsidRPr="003B6FE0" w:rsidTr="00964E66">
        <w:tc>
          <w:tcPr>
            <w:tcW w:w="1099" w:type="dxa"/>
            <w:vAlign w:val="center"/>
            <w:hideMark/>
          </w:tcPr>
          <w:p w:rsidR="003A2060" w:rsidRPr="006E2915" w:rsidRDefault="003A2060" w:rsidP="006E2915">
            <w:pPr>
              <w:jc w:val="both"/>
              <w:divId w:val="1724215657"/>
              <w:rPr>
                <w:sz w:val="20"/>
                <w:szCs w:val="20"/>
              </w:rPr>
            </w:pPr>
            <w:r w:rsidRPr="006E2915">
              <w:rPr>
                <w:sz w:val="20"/>
                <w:szCs w:val="20"/>
              </w:rPr>
              <w:t>Итого</w:t>
            </w:r>
          </w:p>
        </w:tc>
        <w:tc>
          <w:tcPr>
            <w:tcW w:w="1023" w:type="dxa"/>
            <w:tcBorders>
              <w:bottom w:val="single" w:sz="4" w:space="0" w:color="auto"/>
              <w:right w:val="single" w:sz="4" w:space="0" w:color="auto"/>
            </w:tcBorders>
            <w:shd w:val="clear" w:color="auto" w:fill="auto"/>
            <w:vAlign w:val="center"/>
          </w:tcPr>
          <w:p w:rsidR="003A2060" w:rsidRPr="006E2915" w:rsidRDefault="003A2060" w:rsidP="006E2915">
            <w:pPr>
              <w:jc w:val="both"/>
              <w:divId w:val="53892383"/>
              <w:rPr>
                <w:sz w:val="20"/>
                <w:szCs w:val="20"/>
              </w:rPr>
            </w:pPr>
            <w:r w:rsidRPr="006E2915">
              <w:rPr>
                <w:sz w:val="20"/>
                <w:szCs w:val="20"/>
              </w:rPr>
              <w:t>7</w:t>
            </w:r>
          </w:p>
        </w:tc>
        <w:tc>
          <w:tcPr>
            <w:tcW w:w="1842"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362637887"/>
              <w:rPr>
                <w:sz w:val="20"/>
                <w:szCs w:val="20"/>
              </w:rPr>
            </w:pPr>
            <w:r w:rsidRPr="006E2915">
              <w:rPr>
                <w:sz w:val="20"/>
                <w:szCs w:val="20"/>
              </w:rPr>
              <w:t>0.27924029168006487</w:t>
            </w:r>
          </w:p>
        </w:tc>
        <w:tc>
          <w:tcPr>
            <w:tcW w:w="1843"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3A2060" w:rsidRDefault="003A2060" w:rsidP="006E2915">
            <w:pPr>
              <w:jc w:val="both"/>
              <w:rPr>
                <w:sz w:val="20"/>
                <w:szCs w:val="20"/>
              </w:rPr>
            </w:pPr>
          </w:p>
        </w:tc>
        <w:tc>
          <w:tcPr>
            <w:tcW w:w="1837" w:type="dxa"/>
            <w:tcBorders>
              <w:left w:val="single" w:sz="4" w:space="0" w:color="auto"/>
              <w:bottom w:val="single" w:sz="4" w:space="0" w:color="auto"/>
            </w:tcBorders>
            <w:shd w:val="clear" w:color="auto" w:fill="auto"/>
            <w:vAlign w:val="center"/>
          </w:tcPr>
          <w:p w:rsidR="003A2060" w:rsidRDefault="003A2060" w:rsidP="006E2915">
            <w:pPr>
              <w:jc w:val="both"/>
              <w:rPr>
                <w:sz w:val="20"/>
                <w:szCs w:val="20"/>
              </w:rPr>
            </w:pPr>
          </w:p>
        </w:tc>
      </w:tr>
      <w:tr w:rsidR="007F67E5" w:rsidRPr="003B6FE0" w:rsidTr="001F1834">
        <w:tc>
          <w:tcPr>
            <w:tcW w:w="1099" w:type="dxa"/>
          </w:tcPr>
          <w:p w:rsidR="007F67E5" w:rsidRPr="002E4FF8" w:rsidRDefault="007F67E5" w:rsidP="00D03E3E">
            <w:pPr>
              <w:jc w:val="both"/>
              <w:rPr>
                <w:b/>
                <w:sz w:val="20"/>
                <w:szCs w:val="20"/>
              </w:rPr>
            </w:pPr>
          </w:p>
        </w:tc>
        <w:tc>
          <w:tcPr>
            <w:tcW w:w="1023" w:type="dxa"/>
            <w:tcBorders>
              <w:top w:val="single" w:sz="4" w:space="0" w:color="auto"/>
              <w:bottom w:val="single" w:sz="4" w:space="0" w:color="auto"/>
            </w:tcBorders>
          </w:tcPr>
          <w:p w:rsidR="007F67E5" w:rsidRPr="002E4FF8" w:rsidRDefault="007F67E5"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Верхние 95%</w:t>
            </w:r>
          </w:p>
        </w:tc>
      </w:tr>
      <w:tr w:rsidR="003A2060" w:rsidRPr="003B6FE0" w:rsidTr="00964E66">
        <w:tc>
          <w:tcPr>
            <w:tcW w:w="1099" w:type="dxa"/>
            <w:vAlign w:val="center"/>
          </w:tcPr>
          <w:p w:rsidR="003A2060" w:rsidRPr="006E2915" w:rsidRDefault="003A2060" w:rsidP="006E2915">
            <w:pPr>
              <w:jc w:val="both"/>
              <w:divId w:val="2070151284"/>
              <w:rPr>
                <w:sz w:val="20"/>
                <w:szCs w:val="20"/>
              </w:rPr>
            </w:pPr>
            <w:r w:rsidRPr="006E2915">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3A2060" w:rsidRPr="006E2915" w:rsidRDefault="003A2060" w:rsidP="006E2915">
            <w:pPr>
              <w:jc w:val="both"/>
              <w:divId w:val="1595284901"/>
              <w:rPr>
                <w:sz w:val="20"/>
                <w:szCs w:val="20"/>
              </w:rPr>
            </w:pPr>
            <w:r w:rsidRPr="006E2915">
              <w:rPr>
                <w:sz w:val="20"/>
                <w:szCs w:val="20"/>
              </w:rPr>
              <w:t>0.07223133621054112</w:t>
            </w:r>
          </w:p>
        </w:tc>
        <w:tc>
          <w:tcPr>
            <w:tcW w:w="1842"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439913041"/>
              <w:rPr>
                <w:sz w:val="20"/>
                <w:szCs w:val="20"/>
              </w:rPr>
            </w:pPr>
            <w:r w:rsidRPr="006E2915">
              <w:rPr>
                <w:sz w:val="20"/>
                <w:szCs w:val="20"/>
              </w:rPr>
              <w:t>70.58372430946231</w:t>
            </w:r>
          </w:p>
        </w:tc>
        <w:tc>
          <w:tcPr>
            <w:tcW w:w="1843"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084377065"/>
              <w:rPr>
                <w:sz w:val="20"/>
                <w:szCs w:val="20"/>
              </w:rPr>
            </w:pPr>
            <w:r w:rsidRPr="006E2915">
              <w:rPr>
                <w:sz w:val="20"/>
                <w:szCs w:val="20"/>
              </w:rPr>
              <w:t>1.0810542461214823e-8</w:t>
            </w:r>
          </w:p>
        </w:tc>
        <w:tc>
          <w:tcPr>
            <w:tcW w:w="1701"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480997426"/>
              <w:rPr>
                <w:sz w:val="20"/>
                <w:szCs w:val="20"/>
              </w:rPr>
            </w:pPr>
            <w:r w:rsidRPr="006E2915">
              <w:rPr>
                <w:sz w:val="20"/>
                <w:szCs w:val="20"/>
              </w:rPr>
              <w:t>4.912680148890152</w:t>
            </w:r>
          </w:p>
        </w:tc>
        <w:tc>
          <w:tcPr>
            <w:tcW w:w="1837"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519201319"/>
              <w:rPr>
                <w:sz w:val="20"/>
                <w:szCs w:val="20"/>
              </w:rPr>
            </w:pPr>
            <w:r w:rsidRPr="006E2915">
              <w:rPr>
                <w:sz w:val="20"/>
                <w:szCs w:val="20"/>
              </w:rPr>
              <w:t>5.284033294287681</w:t>
            </w:r>
          </w:p>
        </w:tc>
      </w:tr>
      <w:tr w:rsidR="003A2060" w:rsidRPr="003B6FE0" w:rsidTr="00964E66">
        <w:tc>
          <w:tcPr>
            <w:tcW w:w="1099" w:type="dxa"/>
            <w:vAlign w:val="center"/>
          </w:tcPr>
          <w:p w:rsidR="003A2060" w:rsidRPr="006E2915" w:rsidRDefault="003A2060" w:rsidP="006E2915">
            <w:pPr>
              <w:jc w:val="both"/>
              <w:divId w:val="77602988"/>
              <w:rPr>
                <w:sz w:val="20"/>
                <w:szCs w:val="20"/>
              </w:rPr>
            </w:pPr>
            <w:r w:rsidRPr="006E2915">
              <w:rPr>
                <w:sz w:val="20"/>
                <w:szCs w:val="20"/>
              </w:rPr>
              <w:t>F1</w:t>
            </w:r>
          </w:p>
        </w:tc>
        <w:tc>
          <w:tcPr>
            <w:tcW w:w="1023" w:type="dxa"/>
            <w:tcBorders>
              <w:bottom w:val="single" w:sz="4" w:space="0" w:color="auto"/>
              <w:right w:val="single" w:sz="4" w:space="0" w:color="auto"/>
            </w:tcBorders>
            <w:shd w:val="clear" w:color="auto" w:fill="auto"/>
            <w:vAlign w:val="center"/>
          </w:tcPr>
          <w:p w:rsidR="003A2060" w:rsidRPr="006E2915" w:rsidRDefault="003A2060" w:rsidP="006E2915">
            <w:pPr>
              <w:jc w:val="both"/>
              <w:divId w:val="1928924019"/>
              <w:rPr>
                <w:sz w:val="20"/>
                <w:szCs w:val="20"/>
              </w:rPr>
            </w:pPr>
            <w:r w:rsidRPr="006E2915">
              <w:rPr>
                <w:sz w:val="20"/>
                <w:szCs w:val="20"/>
              </w:rPr>
              <w:t>0.007838189207167365</w:t>
            </w:r>
          </w:p>
        </w:tc>
        <w:tc>
          <w:tcPr>
            <w:tcW w:w="1842"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003320074"/>
              <w:rPr>
                <w:sz w:val="20"/>
                <w:szCs w:val="20"/>
              </w:rPr>
            </w:pPr>
            <w:r w:rsidRPr="006E2915">
              <w:rPr>
                <w:sz w:val="20"/>
                <w:szCs w:val="20"/>
              </w:rPr>
              <w:t>2.3413386080681304</w:t>
            </w:r>
          </w:p>
        </w:tc>
        <w:tc>
          <w:tcPr>
            <w:tcW w:w="1843"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630360997"/>
              <w:rPr>
                <w:sz w:val="20"/>
                <w:szCs w:val="20"/>
              </w:rPr>
            </w:pPr>
            <w:r w:rsidRPr="006E2915">
              <w:rPr>
                <w:sz w:val="20"/>
                <w:szCs w:val="20"/>
              </w:rPr>
              <w:t>0.06626976906188009</w:t>
            </w:r>
          </w:p>
        </w:tc>
        <w:tc>
          <w:tcPr>
            <w:tcW w:w="1701"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000430392"/>
              <w:rPr>
                <w:sz w:val="20"/>
                <w:szCs w:val="20"/>
              </w:rPr>
            </w:pPr>
            <w:r w:rsidRPr="006E2915">
              <w:rPr>
                <w:sz w:val="20"/>
                <w:szCs w:val="20"/>
              </w:rPr>
              <w:t>-0.03850056309662258</w:t>
            </w:r>
          </w:p>
        </w:tc>
        <w:tc>
          <w:tcPr>
            <w:tcW w:w="1837"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200632523"/>
              <w:rPr>
                <w:sz w:val="20"/>
                <w:szCs w:val="20"/>
              </w:rPr>
            </w:pPr>
            <w:r w:rsidRPr="006E2915">
              <w:rPr>
                <w:sz w:val="20"/>
                <w:szCs w:val="20"/>
              </w:rPr>
              <w:t>0.0017968530804548175</w:t>
            </w:r>
          </w:p>
        </w:tc>
      </w:tr>
      <w:tr w:rsidR="003A2060" w:rsidRPr="003B6FE0" w:rsidTr="00964E66">
        <w:tc>
          <w:tcPr>
            <w:tcW w:w="1099" w:type="dxa"/>
            <w:vAlign w:val="center"/>
          </w:tcPr>
          <w:p w:rsidR="003A2060" w:rsidRPr="006E2915" w:rsidRDefault="003A2060" w:rsidP="006E2915">
            <w:pPr>
              <w:jc w:val="both"/>
              <w:divId w:val="1605722966"/>
              <w:rPr>
                <w:sz w:val="20"/>
                <w:szCs w:val="20"/>
              </w:rPr>
            </w:pPr>
            <w:r w:rsidRPr="006E2915">
              <w:rPr>
                <w:sz w:val="20"/>
                <w:szCs w:val="20"/>
              </w:rPr>
              <w:t>F2</w:t>
            </w:r>
          </w:p>
        </w:tc>
        <w:tc>
          <w:tcPr>
            <w:tcW w:w="1023" w:type="dxa"/>
            <w:tcBorders>
              <w:bottom w:val="single" w:sz="4" w:space="0" w:color="auto"/>
              <w:right w:val="single" w:sz="4" w:space="0" w:color="auto"/>
            </w:tcBorders>
            <w:shd w:val="clear" w:color="auto" w:fill="auto"/>
            <w:vAlign w:val="center"/>
          </w:tcPr>
          <w:p w:rsidR="003A2060" w:rsidRPr="006E2915" w:rsidRDefault="003A2060" w:rsidP="006E2915">
            <w:pPr>
              <w:jc w:val="both"/>
              <w:divId w:val="280845071"/>
              <w:rPr>
                <w:sz w:val="20"/>
                <w:szCs w:val="20"/>
              </w:rPr>
            </w:pPr>
            <w:r w:rsidRPr="006E2915">
              <w:rPr>
                <w:sz w:val="20"/>
                <w:szCs w:val="20"/>
              </w:rPr>
              <w:t>0.0000047939011637414664</w:t>
            </w:r>
          </w:p>
        </w:tc>
        <w:tc>
          <w:tcPr>
            <w:tcW w:w="1842"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656952002"/>
              <w:rPr>
                <w:sz w:val="20"/>
                <w:szCs w:val="20"/>
              </w:rPr>
            </w:pPr>
            <w:r w:rsidRPr="006E2915">
              <w:rPr>
                <w:sz w:val="20"/>
                <w:szCs w:val="20"/>
              </w:rPr>
              <w:t>4.423442096811963</w:t>
            </w:r>
          </w:p>
        </w:tc>
        <w:tc>
          <w:tcPr>
            <w:tcW w:w="1843"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474178820"/>
              <w:rPr>
                <w:sz w:val="20"/>
                <w:szCs w:val="20"/>
              </w:rPr>
            </w:pPr>
            <w:r w:rsidRPr="006E2915">
              <w:rPr>
                <w:sz w:val="20"/>
                <w:szCs w:val="20"/>
              </w:rPr>
              <w:t>0.006869906563299333</w:t>
            </w:r>
          </w:p>
        </w:tc>
        <w:tc>
          <w:tcPr>
            <w:tcW w:w="1701"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326589851"/>
              <w:rPr>
                <w:sz w:val="20"/>
                <w:szCs w:val="20"/>
              </w:rPr>
            </w:pPr>
            <w:r w:rsidRPr="006E2915">
              <w:rPr>
                <w:sz w:val="20"/>
                <w:szCs w:val="20"/>
              </w:rPr>
              <w:t>0.000008882428174356999</w:t>
            </w:r>
          </w:p>
        </w:tc>
        <w:tc>
          <w:tcPr>
            <w:tcW w:w="1837" w:type="dxa"/>
            <w:tcBorders>
              <w:left w:val="single" w:sz="4" w:space="0" w:color="auto"/>
              <w:bottom w:val="single" w:sz="4" w:space="0" w:color="auto"/>
              <w:right w:val="single" w:sz="4" w:space="0" w:color="auto"/>
            </w:tcBorders>
            <w:shd w:val="clear" w:color="auto" w:fill="auto"/>
            <w:vAlign w:val="center"/>
          </w:tcPr>
          <w:p w:rsidR="003A2060" w:rsidRPr="006E2915" w:rsidRDefault="003A2060" w:rsidP="006E2915">
            <w:pPr>
              <w:jc w:val="both"/>
              <w:divId w:val="153765667"/>
              <w:rPr>
                <w:sz w:val="20"/>
                <w:szCs w:val="20"/>
              </w:rPr>
            </w:pPr>
            <w:r w:rsidRPr="006E2915">
              <w:rPr>
                <w:sz w:val="20"/>
                <w:szCs w:val="20"/>
              </w:rPr>
              <w:t>0.00003352866025694273</w:t>
            </w:r>
          </w:p>
        </w:tc>
      </w:tr>
      <w:tr w:rsidR="007F67E5" w:rsidRPr="003B6FE0" w:rsidTr="001F1834">
        <w:tc>
          <w:tcPr>
            <w:tcW w:w="1099" w:type="dxa"/>
          </w:tcPr>
          <w:p w:rsidR="007F67E5" w:rsidRPr="002E4FF8" w:rsidRDefault="007F67E5" w:rsidP="00D03E3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F67E5" w:rsidRPr="002E4FF8" w:rsidRDefault="007F67E5" w:rsidP="00D03E3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F67E5" w:rsidRPr="003B6FE0" w:rsidRDefault="007F67E5" w:rsidP="00D03E3E">
            <w:pPr>
              <w:jc w:val="both"/>
              <w:rPr>
                <w:sz w:val="20"/>
                <w:szCs w:val="20"/>
              </w:rPr>
            </w:pPr>
          </w:p>
        </w:tc>
        <w:tc>
          <w:tcPr>
            <w:tcW w:w="1837" w:type="dxa"/>
            <w:tcBorders>
              <w:top w:val="single" w:sz="4" w:space="0" w:color="auto"/>
              <w:bottom w:val="single" w:sz="4" w:space="0" w:color="auto"/>
            </w:tcBorders>
          </w:tcPr>
          <w:p w:rsidR="007F67E5" w:rsidRPr="003B6FE0" w:rsidRDefault="007F67E5" w:rsidP="00D03E3E">
            <w:pPr>
              <w:jc w:val="both"/>
              <w:rPr>
                <w:sz w:val="20"/>
                <w:szCs w:val="20"/>
              </w:rPr>
            </w:pPr>
          </w:p>
        </w:tc>
      </w:tr>
      <w:tr w:rsidR="006E2915" w:rsidRPr="003B6FE0" w:rsidTr="00964E66">
        <w:tc>
          <w:tcPr>
            <w:tcW w:w="1099" w:type="dxa"/>
            <w:vAlign w:val="center"/>
          </w:tcPr>
          <w:p w:rsidR="006E2915" w:rsidRPr="006E2915" w:rsidRDefault="006E2915" w:rsidP="006E2915">
            <w:pPr>
              <w:jc w:val="both"/>
              <w:divId w:val="1812752523"/>
              <w:rPr>
                <w:sz w:val="20"/>
                <w:szCs w:val="20"/>
              </w:rPr>
            </w:pPr>
            <w:r w:rsidRPr="006E2915">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075711051"/>
              <w:rPr>
                <w:sz w:val="20"/>
                <w:szCs w:val="20"/>
              </w:rPr>
            </w:pPr>
            <w:r w:rsidRPr="006E2915">
              <w:rPr>
                <w:sz w:val="20"/>
                <w:szCs w:val="20"/>
              </w:rPr>
              <w:t>3.779716</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725572493"/>
              <w:rPr>
                <w:sz w:val="20"/>
                <w:szCs w:val="20"/>
              </w:rPr>
            </w:pPr>
            <w:r w:rsidRPr="006E2915">
              <w:rPr>
                <w:sz w:val="20"/>
                <w:szCs w:val="20"/>
              </w:rPr>
              <w:t>5.786135</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1621183507"/>
              <w:rPr>
                <w:sz w:val="20"/>
                <w:szCs w:val="20"/>
              </w:rPr>
            </w:pPr>
            <w:r w:rsidRPr="006E2915">
              <w:rPr>
                <w:sz w:val="20"/>
                <w:szCs w:val="20"/>
              </w:rPr>
              <w:t>13.27393</w:t>
            </w:r>
          </w:p>
        </w:tc>
        <w:tc>
          <w:tcPr>
            <w:tcW w:w="1701" w:type="dxa"/>
            <w:tcBorders>
              <w:left w:val="single" w:sz="4" w:space="0" w:color="auto"/>
              <w:bottom w:val="single" w:sz="4" w:space="0" w:color="auto"/>
              <w:right w:val="single" w:sz="4" w:space="0" w:color="auto"/>
            </w:tcBorders>
            <w:shd w:val="clear" w:color="auto" w:fill="auto"/>
            <w:vAlign w:val="center"/>
          </w:tcPr>
          <w:p w:rsidR="006E2915" w:rsidRPr="00862646" w:rsidRDefault="006E2915" w:rsidP="006E291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6E2915" w:rsidRPr="003B6FE0" w:rsidRDefault="006E2915" w:rsidP="006E2915">
            <w:pPr>
              <w:tabs>
                <w:tab w:val="left" w:pos="390"/>
              </w:tabs>
              <w:jc w:val="both"/>
              <w:rPr>
                <w:sz w:val="20"/>
                <w:szCs w:val="20"/>
              </w:rPr>
            </w:pPr>
          </w:p>
        </w:tc>
      </w:tr>
      <w:tr w:rsidR="006E2915" w:rsidRPr="003B6FE0" w:rsidTr="00964E66">
        <w:tc>
          <w:tcPr>
            <w:tcW w:w="1099" w:type="dxa"/>
            <w:vAlign w:val="center"/>
          </w:tcPr>
          <w:p w:rsidR="006E2915" w:rsidRPr="006E2915" w:rsidRDefault="006E2915" w:rsidP="006E2915">
            <w:pPr>
              <w:jc w:val="both"/>
              <w:divId w:val="372458964"/>
              <w:rPr>
                <w:sz w:val="20"/>
                <w:szCs w:val="20"/>
              </w:rPr>
            </w:pPr>
            <w:r w:rsidRPr="006E2915">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6E2915" w:rsidRPr="006E2915" w:rsidRDefault="006E2915" w:rsidP="006E2915">
            <w:pPr>
              <w:jc w:val="both"/>
              <w:divId w:val="1816531923"/>
              <w:rPr>
                <w:sz w:val="20"/>
                <w:szCs w:val="20"/>
              </w:rPr>
            </w:pPr>
            <w:r w:rsidRPr="006E2915">
              <w:rPr>
                <w:sz w:val="20"/>
                <w:szCs w:val="20"/>
              </w:rPr>
              <w:t>2.015048</w:t>
            </w:r>
          </w:p>
        </w:tc>
        <w:tc>
          <w:tcPr>
            <w:tcW w:w="1842"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425855225"/>
              <w:rPr>
                <w:sz w:val="20"/>
                <w:szCs w:val="20"/>
              </w:rPr>
            </w:pPr>
            <w:r w:rsidRPr="006E2915">
              <w:rPr>
                <w:sz w:val="20"/>
                <w:szCs w:val="20"/>
              </w:rPr>
              <w:t>2.570582</w:t>
            </w:r>
          </w:p>
        </w:tc>
        <w:tc>
          <w:tcPr>
            <w:tcW w:w="1843" w:type="dxa"/>
            <w:tcBorders>
              <w:left w:val="single" w:sz="4" w:space="0" w:color="auto"/>
              <w:bottom w:val="single" w:sz="4" w:space="0" w:color="auto"/>
              <w:right w:val="single" w:sz="4" w:space="0" w:color="auto"/>
            </w:tcBorders>
            <w:shd w:val="clear" w:color="auto" w:fill="auto"/>
            <w:vAlign w:val="center"/>
          </w:tcPr>
          <w:p w:rsidR="006E2915" w:rsidRPr="006E2915" w:rsidRDefault="006E2915" w:rsidP="006E2915">
            <w:pPr>
              <w:jc w:val="both"/>
              <w:divId w:val="930624760"/>
              <w:rPr>
                <w:sz w:val="20"/>
                <w:szCs w:val="20"/>
              </w:rPr>
            </w:pPr>
            <w:r w:rsidRPr="006E2915">
              <w:rPr>
                <w:sz w:val="20"/>
                <w:szCs w:val="20"/>
              </w:rPr>
              <w:t>4.032143</w:t>
            </w:r>
          </w:p>
        </w:tc>
        <w:tc>
          <w:tcPr>
            <w:tcW w:w="1701" w:type="dxa"/>
            <w:tcBorders>
              <w:left w:val="single" w:sz="4" w:space="0" w:color="auto"/>
              <w:bottom w:val="single" w:sz="4" w:space="0" w:color="auto"/>
              <w:right w:val="single" w:sz="4" w:space="0" w:color="auto"/>
            </w:tcBorders>
            <w:shd w:val="clear" w:color="auto" w:fill="auto"/>
          </w:tcPr>
          <w:p w:rsidR="006E2915" w:rsidRPr="003B6FE0" w:rsidRDefault="006E2915" w:rsidP="006E291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6E2915" w:rsidRPr="003B6FE0" w:rsidRDefault="006E2915" w:rsidP="006E2915">
            <w:pPr>
              <w:tabs>
                <w:tab w:val="left" w:pos="390"/>
              </w:tabs>
              <w:jc w:val="both"/>
              <w:rPr>
                <w:sz w:val="20"/>
                <w:szCs w:val="20"/>
              </w:rPr>
            </w:pPr>
          </w:p>
        </w:tc>
      </w:tr>
    </w:tbl>
    <w:p w:rsidR="001F1834" w:rsidRPr="00DB2E3E" w:rsidRDefault="001F1834" w:rsidP="001F1834">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Наилучшим качеством, соответствующим всем критериям обладает </w:t>
      </w:r>
      <w:r>
        <w:rPr>
          <w:rFonts w:eastAsia="Calibri"/>
          <w:noProof/>
          <w:lang w:eastAsia="en-US"/>
        </w:rPr>
        <w:t>Экспоненциальная</w:t>
      </w:r>
      <w:r w:rsidRPr="00DB2E3E">
        <w:rPr>
          <w:rFonts w:eastAsia="Calibri"/>
          <w:noProof/>
          <w:lang w:eastAsia="en-US"/>
        </w:rPr>
        <w:t xml:space="preserve"> модель.</w:t>
      </w:r>
    </w:p>
    <w:p w:rsidR="001F1834" w:rsidRPr="00DB2E3E" w:rsidRDefault="001F1834" w:rsidP="001F1834">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 уравнение следующего вида:</w:t>
      </w:r>
    </w:p>
    <w:p w:rsidR="00A67CE9" w:rsidRDefault="001F1834" w:rsidP="001F1834">
      <w:pPr>
        <w:suppressAutoHyphens/>
        <w:autoSpaceDN w:val="0"/>
        <w:spacing w:before="120"/>
        <w:jc w:val="center"/>
        <w:textAlignment w:val="baseline"/>
        <w:rPr>
          <w:rFonts w:eastAsia="Calibri"/>
          <w:color w:val="000000"/>
          <w:lang w:eastAsia="en-US"/>
        </w:rPr>
      </w:pPr>
      <w:r w:rsidRPr="00DB2E3E">
        <w:rPr>
          <w:rFonts w:eastAsia="Calibri"/>
          <w:color w:val="000000"/>
          <w:lang w:eastAsia="en-US"/>
        </w:rPr>
        <w:t>УПКС</w:t>
      </w:r>
      <w:r w:rsidRPr="001F1834">
        <w:rPr>
          <w:rFonts w:eastAsia="Calibri"/>
          <w:color w:val="000000"/>
          <w:lang w:eastAsia="en-US"/>
        </w:rPr>
        <w:t xml:space="preserve"> '</w:t>
      </w:r>
      <w:r w:rsidRPr="001F1834">
        <w:t xml:space="preserve"> </w:t>
      </w:r>
      <w:r w:rsidRPr="001F1834">
        <w:rPr>
          <w:rFonts w:eastAsia="Calibri"/>
          <w:color w:val="000000"/>
          <w:lang w:eastAsia="en-US"/>
        </w:rPr>
        <w:t>=</w:t>
      </w:r>
      <w:r w:rsidR="00A67CE9" w:rsidRPr="00A67CE9">
        <w:rPr>
          <w:rFonts w:eastAsia="Calibri"/>
          <w:color w:val="000000"/>
          <w:lang w:eastAsia="en-US"/>
        </w:rPr>
        <w:t xml:space="preserve">=158.6104327939999+(-2.929875785620445* </w:t>
      </w:r>
      <w:r w:rsidR="00A67CE9">
        <w:rPr>
          <w:rFonts w:eastAsia="Calibri"/>
          <w:color w:val="000000"/>
          <w:lang w:eastAsia="en-US"/>
        </w:rPr>
        <w:t xml:space="preserve">расстояние до </w:t>
      </w:r>
      <w:r w:rsidR="00A67CE9" w:rsidRPr="001F1834">
        <w:rPr>
          <w:rFonts w:eastAsia="Calibri"/>
          <w:color w:val="000000"/>
          <w:lang w:eastAsia="en-US"/>
        </w:rPr>
        <w:t xml:space="preserve">АДФЗ </w:t>
      </w:r>
      <w:r w:rsidR="00A67CE9" w:rsidRPr="00A67CE9">
        <w:rPr>
          <w:rFonts w:eastAsia="Calibri"/>
          <w:color w:val="000000"/>
          <w:lang w:eastAsia="en-US"/>
        </w:rPr>
        <w:t xml:space="preserve">+0.004463893120210053* </w:t>
      </w:r>
      <w:r w:rsidR="00A67CE9">
        <w:rPr>
          <w:rFonts w:eastAsia="Calibri"/>
          <w:color w:val="000000"/>
          <w:lang w:eastAsia="en-US"/>
        </w:rPr>
        <w:t>численность населения</w:t>
      </w:r>
      <w:r w:rsidR="00A67CE9" w:rsidRPr="00A67CE9">
        <w:rPr>
          <w:rFonts w:eastAsia="Calibri"/>
          <w:color w:val="000000"/>
          <w:lang w:eastAsia="en-US"/>
        </w:rPr>
        <w:t>)</w:t>
      </w:r>
    </w:p>
    <w:p w:rsidR="001F1834" w:rsidRDefault="001F1834" w:rsidP="00A67CE9">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A67CE9">
        <w:rPr>
          <w:rFonts w:eastAsia="Calibri"/>
          <w:noProof/>
          <w:lang w:eastAsia="en-US"/>
        </w:rPr>
        <w:t>134.28</w:t>
      </w:r>
      <w:r w:rsidRPr="00DB2E3E">
        <w:rPr>
          <w:rFonts w:eastAsia="Calibri"/>
          <w:noProof/>
          <w:lang w:eastAsia="en-US"/>
        </w:rPr>
        <w:t xml:space="preserve"> руб./кв.м, максимальное – </w:t>
      </w:r>
      <w:r w:rsidR="00A67CE9">
        <w:rPr>
          <w:rFonts w:eastAsia="Calibri"/>
          <w:noProof/>
          <w:lang w:eastAsia="en-US"/>
        </w:rPr>
        <w:t>269.53</w:t>
      </w:r>
      <w:r w:rsidRPr="00DB2E3E">
        <w:rPr>
          <w:rFonts w:eastAsia="Calibri"/>
          <w:noProof/>
          <w:lang w:eastAsia="en-US"/>
        </w:rPr>
        <w:t xml:space="preserve"> руб./кв.м.</w:t>
      </w:r>
    </w:p>
    <w:p w:rsidR="001F1834" w:rsidRDefault="001F1834" w:rsidP="001F1834">
      <w:pPr>
        <w:suppressAutoHyphens/>
        <w:autoSpaceDN w:val="0"/>
        <w:spacing w:before="120"/>
        <w:ind w:firstLine="567"/>
        <w:jc w:val="both"/>
        <w:textAlignment w:val="baseline"/>
        <w:rPr>
          <w:rFonts w:eastAsia="Calibri"/>
          <w:noProof/>
          <w:lang w:eastAsia="en-US"/>
        </w:rPr>
      </w:pPr>
      <w:r>
        <w:rPr>
          <w:rFonts w:eastAsia="Calibri"/>
          <w:noProof/>
          <w:lang w:eastAsia="en-US"/>
        </w:rPr>
        <w:t xml:space="preserve">Значение ценообразующего фактора расстояние до столицы для аналогов ограничено значениями от </w:t>
      </w:r>
      <w:r w:rsidR="00A67CE9">
        <w:rPr>
          <w:rFonts w:eastAsia="Calibri"/>
          <w:noProof/>
          <w:lang w:eastAsia="en-US"/>
        </w:rPr>
        <w:t>0.8</w:t>
      </w:r>
      <w:r>
        <w:rPr>
          <w:rFonts w:eastAsia="Calibri"/>
          <w:noProof/>
          <w:lang w:eastAsia="en-US"/>
        </w:rPr>
        <w:t xml:space="preserve"> до 1</w:t>
      </w:r>
      <w:r w:rsidR="00A67CE9">
        <w:rPr>
          <w:rFonts w:eastAsia="Calibri"/>
          <w:noProof/>
          <w:lang w:eastAsia="en-US"/>
        </w:rPr>
        <w:t>4.4</w:t>
      </w:r>
      <w:r>
        <w:rPr>
          <w:rFonts w:eastAsia="Calibri"/>
          <w:noProof/>
          <w:lang w:eastAsia="en-US"/>
        </w:rPr>
        <w:t xml:space="preserve"> км, фактора численность населения – </w:t>
      </w:r>
      <w:r w:rsidR="00A67CE9">
        <w:rPr>
          <w:rFonts w:eastAsia="Calibri"/>
          <w:noProof/>
          <w:lang w:eastAsia="en-US"/>
        </w:rPr>
        <w:t>4 000</w:t>
      </w:r>
      <w:r>
        <w:rPr>
          <w:rFonts w:eastAsia="Calibri"/>
          <w:noProof/>
          <w:lang w:eastAsia="en-US"/>
        </w:rPr>
        <w:t xml:space="preserve"> – </w:t>
      </w:r>
      <w:r w:rsidR="00A67CE9">
        <w:rPr>
          <w:rFonts w:eastAsia="Calibri"/>
          <w:noProof/>
          <w:lang w:eastAsia="en-US"/>
        </w:rPr>
        <w:t>25 372</w:t>
      </w:r>
      <w:r>
        <w:rPr>
          <w:rFonts w:eastAsia="Calibri"/>
          <w:noProof/>
          <w:lang w:eastAsia="en-US"/>
        </w:rPr>
        <w:t xml:space="preserve"> чел.</w:t>
      </w:r>
    </w:p>
    <w:p w:rsidR="001F1834" w:rsidRPr="00DB2E3E" w:rsidRDefault="001F1834" w:rsidP="001F1834">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1F1834" w:rsidRDefault="001F1834" w:rsidP="001F1834">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7F67E5" w:rsidRDefault="007F67E5" w:rsidP="007F67E5">
      <w:pPr>
        <w:jc w:val="both"/>
      </w:pPr>
    </w:p>
    <w:p w:rsidR="0091434C" w:rsidRDefault="0091434C" w:rsidP="0091434C">
      <w:pPr>
        <w:jc w:val="center"/>
      </w:pPr>
      <w:r w:rsidRPr="00620674">
        <w:t>Подгруппа 13.1.2.2.3 НП 30-50 км. от столицы</w:t>
      </w:r>
    </w:p>
    <w:p w:rsidR="008F3D65" w:rsidRDefault="008F3D65" w:rsidP="008F3D65">
      <w:pPr>
        <w:ind w:firstLine="709"/>
        <w:jc w:val="both"/>
      </w:pPr>
      <w:r>
        <w:t>Для расчета кадастровой стоимости подгруппы 13.1.2.2.3 производится построение статистической модели. Состав перечня ценообразующих факторов, описывающих влияние местоположения объектов недвижимости как составного фактора, включает в себя:</w:t>
      </w:r>
    </w:p>
    <w:p w:rsidR="008F3D65" w:rsidRDefault="00D03E3E" w:rsidP="008F3D65">
      <w:pPr>
        <w:ind w:firstLine="709"/>
        <w:jc w:val="both"/>
      </w:pPr>
      <w:r>
        <w:t>1</w:t>
      </w:r>
      <w:r w:rsidR="008F3D65">
        <w:t>.</w:t>
      </w:r>
      <w:r w:rsidR="008F3D65">
        <w:tab/>
        <w:t xml:space="preserve">Расстояние от НП до </w:t>
      </w:r>
      <w:r w:rsidR="008F3D65" w:rsidRPr="001D7981">
        <w:t>АДФЗ</w:t>
      </w:r>
      <w:r w:rsidR="008F3D65">
        <w:t>;</w:t>
      </w:r>
    </w:p>
    <w:p w:rsidR="008F3D65" w:rsidRDefault="00D03E3E" w:rsidP="008F3D65">
      <w:pPr>
        <w:ind w:firstLine="709"/>
        <w:jc w:val="both"/>
      </w:pPr>
      <w:r>
        <w:t>2</w:t>
      </w:r>
      <w:r w:rsidR="008F3D65">
        <w:t>.</w:t>
      </w:r>
      <w:r w:rsidR="008F3D65">
        <w:tab/>
        <w:t>Численность населения в НП.</w:t>
      </w:r>
    </w:p>
    <w:p w:rsidR="008F3D65" w:rsidRDefault="00775ADE" w:rsidP="008F3D65">
      <w:pPr>
        <w:ind w:firstLine="709"/>
        <w:jc w:val="both"/>
      </w:pPr>
      <w:r>
        <w:rPr>
          <w:rFonts w:eastAsia="Calibri"/>
          <w:noProof/>
          <w:lang w:eastAsia="en-US"/>
        </w:rPr>
        <w:t xml:space="preserve">Анализ собранных аналогов позволил </w:t>
      </w:r>
      <w:r w:rsidR="008F3D65">
        <w:t>построить три типа статистических моделей. Результат построения моделей приведен в таблице ниже:</w:t>
      </w:r>
    </w:p>
    <w:tbl>
      <w:tblPr>
        <w:tblStyle w:val="afffffff4"/>
        <w:tblW w:w="0" w:type="auto"/>
        <w:tblLayout w:type="fixed"/>
        <w:tblLook w:val="04A0" w:firstRow="1" w:lastRow="0" w:firstColumn="1" w:lastColumn="0" w:noHBand="0" w:noVBand="1"/>
      </w:tblPr>
      <w:tblGrid>
        <w:gridCol w:w="424"/>
        <w:gridCol w:w="1911"/>
        <w:gridCol w:w="4039"/>
        <w:gridCol w:w="1418"/>
        <w:gridCol w:w="1553"/>
      </w:tblGrid>
      <w:tr w:rsidR="008F3D65" w:rsidTr="002F1502">
        <w:tc>
          <w:tcPr>
            <w:tcW w:w="424" w:type="dxa"/>
          </w:tcPr>
          <w:p w:rsidR="008F3D65" w:rsidRPr="00BE4997" w:rsidRDefault="008F3D65"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lastRenderedPageBreak/>
              <w:t>№</w:t>
            </w:r>
          </w:p>
        </w:tc>
        <w:tc>
          <w:tcPr>
            <w:tcW w:w="1911" w:type="dxa"/>
          </w:tcPr>
          <w:p w:rsidR="008F3D65" w:rsidRPr="00BE4997" w:rsidRDefault="008F3D65"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4039" w:type="dxa"/>
          </w:tcPr>
          <w:p w:rsidR="008F3D65" w:rsidRPr="00BE4997" w:rsidRDefault="008F3D65"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418" w:type="dxa"/>
          </w:tcPr>
          <w:p w:rsidR="008F3D65" w:rsidRPr="00BE4997" w:rsidRDefault="008F3D65" w:rsidP="00D03E3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c>
          <w:tcPr>
            <w:tcW w:w="1553" w:type="dxa"/>
          </w:tcPr>
          <w:p w:rsidR="008F3D65" w:rsidRPr="00BE4997" w:rsidRDefault="008F3D65"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 xml:space="preserve">Фактор </w:t>
            </w:r>
            <w:r>
              <w:rPr>
                <w:rFonts w:eastAsia="Calibri"/>
                <w:b/>
                <w:color w:val="000000"/>
                <w:sz w:val="22"/>
                <w:szCs w:val="22"/>
                <w:lang w:val="en-US" w:eastAsia="en-US"/>
              </w:rPr>
              <w:t>F2</w:t>
            </w:r>
          </w:p>
        </w:tc>
      </w:tr>
      <w:tr w:rsidR="008F3D65" w:rsidTr="002F1502">
        <w:tc>
          <w:tcPr>
            <w:tcW w:w="424" w:type="dxa"/>
          </w:tcPr>
          <w:p w:rsidR="008F3D65" w:rsidRPr="00BE4997" w:rsidRDefault="008F3D65"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1911" w:type="dxa"/>
          </w:tcPr>
          <w:p w:rsidR="008F3D65" w:rsidRPr="00BE4997" w:rsidRDefault="008F3D65"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4039" w:type="dxa"/>
          </w:tcPr>
          <w:p w:rsidR="008F3D65" w:rsidRPr="00BE4997" w:rsidRDefault="002F1502" w:rsidP="00D03E3E">
            <w:pPr>
              <w:suppressAutoHyphens/>
              <w:autoSpaceDN w:val="0"/>
              <w:spacing w:before="120"/>
              <w:jc w:val="both"/>
              <w:textAlignment w:val="baseline"/>
              <w:rPr>
                <w:rFonts w:eastAsia="Calibri"/>
                <w:color w:val="000000"/>
                <w:sz w:val="20"/>
                <w:szCs w:val="22"/>
                <w:lang w:eastAsia="en-US"/>
              </w:rPr>
            </w:pPr>
            <w:r w:rsidRPr="002F1502">
              <w:rPr>
                <w:rFonts w:eastAsia="Calibri"/>
                <w:color w:val="000000"/>
                <w:sz w:val="20"/>
                <w:szCs w:val="22"/>
                <w:lang w:eastAsia="en-US"/>
              </w:rPr>
              <w:t>=126.77839402718466+(-1.3289873954009208*F1+0.0046582578404921055*F2)</w:t>
            </w:r>
          </w:p>
        </w:tc>
        <w:tc>
          <w:tcPr>
            <w:tcW w:w="1418" w:type="dxa"/>
          </w:tcPr>
          <w:p w:rsidR="008F3D65" w:rsidRPr="001D7981" w:rsidRDefault="008F3D65" w:rsidP="00D03E3E">
            <w:pPr>
              <w:suppressAutoHyphens/>
              <w:autoSpaceDN w:val="0"/>
              <w:spacing w:before="120"/>
              <w:jc w:val="center"/>
              <w:textAlignment w:val="baseline"/>
              <w:rPr>
                <w:rFonts w:eastAsia="Calibri"/>
                <w:color w:val="000000"/>
                <w:sz w:val="20"/>
                <w:szCs w:val="22"/>
                <w:lang w:val="en-US"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553" w:type="dxa"/>
          </w:tcPr>
          <w:p w:rsidR="008F3D65" w:rsidRPr="00BE4997" w:rsidRDefault="008F3D65"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8F3D65" w:rsidTr="002F1502">
        <w:tc>
          <w:tcPr>
            <w:tcW w:w="424" w:type="dxa"/>
          </w:tcPr>
          <w:p w:rsidR="008F3D65" w:rsidRPr="00BE4997" w:rsidRDefault="008F3D65"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1911" w:type="dxa"/>
          </w:tcPr>
          <w:p w:rsidR="008F3D65" w:rsidRPr="00BE4997" w:rsidRDefault="008F3D65"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4039" w:type="dxa"/>
          </w:tcPr>
          <w:p w:rsidR="008F3D65" w:rsidRPr="00BE4997" w:rsidRDefault="002F1502" w:rsidP="00D03E3E">
            <w:pPr>
              <w:suppressAutoHyphens/>
              <w:autoSpaceDN w:val="0"/>
              <w:spacing w:before="120"/>
              <w:jc w:val="both"/>
              <w:textAlignment w:val="baseline"/>
              <w:rPr>
                <w:rFonts w:eastAsia="Calibri"/>
                <w:color w:val="000000"/>
                <w:sz w:val="20"/>
                <w:szCs w:val="22"/>
                <w:lang w:eastAsia="en-US"/>
              </w:rPr>
            </w:pPr>
            <w:r w:rsidRPr="002F1502">
              <w:rPr>
                <w:rFonts w:eastAsia="Calibri"/>
                <w:color w:val="000000"/>
                <w:sz w:val="20"/>
                <w:szCs w:val="22"/>
                <w:lang w:eastAsia="en-US"/>
              </w:rPr>
              <w:t>=138.4581623754163*(F1^-0.14705275942691406*F2^0.028127242482537784)</w:t>
            </w:r>
          </w:p>
        </w:tc>
        <w:tc>
          <w:tcPr>
            <w:tcW w:w="1418" w:type="dxa"/>
          </w:tcPr>
          <w:p w:rsidR="008F3D65" w:rsidRPr="00BE4997" w:rsidRDefault="008F3D65"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553" w:type="dxa"/>
          </w:tcPr>
          <w:p w:rsidR="008F3D65" w:rsidRPr="00BE4997" w:rsidRDefault="008F3D65"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8F3D65" w:rsidTr="002F1502">
        <w:tc>
          <w:tcPr>
            <w:tcW w:w="424" w:type="dxa"/>
          </w:tcPr>
          <w:p w:rsidR="008F3D65" w:rsidRPr="00BE4997" w:rsidRDefault="008F3D65"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1911" w:type="dxa"/>
          </w:tcPr>
          <w:p w:rsidR="008F3D65" w:rsidRPr="00BE4997" w:rsidRDefault="008F3D65"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4039" w:type="dxa"/>
          </w:tcPr>
          <w:p w:rsidR="008F3D65" w:rsidRPr="00BE4997" w:rsidRDefault="002F1502" w:rsidP="00D03E3E">
            <w:pPr>
              <w:suppressAutoHyphens/>
              <w:autoSpaceDN w:val="0"/>
              <w:spacing w:before="120"/>
              <w:jc w:val="both"/>
              <w:textAlignment w:val="baseline"/>
              <w:rPr>
                <w:rFonts w:eastAsia="Calibri"/>
                <w:color w:val="000000"/>
                <w:sz w:val="20"/>
                <w:szCs w:val="22"/>
                <w:lang w:eastAsia="en-US"/>
              </w:rPr>
            </w:pPr>
            <w:r w:rsidRPr="002F1502">
              <w:rPr>
                <w:rFonts w:eastAsia="Calibri"/>
                <w:color w:val="000000"/>
                <w:sz w:val="20"/>
                <w:szCs w:val="22"/>
                <w:lang w:eastAsia="en-US"/>
              </w:rPr>
              <w:t>=126.33605493701337*exp(-0.0099438843220646*F1+0.00003095766156072544*F2)</w:t>
            </w:r>
          </w:p>
        </w:tc>
        <w:tc>
          <w:tcPr>
            <w:tcW w:w="1418" w:type="dxa"/>
          </w:tcPr>
          <w:p w:rsidR="008F3D65" w:rsidRPr="00BE4997" w:rsidRDefault="008F3D65"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553" w:type="dxa"/>
          </w:tcPr>
          <w:p w:rsidR="008F3D65" w:rsidRPr="00BE4997" w:rsidRDefault="008F3D65"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bl>
    <w:p w:rsidR="0075416C" w:rsidRPr="0091434C" w:rsidRDefault="0075416C" w:rsidP="0075416C">
      <w:pPr>
        <w:jc w:val="both"/>
      </w:pPr>
    </w:p>
    <w:p w:rsidR="00FD3F47" w:rsidRPr="00E30A62" w:rsidRDefault="00FD3F47" w:rsidP="00FD3F47">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FD3F47" w:rsidRPr="00E30A62" w:rsidRDefault="00FD3F47" w:rsidP="00FD3F47">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FD3F47" w:rsidRPr="00E30A62" w:rsidRDefault="00FD3F47" w:rsidP="00FD3F47">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FD3F47" w:rsidRPr="00E30A62" w:rsidRDefault="00FD3F47" w:rsidP="00FD3F47">
      <w:pPr>
        <w:suppressAutoHyphens/>
        <w:autoSpaceDN w:val="0"/>
        <w:ind w:firstLine="567"/>
        <w:jc w:val="both"/>
        <w:textAlignment w:val="baseline"/>
        <w:rPr>
          <w:rFonts w:eastAsia="Calibri"/>
          <w:noProof/>
          <w:lang w:eastAsia="en-US"/>
        </w:rPr>
      </w:pPr>
      <w:r w:rsidRPr="00E30A62">
        <w:rPr>
          <w:rFonts w:eastAsia="Calibri"/>
          <w:noProof/>
          <w:lang w:eastAsia="en-US"/>
        </w:rPr>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FD3F47" w:rsidRPr="00E30A62" w:rsidRDefault="00FD3F47" w:rsidP="00FD3F47">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FD3F47" w:rsidRPr="00E30A62" w:rsidRDefault="00FD3F47" w:rsidP="00FD3F47">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w:t>
      </w:r>
      <w:r>
        <w:rPr>
          <w:rFonts w:eastAsia="Calibri"/>
          <w:color w:val="000000"/>
          <w:lang w:eastAsia="en-US"/>
        </w:rPr>
        <w:t xml:space="preserve"> и значений факторов стоимости.</w:t>
      </w:r>
    </w:p>
    <w:p w:rsidR="00FD3F47" w:rsidRDefault="00FD3F47" w:rsidP="00FD3F47">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w:t>
      </w:r>
      <w:r>
        <w:rPr>
          <w:rFonts w:eastAsia="Calibri"/>
          <w:color w:val="000000"/>
          <w:lang w:eastAsia="en-US"/>
        </w:rPr>
        <w:t>иже представлено влияние факторов</w:t>
      </w:r>
      <w:r w:rsidRPr="00E30A62">
        <w:rPr>
          <w:rFonts w:eastAsia="Calibri"/>
          <w:color w:val="000000"/>
          <w:lang w:eastAsia="en-US"/>
        </w:rPr>
        <w:t>, по которому объекты сравнения различаются и изменения которых способны влиять на изменение стоимости:</w:t>
      </w:r>
    </w:p>
    <w:p w:rsidR="00964E66" w:rsidRPr="00E30A62" w:rsidRDefault="00964E66" w:rsidP="00FD3F47">
      <w:pPr>
        <w:suppressAutoHyphens/>
        <w:autoSpaceDN w:val="0"/>
        <w:spacing w:before="120"/>
        <w:ind w:firstLine="567"/>
        <w:jc w:val="both"/>
        <w:textAlignment w:val="baseline"/>
        <w:rPr>
          <w:rFonts w:eastAsia="Calibri"/>
          <w:color w:val="000000"/>
          <w:lang w:eastAsia="en-US"/>
        </w:rPr>
      </w:pPr>
    </w:p>
    <w:p w:rsidR="0091434C" w:rsidRDefault="00964E66" w:rsidP="007F67E5">
      <w:pPr>
        <w:jc w:val="both"/>
      </w:pPr>
      <w:r w:rsidRPr="00964E66">
        <w:rPr>
          <w:noProof/>
        </w:rPr>
        <w:drawing>
          <wp:inline distT="0" distB="0" distL="0" distR="0" wp14:anchorId="37360A14" wp14:editId="6F5F3304">
            <wp:extent cx="5940425" cy="252476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940425" cy="2524760"/>
                    </a:xfrm>
                    <a:prstGeom prst="rect">
                      <a:avLst/>
                    </a:prstGeom>
                  </pic:spPr>
                </pic:pic>
              </a:graphicData>
            </a:graphic>
          </wp:inline>
        </w:drawing>
      </w:r>
    </w:p>
    <w:p w:rsidR="00FD3F47" w:rsidRDefault="00964E66" w:rsidP="007F67E5">
      <w:pPr>
        <w:jc w:val="both"/>
      </w:pPr>
      <w:r w:rsidRPr="00964E66">
        <w:rPr>
          <w:noProof/>
        </w:rPr>
        <w:lastRenderedPageBreak/>
        <w:drawing>
          <wp:inline distT="0" distB="0" distL="0" distR="0" wp14:anchorId="388FB476" wp14:editId="71FA3D1F">
            <wp:extent cx="5940425" cy="2475230"/>
            <wp:effectExtent l="0" t="0" r="317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940425" cy="2475230"/>
                    </a:xfrm>
                    <a:prstGeom prst="rect">
                      <a:avLst/>
                    </a:prstGeom>
                  </pic:spPr>
                </pic:pic>
              </a:graphicData>
            </a:graphic>
          </wp:inline>
        </w:drawing>
      </w:r>
    </w:p>
    <w:p w:rsidR="00081937" w:rsidRDefault="00081937" w:rsidP="007F67E5">
      <w:pPr>
        <w:jc w:val="both"/>
      </w:pPr>
    </w:p>
    <w:p w:rsidR="00081937" w:rsidRDefault="00081937" w:rsidP="00081937">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w:t>
      </w:r>
      <w:r>
        <w:rPr>
          <w:rFonts w:eastAsia="Calibri"/>
          <w:noProof/>
          <w:lang w:eastAsia="en-US"/>
        </w:rPr>
        <w:t>ых факторов</w:t>
      </w:r>
      <w:r w:rsidRPr="006D0684">
        <w:rPr>
          <w:rFonts w:eastAsia="Calibri"/>
          <w:noProof/>
          <w:lang w:eastAsia="en-US"/>
        </w:rPr>
        <w:t xml:space="preserve"> является логичным и интерпретируемым. Фактор «Расстояние до </w:t>
      </w:r>
      <w:r w:rsidRPr="00B76B87">
        <w:rPr>
          <w:rFonts w:eastAsia="Calibri"/>
          <w:noProof/>
          <w:lang w:eastAsia="en-US"/>
        </w:rPr>
        <w:t>АДФЗ</w:t>
      </w:r>
      <w:r>
        <w:rPr>
          <w:rFonts w:eastAsia="Calibri"/>
          <w:noProof/>
          <w:lang w:eastAsia="en-US"/>
        </w:rPr>
        <w:t>» имеет отрицательную</w:t>
      </w:r>
      <w:r w:rsidRPr="006D0684">
        <w:rPr>
          <w:rFonts w:eastAsia="Calibri"/>
          <w:noProof/>
          <w:lang w:eastAsia="en-US"/>
        </w:rPr>
        <w:t xml:space="preserve"> корреляцию, </w:t>
      </w:r>
      <w:r>
        <w:rPr>
          <w:rFonts w:eastAsia="Calibri"/>
          <w:noProof/>
          <w:lang w:eastAsia="en-US"/>
        </w:rPr>
        <w:t xml:space="preserve">так как зависимость от значения фактора обратная, </w:t>
      </w:r>
      <w:r w:rsidRPr="006D0684">
        <w:rPr>
          <w:rFonts w:eastAsia="Calibri"/>
          <w:noProof/>
          <w:lang w:eastAsia="en-US"/>
        </w:rPr>
        <w:t xml:space="preserve">что объясняется тем, что чем </w:t>
      </w:r>
      <w:r>
        <w:rPr>
          <w:rFonts w:eastAsia="Calibri"/>
          <w:noProof/>
          <w:lang w:eastAsia="en-US"/>
        </w:rPr>
        <w:t xml:space="preserve">дальше расположен от </w:t>
      </w:r>
      <w:r w:rsidRPr="003F79F2">
        <w:rPr>
          <w:rFonts w:eastAsia="Calibri"/>
          <w:noProof/>
          <w:lang w:eastAsia="en-US"/>
        </w:rPr>
        <w:t>АДФЗ</w:t>
      </w:r>
      <w:r>
        <w:rPr>
          <w:rFonts w:eastAsia="Calibri"/>
          <w:noProof/>
          <w:lang w:eastAsia="en-US"/>
        </w:rPr>
        <w:t xml:space="preserve"> </w:t>
      </w:r>
      <w:r w:rsidRPr="006D0684">
        <w:rPr>
          <w:rFonts w:eastAsia="Calibri"/>
          <w:noProof/>
          <w:lang w:eastAsia="en-US"/>
        </w:rPr>
        <w:t xml:space="preserve">объект оценки, тем его удельная стоимость становится </w:t>
      </w:r>
      <w:r>
        <w:rPr>
          <w:rFonts w:eastAsia="Calibri"/>
          <w:noProof/>
          <w:lang w:eastAsia="en-US"/>
        </w:rPr>
        <w:t>ниже</w:t>
      </w:r>
      <w:r w:rsidRPr="006D0684">
        <w:rPr>
          <w:rFonts w:eastAsia="Calibri"/>
          <w:noProof/>
          <w:lang w:eastAsia="en-US"/>
        </w:rPr>
        <w:t>.</w:t>
      </w:r>
      <w:r>
        <w:rPr>
          <w:rFonts w:eastAsia="Calibri"/>
          <w:noProof/>
          <w:lang w:eastAsia="en-US"/>
        </w:rPr>
        <w:t xml:space="preserve"> </w:t>
      </w:r>
      <w:r w:rsidRPr="006D0684">
        <w:rPr>
          <w:rFonts w:eastAsia="Calibri"/>
          <w:noProof/>
          <w:lang w:eastAsia="en-US"/>
        </w:rPr>
        <w:t>Фактор «</w:t>
      </w:r>
      <w:r>
        <w:rPr>
          <w:rFonts w:eastAsia="Calibri"/>
          <w:noProof/>
          <w:lang w:eastAsia="en-US"/>
        </w:rPr>
        <w:t>Численность</w:t>
      </w:r>
      <w:r w:rsidRPr="006D0684">
        <w:rPr>
          <w:rFonts w:eastAsia="Calibri"/>
          <w:noProof/>
          <w:lang w:eastAsia="en-US"/>
        </w:rPr>
        <w:t xml:space="preserve">» имеет положительную корреляцию, что объясняется тем, что чем </w:t>
      </w:r>
      <w:r>
        <w:rPr>
          <w:rFonts w:eastAsia="Calibri"/>
          <w:noProof/>
          <w:lang w:eastAsia="en-US"/>
        </w:rPr>
        <w:t>больше население в населенном пункте, в котором расположен</w:t>
      </w:r>
      <w:r w:rsidRPr="006D0684">
        <w:rPr>
          <w:rFonts w:eastAsia="Calibri"/>
          <w:noProof/>
          <w:lang w:eastAsia="en-US"/>
        </w:rPr>
        <w:t xml:space="preserve"> объект оцен</w:t>
      </w:r>
      <w:r>
        <w:rPr>
          <w:rFonts w:eastAsia="Calibri"/>
          <w:noProof/>
          <w:lang w:eastAsia="en-US"/>
        </w:rPr>
        <w:t>ки, тем его удельная стоимость</w:t>
      </w:r>
      <w:r w:rsidRPr="006D0684">
        <w:rPr>
          <w:rFonts w:eastAsia="Calibri"/>
          <w:noProof/>
          <w:lang w:eastAsia="en-US"/>
        </w:rPr>
        <w:t xml:space="preserve"> выше.</w:t>
      </w:r>
      <w:r>
        <w:rPr>
          <w:rFonts w:eastAsia="Calibri"/>
          <w:noProof/>
          <w:lang w:eastAsia="en-US"/>
        </w:rPr>
        <w:t xml:space="preserve"> </w:t>
      </w:r>
    </w:p>
    <w:p w:rsidR="00081937" w:rsidRDefault="00081937" w:rsidP="00081937">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 xml:space="preserve">Включение в модель факторов «расстояние до </w:t>
      </w:r>
      <w:r>
        <w:rPr>
          <w:rFonts w:eastAsia="Calibri"/>
          <w:color w:val="000000"/>
          <w:lang w:eastAsia="en-US"/>
        </w:rPr>
        <w:t>Эльбруса</w:t>
      </w:r>
      <w:r w:rsidRPr="001D51D5">
        <w:rPr>
          <w:rFonts w:eastAsia="Calibri"/>
          <w:color w:val="000000"/>
          <w:lang w:eastAsia="en-US"/>
        </w:rPr>
        <w:t xml:space="preserve">», «расстояние до </w:t>
      </w:r>
      <w:r>
        <w:rPr>
          <w:rFonts w:eastAsia="Calibri"/>
          <w:color w:val="000000"/>
          <w:lang w:eastAsia="en-US"/>
        </w:rPr>
        <w:t>столицы</w:t>
      </w:r>
      <w:r w:rsidRPr="001D51D5">
        <w:rPr>
          <w:rFonts w:eastAsia="Calibri"/>
          <w:color w:val="000000"/>
          <w:lang w:eastAsia="en-US"/>
        </w:rPr>
        <w:t>» нецелесообразно,</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081937" w:rsidRDefault="00081937" w:rsidP="00081937">
      <w:pPr>
        <w:suppressAutoHyphens/>
        <w:autoSpaceDN w:val="0"/>
        <w:spacing w:before="120"/>
        <w:ind w:firstLine="567"/>
        <w:jc w:val="both"/>
        <w:textAlignment w:val="baseline"/>
        <w:rPr>
          <w:rFonts w:eastAsia="Calibri"/>
          <w:noProof/>
          <w:lang w:eastAsia="en-US"/>
        </w:rPr>
      </w:pPr>
      <w:r w:rsidRPr="001D51D5">
        <w:rPr>
          <w:rFonts w:eastAsia="Calibri"/>
          <w:noProof/>
          <w:lang w:eastAsia="en-US"/>
        </w:rPr>
        <w:t xml:space="preserve">Результат анализа качества всех трех </w:t>
      </w:r>
      <w:r>
        <w:rPr>
          <w:rFonts w:eastAsia="Calibri"/>
          <w:noProof/>
          <w:lang w:eastAsia="en-US"/>
        </w:rPr>
        <w:t>моделей приведен в виде таблиц:</w:t>
      </w:r>
    </w:p>
    <w:p w:rsidR="00D92068" w:rsidRDefault="00D92068" w:rsidP="00D92068">
      <w:pPr>
        <w:jc w:val="both"/>
        <w:rPr>
          <w:rFonts w:eastAsia="Calibri"/>
          <w:noProof/>
          <w:lang w:eastAsia="en-US"/>
        </w:rPr>
      </w:pPr>
    </w:p>
    <w:tbl>
      <w:tblPr>
        <w:tblStyle w:val="afffffff4"/>
        <w:tblW w:w="0" w:type="auto"/>
        <w:tblLook w:val="04A0" w:firstRow="1" w:lastRow="0" w:firstColumn="1" w:lastColumn="0" w:noHBand="0" w:noVBand="1"/>
      </w:tblPr>
      <w:tblGrid>
        <w:gridCol w:w="2521"/>
        <w:gridCol w:w="2266"/>
        <w:gridCol w:w="2302"/>
        <w:gridCol w:w="2256"/>
      </w:tblGrid>
      <w:tr w:rsidR="00D92068" w:rsidRPr="003B6FE0" w:rsidTr="00D03E3E">
        <w:tc>
          <w:tcPr>
            <w:tcW w:w="2521" w:type="dxa"/>
          </w:tcPr>
          <w:p w:rsidR="00D92068" w:rsidRPr="003B6FE0" w:rsidRDefault="00D92068" w:rsidP="00D03E3E">
            <w:pPr>
              <w:jc w:val="both"/>
              <w:rPr>
                <w:b/>
                <w:sz w:val="20"/>
                <w:szCs w:val="20"/>
              </w:rPr>
            </w:pPr>
            <w:r w:rsidRPr="003B6FE0">
              <w:rPr>
                <w:b/>
                <w:sz w:val="20"/>
                <w:szCs w:val="20"/>
              </w:rPr>
              <w:t>Критерий оценки</w:t>
            </w:r>
          </w:p>
        </w:tc>
        <w:tc>
          <w:tcPr>
            <w:tcW w:w="2266" w:type="dxa"/>
          </w:tcPr>
          <w:p w:rsidR="00D92068" w:rsidRPr="003B6FE0" w:rsidRDefault="00D92068" w:rsidP="00D03E3E">
            <w:pPr>
              <w:jc w:val="center"/>
              <w:rPr>
                <w:b/>
                <w:sz w:val="20"/>
                <w:szCs w:val="20"/>
              </w:rPr>
            </w:pPr>
            <w:r w:rsidRPr="003B6FE0">
              <w:rPr>
                <w:b/>
                <w:sz w:val="20"/>
                <w:szCs w:val="20"/>
              </w:rPr>
              <w:t>Линейный</w:t>
            </w:r>
          </w:p>
        </w:tc>
        <w:tc>
          <w:tcPr>
            <w:tcW w:w="2302" w:type="dxa"/>
          </w:tcPr>
          <w:p w:rsidR="00D92068" w:rsidRPr="003B6FE0" w:rsidRDefault="00D92068" w:rsidP="00D03E3E">
            <w:pPr>
              <w:jc w:val="center"/>
              <w:rPr>
                <w:b/>
                <w:sz w:val="20"/>
                <w:szCs w:val="20"/>
              </w:rPr>
            </w:pPr>
            <w:r w:rsidRPr="003B6FE0">
              <w:rPr>
                <w:b/>
                <w:sz w:val="20"/>
                <w:szCs w:val="20"/>
              </w:rPr>
              <w:t>Мультипликативный</w:t>
            </w:r>
          </w:p>
        </w:tc>
        <w:tc>
          <w:tcPr>
            <w:tcW w:w="2256" w:type="dxa"/>
          </w:tcPr>
          <w:p w:rsidR="00D92068" w:rsidRPr="003B6FE0" w:rsidRDefault="00D92068" w:rsidP="00D03E3E">
            <w:pPr>
              <w:jc w:val="center"/>
              <w:rPr>
                <w:b/>
                <w:sz w:val="20"/>
                <w:szCs w:val="20"/>
              </w:rPr>
            </w:pPr>
            <w:r w:rsidRPr="003B6FE0">
              <w:rPr>
                <w:b/>
                <w:sz w:val="20"/>
                <w:szCs w:val="20"/>
              </w:rPr>
              <w:t>Экспоненциальный</w:t>
            </w:r>
          </w:p>
        </w:tc>
      </w:tr>
      <w:tr w:rsidR="00A50145" w:rsidRPr="003B6FE0" w:rsidTr="00B30B93">
        <w:tc>
          <w:tcPr>
            <w:tcW w:w="2521" w:type="dxa"/>
            <w:vAlign w:val="center"/>
          </w:tcPr>
          <w:p w:rsidR="00A50145" w:rsidRPr="00A50145" w:rsidRDefault="00A50145" w:rsidP="00A50145">
            <w:pPr>
              <w:jc w:val="both"/>
              <w:divId w:val="1157039094"/>
              <w:rPr>
                <w:sz w:val="20"/>
                <w:szCs w:val="20"/>
              </w:rPr>
            </w:pPr>
            <w:r w:rsidRPr="00A50145">
              <w:rPr>
                <w:sz w:val="20"/>
                <w:szCs w:val="20"/>
              </w:rPr>
              <w:t>Множественный R</w:t>
            </w:r>
          </w:p>
        </w:tc>
        <w:tc>
          <w:tcPr>
            <w:tcW w:w="2266" w:type="dxa"/>
            <w:vAlign w:val="center"/>
          </w:tcPr>
          <w:p w:rsidR="00A50145" w:rsidRPr="00A50145" w:rsidRDefault="00A50145" w:rsidP="00A50145">
            <w:pPr>
              <w:jc w:val="both"/>
              <w:divId w:val="187106896"/>
              <w:rPr>
                <w:sz w:val="20"/>
                <w:szCs w:val="20"/>
              </w:rPr>
            </w:pPr>
            <w:r w:rsidRPr="00A50145">
              <w:rPr>
                <w:sz w:val="20"/>
                <w:szCs w:val="20"/>
              </w:rPr>
              <w:t>0.7319445209722898</w:t>
            </w:r>
          </w:p>
        </w:tc>
        <w:tc>
          <w:tcPr>
            <w:tcW w:w="2302" w:type="dxa"/>
            <w:vAlign w:val="center"/>
          </w:tcPr>
          <w:p w:rsidR="00A50145" w:rsidRPr="00A50145" w:rsidRDefault="00A50145" w:rsidP="00A50145">
            <w:pPr>
              <w:jc w:val="both"/>
              <w:divId w:val="429282712"/>
              <w:rPr>
                <w:sz w:val="20"/>
                <w:szCs w:val="20"/>
              </w:rPr>
            </w:pPr>
            <w:r w:rsidRPr="00A50145">
              <w:rPr>
                <w:sz w:val="20"/>
                <w:szCs w:val="20"/>
              </w:rPr>
              <w:t>0.7964999787820324</w:t>
            </w:r>
          </w:p>
        </w:tc>
        <w:tc>
          <w:tcPr>
            <w:tcW w:w="2256" w:type="dxa"/>
            <w:vAlign w:val="center"/>
          </w:tcPr>
          <w:p w:rsidR="00A50145" w:rsidRPr="00A50145" w:rsidRDefault="00A50145" w:rsidP="00A50145">
            <w:pPr>
              <w:jc w:val="both"/>
              <w:divId w:val="516237006"/>
              <w:rPr>
                <w:sz w:val="20"/>
                <w:szCs w:val="20"/>
              </w:rPr>
            </w:pPr>
            <w:r w:rsidRPr="00A50145">
              <w:rPr>
                <w:sz w:val="20"/>
                <w:szCs w:val="20"/>
              </w:rPr>
              <w:t>0.7097097013632739</w:t>
            </w:r>
          </w:p>
        </w:tc>
      </w:tr>
      <w:tr w:rsidR="00A50145" w:rsidRPr="003B6FE0" w:rsidTr="00B30B93">
        <w:tc>
          <w:tcPr>
            <w:tcW w:w="2521" w:type="dxa"/>
            <w:vAlign w:val="center"/>
          </w:tcPr>
          <w:p w:rsidR="00A50145" w:rsidRPr="00A50145" w:rsidRDefault="00A50145" w:rsidP="00A50145">
            <w:pPr>
              <w:jc w:val="both"/>
              <w:divId w:val="610472663"/>
              <w:rPr>
                <w:sz w:val="20"/>
                <w:szCs w:val="20"/>
              </w:rPr>
            </w:pPr>
            <w:r w:rsidRPr="00A50145">
              <w:rPr>
                <w:sz w:val="20"/>
                <w:szCs w:val="20"/>
              </w:rPr>
              <w:t>R-квадрат</w:t>
            </w:r>
          </w:p>
        </w:tc>
        <w:tc>
          <w:tcPr>
            <w:tcW w:w="2266" w:type="dxa"/>
            <w:vAlign w:val="center"/>
          </w:tcPr>
          <w:p w:rsidR="00A50145" w:rsidRPr="00A50145" w:rsidRDefault="00A50145" w:rsidP="00A50145">
            <w:pPr>
              <w:jc w:val="both"/>
              <w:divId w:val="1311523372"/>
              <w:rPr>
                <w:sz w:val="20"/>
                <w:szCs w:val="20"/>
              </w:rPr>
            </w:pPr>
            <w:r w:rsidRPr="00A50145">
              <w:rPr>
                <w:sz w:val="20"/>
                <w:szCs w:val="20"/>
              </w:rPr>
              <w:t>0.5357427817813547</w:t>
            </w:r>
          </w:p>
        </w:tc>
        <w:tc>
          <w:tcPr>
            <w:tcW w:w="2302" w:type="dxa"/>
            <w:vAlign w:val="center"/>
          </w:tcPr>
          <w:p w:rsidR="00A50145" w:rsidRPr="00A50145" w:rsidRDefault="00A50145" w:rsidP="00A50145">
            <w:pPr>
              <w:jc w:val="both"/>
              <w:divId w:val="954289302"/>
              <w:rPr>
                <w:sz w:val="20"/>
                <w:szCs w:val="20"/>
              </w:rPr>
            </w:pPr>
            <w:r w:rsidRPr="00A50145">
              <w:rPr>
                <w:sz w:val="20"/>
                <w:szCs w:val="20"/>
              </w:rPr>
              <w:t>0.634412216199778</w:t>
            </w:r>
          </w:p>
        </w:tc>
        <w:tc>
          <w:tcPr>
            <w:tcW w:w="2256" w:type="dxa"/>
            <w:vAlign w:val="center"/>
          </w:tcPr>
          <w:p w:rsidR="00A50145" w:rsidRPr="00A50145" w:rsidRDefault="00A50145" w:rsidP="00A50145">
            <w:pPr>
              <w:jc w:val="both"/>
              <w:divId w:val="2042854592"/>
              <w:rPr>
                <w:sz w:val="20"/>
                <w:szCs w:val="20"/>
              </w:rPr>
            </w:pPr>
            <w:r w:rsidRPr="00A50145">
              <w:rPr>
                <w:sz w:val="20"/>
                <w:szCs w:val="20"/>
              </w:rPr>
              <w:t>0.5036878602091475</w:t>
            </w:r>
          </w:p>
        </w:tc>
      </w:tr>
      <w:tr w:rsidR="00A50145" w:rsidRPr="003B6FE0" w:rsidTr="00B30B93">
        <w:tc>
          <w:tcPr>
            <w:tcW w:w="2521" w:type="dxa"/>
            <w:vAlign w:val="center"/>
          </w:tcPr>
          <w:p w:rsidR="00A50145" w:rsidRPr="00A50145" w:rsidRDefault="00A50145" w:rsidP="00A50145">
            <w:pPr>
              <w:jc w:val="both"/>
              <w:divId w:val="810439097"/>
              <w:rPr>
                <w:sz w:val="20"/>
                <w:szCs w:val="20"/>
              </w:rPr>
            </w:pPr>
            <w:r w:rsidRPr="00A50145">
              <w:rPr>
                <w:sz w:val="20"/>
                <w:szCs w:val="20"/>
              </w:rPr>
              <w:t>Нормированный R-</w:t>
            </w:r>
            <w:proofErr w:type="spellStart"/>
            <w:r w:rsidRPr="00A50145">
              <w:rPr>
                <w:sz w:val="20"/>
                <w:szCs w:val="20"/>
              </w:rPr>
              <w:t>квадат</w:t>
            </w:r>
            <w:proofErr w:type="spellEnd"/>
          </w:p>
        </w:tc>
        <w:tc>
          <w:tcPr>
            <w:tcW w:w="2266" w:type="dxa"/>
            <w:vAlign w:val="center"/>
          </w:tcPr>
          <w:p w:rsidR="00A50145" w:rsidRPr="00A50145" w:rsidRDefault="00A50145" w:rsidP="00A50145">
            <w:pPr>
              <w:jc w:val="both"/>
              <w:divId w:val="982152456"/>
              <w:rPr>
                <w:sz w:val="20"/>
                <w:szCs w:val="20"/>
              </w:rPr>
            </w:pPr>
            <w:r w:rsidRPr="00A50145">
              <w:rPr>
                <w:sz w:val="20"/>
                <w:szCs w:val="20"/>
              </w:rPr>
              <w:t>0.5155576853370658</w:t>
            </w:r>
          </w:p>
        </w:tc>
        <w:tc>
          <w:tcPr>
            <w:tcW w:w="2302" w:type="dxa"/>
            <w:vAlign w:val="center"/>
          </w:tcPr>
          <w:p w:rsidR="00A50145" w:rsidRPr="00A50145" w:rsidRDefault="00A50145" w:rsidP="00A50145">
            <w:pPr>
              <w:jc w:val="both"/>
              <w:divId w:val="1803305146"/>
              <w:rPr>
                <w:sz w:val="20"/>
                <w:szCs w:val="20"/>
              </w:rPr>
            </w:pPr>
            <w:r w:rsidRPr="00A50145">
              <w:rPr>
                <w:sz w:val="20"/>
                <w:szCs w:val="20"/>
              </w:rPr>
              <w:t>0.6185170951649857</w:t>
            </w:r>
          </w:p>
        </w:tc>
        <w:tc>
          <w:tcPr>
            <w:tcW w:w="2256" w:type="dxa"/>
            <w:vAlign w:val="center"/>
          </w:tcPr>
          <w:p w:rsidR="00A50145" w:rsidRPr="00A50145" w:rsidRDefault="00A50145" w:rsidP="00A50145">
            <w:pPr>
              <w:jc w:val="both"/>
              <w:divId w:val="914389890"/>
              <w:rPr>
                <w:sz w:val="20"/>
                <w:szCs w:val="20"/>
              </w:rPr>
            </w:pPr>
            <w:r w:rsidRPr="00A50145">
              <w:rPr>
                <w:sz w:val="20"/>
                <w:szCs w:val="20"/>
              </w:rPr>
              <w:t>0.48210907152258864</w:t>
            </w:r>
          </w:p>
        </w:tc>
      </w:tr>
      <w:tr w:rsidR="00A50145" w:rsidRPr="003B6FE0" w:rsidTr="00B30B93">
        <w:tc>
          <w:tcPr>
            <w:tcW w:w="2521" w:type="dxa"/>
            <w:vAlign w:val="center"/>
          </w:tcPr>
          <w:p w:rsidR="00A50145" w:rsidRPr="00A50145" w:rsidRDefault="00A50145" w:rsidP="00A50145">
            <w:pPr>
              <w:jc w:val="both"/>
              <w:divId w:val="45878911"/>
              <w:rPr>
                <w:sz w:val="20"/>
                <w:szCs w:val="20"/>
              </w:rPr>
            </w:pPr>
            <w:r w:rsidRPr="00A50145">
              <w:rPr>
                <w:sz w:val="20"/>
                <w:szCs w:val="20"/>
              </w:rPr>
              <w:t>Стандартная ошибка</w:t>
            </w:r>
          </w:p>
        </w:tc>
        <w:tc>
          <w:tcPr>
            <w:tcW w:w="2266" w:type="dxa"/>
            <w:vAlign w:val="center"/>
          </w:tcPr>
          <w:p w:rsidR="00A50145" w:rsidRPr="00A50145" w:rsidRDefault="00A50145" w:rsidP="00A50145">
            <w:pPr>
              <w:jc w:val="both"/>
              <w:divId w:val="536822171"/>
              <w:rPr>
                <w:sz w:val="20"/>
                <w:szCs w:val="20"/>
              </w:rPr>
            </w:pPr>
            <w:r w:rsidRPr="00A50145">
              <w:rPr>
                <w:sz w:val="20"/>
                <w:szCs w:val="20"/>
              </w:rPr>
              <w:t>15.746376400275103</w:t>
            </w:r>
          </w:p>
        </w:tc>
        <w:tc>
          <w:tcPr>
            <w:tcW w:w="2302" w:type="dxa"/>
            <w:vAlign w:val="center"/>
          </w:tcPr>
          <w:p w:rsidR="00A50145" w:rsidRPr="00A50145" w:rsidRDefault="00A50145" w:rsidP="00A50145">
            <w:pPr>
              <w:jc w:val="both"/>
              <w:divId w:val="1664433323"/>
              <w:rPr>
                <w:sz w:val="20"/>
                <w:szCs w:val="20"/>
              </w:rPr>
            </w:pPr>
            <w:r w:rsidRPr="00A50145">
              <w:rPr>
                <w:sz w:val="20"/>
                <w:szCs w:val="20"/>
              </w:rPr>
              <w:t>0.10105359642225384</w:t>
            </w:r>
          </w:p>
        </w:tc>
        <w:tc>
          <w:tcPr>
            <w:tcW w:w="2256" w:type="dxa"/>
            <w:vAlign w:val="center"/>
          </w:tcPr>
          <w:p w:rsidR="00A50145" w:rsidRPr="00A50145" w:rsidRDefault="00A50145" w:rsidP="00A50145">
            <w:pPr>
              <w:jc w:val="both"/>
              <w:divId w:val="621808604"/>
              <w:rPr>
                <w:sz w:val="20"/>
                <w:szCs w:val="20"/>
              </w:rPr>
            </w:pPr>
            <w:r w:rsidRPr="00A50145">
              <w:rPr>
                <w:sz w:val="20"/>
                <w:szCs w:val="20"/>
              </w:rPr>
              <w:t>0.11774253604402173</w:t>
            </w:r>
          </w:p>
        </w:tc>
      </w:tr>
      <w:tr w:rsidR="00A50145" w:rsidRPr="003B6FE0" w:rsidTr="00B30B93">
        <w:tc>
          <w:tcPr>
            <w:tcW w:w="2521" w:type="dxa"/>
            <w:vAlign w:val="center"/>
          </w:tcPr>
          <w:p w:rsidR="00A50145" w:rsidRPr="00A50145" w:rsidRDefault="00A50145" w:rsidP="00A50145">
            <w:pPr>
              <w:jc w:val="both"/>
              <w:divId w:val="1838569734"/>
              <w:rPr>
                <w:sz w:val="20"/>
                <w:szCs w:val="20"/>
              </w:rPr>
            </w:pPr>
            <w:r w:rsidRPr="00A50145">
              <w:rPr>
                <w:sz w:val="20"/>
                <w:szCs w:val="20"/>
              </w:rPr>
              <w:t>Наблюдения</w:t>
            </w:r>
          </w:p>
        </w:tc>
        <w:tc>
          <w:tcPr>
            <w:tcW w:w="2266" w:type="dxa"/>
            <w:vAlign w:val="center"/>
          </w:tcPr>
          <w:p w:rsidR="00A50145" w:rsidRPr="00A50145" w:rsidRDefault="00A50145" w:rsidP="00A50145">
            <w:pPr>
              <w:jc w:val="both"/>
              <w:divId w:val="1442139392"/>
              <w:rPr>
                <w:sz w:val="20"/>
                <w:szCs w:val="20"/>
              </w:rPr>
            </w:pPr>
            <w:r w:rsidRPr="00A50145">
              <w:rPr>
                <w:sz w:val="20"/>
                <w:szCs w:val="20"/>
              </w:rPr>
              <w:t>49</w:t>
            </w:r>
          </w:p>
        </w:tc>
        <w:tc>
          <w:tcPr>
            <w:tcW w:w="2302" w:type="dxa"/>
            <w:vAlign w:val="center"/>
          </w:tcPr>
          <w:p w:rsidR="00A50145" w:rsidRPr="00A50145" w:rsidRDefault="00A50145" w:rsidP="00A50145">
            <w:pPr>
              <w:jc w:val="both"/>
              <w:divId w:val="1711370074"/>
              <w:rPr>
                <w:sz w:val="20"/>
                <w:szCs w:val="20"/>
              </w:rPr>
            </w:pPr>
            <w:r w:rsidRPr="00A50145">
              <w:rPr>
                <w:sz w:val="20"/>
                <w:szCs w:val="20"/>
              </w:rPr>
              <w:t>49</w:t>
            </w:r>
          </w:p>
        </w:tc>
        <w:tc>
          <w:tcPr>
            <w:tcW w:w="2256" w:type="dxa"/>
            <w:vAlign w:val="center"/>
          </w:tcPr>
          <w:p w:rsidR="00A50145" w:rsidRPr="00A50145" w:rsidRDefault="00A50145" w:rsidP="00A50145">
            <w:pPr>
              <w:jc w:val="both"/>
              <w:divId w:val="1451898246"/>
              <w:rPr>
                <w:sz w:val="20"/>
                <w:szCs w:val="20"/>
              </w:rPr>
            </w:pPr>
            <w:r w:rsidRPr="00A50145">
              <w:rPr>
                <w:sz w:val="20"/>
                <w:szCs w:val="20"/>
              </w:rPr>
              <w:t>49</w:t>
            </w:r>
          </w:p>
        </w:tc>
      </w:tr>
    </w:tbl>
    <w:p w:rsidR="00D92068" w:rsidRDefault="00D92068" w:rsidP="00D92068">
      <w:pPr>
        <w:jc w:val="both"/>
      </w:pPr>
    </w:p>
    <w:p w:rsidR="00D92068" w:rsidRPr="003B6FE0" w:rsidRDefault="00D92068" w:rsidP="00D92068">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D92068" w:rsidRPr="003B6FE0" w:rsidTr="005A5272">
        <w:tc>
          <w:tcPr>
            <w:tcW w:w="1099" w:type="dxa"/>
          </w:tcPr>
          <w:p w:rsidR="00D92068" w:rsidRPr="003B6FE0" w:rsidRDefault="00D92068" w:rsidP="00D03E3E">
            <w:pPr>
              <w:jc w:val="both"/>
              <w:rPr>
                <w:sz w:val="20"/>
                <w:szCs w:val="20"/>
              </w:rPr>
            </w:pPr>
          </w:p>
        </w:tc>
        <w:tc>
          <w:tcPr>
            <w:tcW w:w="1023"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A50145" w:rsidRPr="003B6FE0" w:rsidTr="00B30B93">
        <w:tc>
          <w:tcPr>
            <w:tcW w:w="1099" w:type="dxa"/>
            <w:vAlign w:val="center"/>
            <w:hideMark/>
          </w:tcPr>
          <w:p w:rsidR="00A50145" w:rsidRPr="00A50145" w:rsidRDefault="00A50145" w:rsidP="00A50145">
            <w:pPr>
              <w:jc w:val="both"/>
              <w:divId w:val="481849956"/>
              <w:rPr>
                <w:sz w:val="20"/>
                <w:szCs w:val="20"/>
              </w:rPr>
            </w:pPr>
            <w:r w:rsidRPr="00A50145">
              <w:rPr>
                <w:sz w:val="20"/>
                <w:szCs w:val="20"/>
              </w:rPr>
              <w:t>Регрессия</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433208310"/>
              <w:rPr>
                <w:sz w:val="20"/>
                <w:szCs w:val="20"/>
              </w:rPr>
            </w:pPr>
            <w:r w:rsidRPr="00A50145">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447000163"/>
              <w:rPr>
                <w:sz w:val="20"/>
                <w:szCs w:val="20"/>
              </w:rPr>
            </w:pPr>
            <w:r w:rsidRPr="00A50145">
              <w:rPr>
                <w:sz w:val="20"/>
                <w:szCs w:val="20"/>
              </w:rPr>
              <w:t>13161.84440424442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30701569"/>
              <w:rPr>
                <w:sz w:val="20"/>
                <w:szCs w:val="20"/>
              </w:rPr>
            </w:pPr>
            <w:r w:rsidRPr="00A50145">
              <w:rPr>
                <w:sz w:val="20"/>
                <w:szCs w:val="20"/>
              </w:rPr>
              <w:t>6580.92220212221</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484812952"/>
              <w:rPr>
                <w:sz w:val="20"/>
                <w:szCs w:val="20"/>
              </w:rPr>
            </w:pPr>
            <w:r w:rsidRPr="00A50145">
              <w:rPr>
                <w:sz w:val="20"/>
                <w:szCs w:val="20"/>
              </w:rPr>
              <w:t>26.541502204857448</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785031508"/>
              <w:rPr>
                <w:sz w:val="20"/>
                <w:szCs w:val="20"/>
              </w:rPr>
            </w:pPr>
            <w:r w:rsidRPr="00A50145">
              <w:rPr>
                <w:sz w:val="20"/>
                <w:szCs w:val="20"/>
              </w:rPr>
              <w:t>2.1649570802750873e-8</w:t>
            </w:r>
          </w:p>
        </w:tc>
      </w:tr>
      <w:tr w:rsidR="00A50145" w:rsidRPr="003B6FE0" w:rsidTr="00B30B93">
        <w:tc>
          <w:tcPr>
            <w:tcW w:w="1099" w:type="dxa"/>
            <w:vAlign w:val="center"/>
            <w:hideMark/>
          </w:tcPr>
          <w:p w:rsidR="00A50145" w:rsidRPr="00A50145" w:rsidRDefault="00A50145" w:rsidP="00A50145">
            <w:pPr>
              <w:jc w:val="both"/>
              <w:divId w:val="375155202"/>
              <w:rPr>
                <w:sz w:val="20"/>
                <w:szCs w:val="20"/>
              </w:rPr>
            </w:pPr>
            <w:r w:rsidRPr="00A50145">
              <w:rPr>
                <w:sz w:val="20"/>
                <w:szCs w:val="20"/>
              </w:rPr>
              <w:t>Остаток</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08747099"/>
              <w:rPr>
                <w:sz w:val="20"/>
                <w:szCs w:val="20"/>
              </w:rPr>
            </w:pPr>
            <w:r w:rsidRPr="00A50145">
              <w:rPr>
                <w:sz w:val="20"/>
                <w:szCs w:val="20"/>
              </w:rPr>
              <w:t>46</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392431272"/>
              <w:rPr>
                <w:sz w:val="20"/>
                <w:szCs w:val="20"/>
              </w:rPr>
            </w:pPr>
            <w:r w:rsidRPr="00A50145">
              <w:rPr>
                <w:sz w:val="20"/>
                <w:szCs w:val="20"/>
              </w:rPr>
              <w:t>11405.625008000472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585071150"/>
              <w:rPr>
                <w:sz w:val="20"/>
                <w:szCs w:val="20"/>
              </w:rPr>
            </w:pPr>
            <w:r w:rsidRPr="00A50145">
              <w:rPr>
                <w:sz w:val="20"/>
                <w:szCs w:val="20"/>
              </w:rPr>
              <w:t>247.9483697391407</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rPr>
                <w:sz w:val="20"/>
                <w:szCs w:val="20"/>
              </w:rPr>
            </w:pPr>
          </w:p>
        </w:tc>
        <w:tc>
          <w:tcPr>
            <w:tcW w:w="1837" w:type="dxa"/>
            <w:tcBorders>
              <w:left w:val="single" w:sz="4" w:space="0" w:color="auto"/>
              <w:bottom w:val="single" w:sz="4" w:space="0" w:color="auto"/>
            </w:tcBorders>
            <w:shd w:val="clear" w:color="auto" w:fill="auto"/>
            <w:vAlign w:val="center"/>
          </w:tcPr>
          <w:p w:rsidR="00A50145" w:rsidRDefault="00A50145" w:rsidP="00A50145">
            <w:pPr>
              <w:jc w:val="both"/>
              <w:rPr>
                <w:sz w:val="20"/>
                <w:szCs w:val="20"/>
              </w:rPr>
            </w:pPr>
          </w:p>
        </w:tc>
      </w:tr>
      <w:tr w:rsidR="00A50145" w:rsidRPr="003B6FE0" w:rsidTr="00B30B93">
        <w:tc>
          <w:tcPr>
            <w:tcW w:w="1099" w:type="dxa"/>
            <w:vAlign w:val="center"/>
            <w:hideMark/>
          </w:tcPr>
          <w:p w:rsidR="00A50145" w:rsidRPr="00A50145" w:rsidRDefault="00A50145" w:rsidP="00A50145">
            <w:pPr>
              <w:jc w:val="both"/>
              <w:divId w:val="1049718673"/>
              <w:rPr>
                <w:sz w:val="20"/>
                <w:szCs w:val="20"/>
              </w:rPr>
            </w:pPr>
            <w:r w:rsidRPr="00A50145">
              <w:rPr>
                <w:sz w:val="20"/>
                <w:szCs w:val="20"/>
              </w:rPr>
              <w:t>Итого</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999970043"/>
              <w:rPr>
                <w:sz w:val="20"/>
                <w:szCs w:val="20"/>
              </w:rPr>
            </w:pPr>
            <w:r w:rsidRPr="00A50145">
              <w:rPr>
                <w:sz w:val="20"/>
                <w:szCs w:val="20"/>
              </w:rPr>
              <w:t>48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853105200"/>
              <w:rPr>
                <w:sz w:val="20"/>
                <w:szCs w:val="20"/>
              </w:rPr>
            </w:pPr>
            <w:r w:rsidRPr="00A50145">
              <w:rPr>
                <w:sz w:val="20"/>
                <w:szCs w:val="20"/>
              </w:rPr>
              <w:t>24567.469412244893</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A50145" w:rsidRDefault="00A50145" w:rsidP="00A50145">
            <w:pPr>
              <w:jc w:val="both"/>
              <w:rPr>
                <w:sz w:val="20"/>
                <w:szCs w:val="20"/>
              </w:rPr>
            </w:pPr>
          </w:p>
        </w:tc>
        <w:tc>
          <w:tcPr>
            <w:tcW w:w="1837" w:type="dxa"/>
            <w:tcBorders>
              <w:left w:val="single" w:sz="4" w:space="0" w:color="auto"/>
              <w:bottom w:val="single" w:sz="4" w:space="0" w:color="auto"/>
            </w:tcBorders>
            <w:shd w:val="clear" w:color="auto" w:fill="auto"/>
            <w:vAlign w:val="center"/>
          </w:tcPr>
          <w:p w:rsidR="00A50145" w:rsidRDefault="00A50145" w:rsidP="00A50145">
            <w:pPr>
              <w:jc w:val="both"/>
              <w:rPr>
                <w:sz w:val="20"/>
                <w:szCs w:val="20"/>
              </w:rPr>
            </w:pPr>
          </w:p>
        </w:tc>
      </w:tr>
      <w:tr w:rsidR="00D92068" w:rsidRPr="003B6FE0" w:rsidTr="00941D77">
        <w:tc>
          <w:tcPr>
            <w:tcW w:w="1099" w:type="dxa"/>
          </w:tcPr>
          <w:p w:rsidR="00D92068" w:rsidRPr="002E4FF8" w:rsidRDefault="00D92068" w:rsidP="00D03E3E">
            <w:pPr>
              <w:jc w:val="both"/>
              <w:rPr>
                <w:b/>
                <w:sz w:val="20"/>
                <w:szCs w:val="20"/>
              </w:rPr>
            </w:pPr>
          </w:p>
        </w:tc>
        <w:tc>
          <w:tcPr>
            <w:tcW w:w="1023" w:type="dxa"/>
            <w:tcBorders>
              <w:top w:val="single" w:sz="4" w:space="0" w:color="auto"/>
              <w:bottom w:val="single" w:sz="4" w:space="0" w:color="auto"/>
            </w:tcBorders>
          </w:tcPr>
          <w:p w:rsidR="00D92068" w:rsidRPr="002E4FF8" w:rsidRDefault="00D92068"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Верхние 95%</w:t>
            </w:r>
          </w:p>
        </w:tc>
      </w:tr>
      <w:tr w:rsidR="00A50145" w:rsidRPr="003B6FE0" w:rsidTr="00B30B93">
        <w:tc>
          <w:tcPr>
            <w:tcW w:w="1099" w:type="dxa"/>
            <w:vAlign w:val="center"/>
          </w:tcPr>
          <w:p w:rsidR="00A50145" w:rsidRPr="00A50145" w:rsidRDefault="00A50145" w:rsidP="00A50145">
            <w:pPr>
              <w:jc w:val="both"/>
              <w:divId w:val="684210800"/>
              <w:rPr>
                <w:sz w:val="20"/>
                <w:szCs w:val="20"/>
              </w:rPr>
            </w:pPr>
            <w:r w:rsidRPr="00A50145">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748573039"/>
              <w:rPr>
                <w:sz w:val="20"/>
                <w:szCs w:val="20"/>
              </w:rPr>
            </w:pPr>
            <w:r w:rsidRPr="00A50145">
              <w:rPr>
                <w:sz w:val="20"/>
                <w:szCs w:val="20"/>
              </w:rPr>
              <w:t>7.441195190255574</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08689538"/>
              <w:rPr>
                <w:sz w:val="20"/>
                <w:szCs w:val="20"/>
              </w:rPr>
            </w:pPr>
            <w:r w:rsidRPr="00A50145">
              <w:rPr>
                <w:sz w:val="20"/>
                <w:szCs w:val="20"/>
              </w:rPr>
              <w:t>17.037369775382864</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856142382"/>
              <w:rPr>
                <w:sz w:val="20"/>
                <w:szCs w:val="20"/>
              </w:rPr>
            </w:pPr>
            <w:r w:rsidRPr="00A50145">
              <w:rPr>
                <w:sz w:val="20"/>
                <w:szCs w:val="20"/>
              </w:rPr>
              <w:t>0</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23066138"/>
              <w:rPr>
                <w:sz w:val="20"/>
                <w:szCs w:val="20"/>
              </w:rPr>
            </w:pPr>
            <w:r w:rsidRPr="00A50145">
              <w:rPr>
                <w:sz w:val="20"/>
                <w:szCs w:val="20"/>
              </w:rPr>
              <w:t>111.80004199349997</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539926635"/>
              <w:rPr>
                <w:sz w:val="20"/>
                <w:szCs w:val="20"/>
              </w:rPr>
            </w:pPr>
            <w:r w:rsidRPr="00A50145">
              <w:rPr>
                <w:sz w:val="20"/>
                <w:szCs w:val="20"/>
              </w:rPr>
              <w:t>141.75674606086935</w:t>
            </w:r>
          </w:p>
        </w:tc>
      </w:tr>
      <w:tr w:rsidR="00A50145" w:rsidRPr="003B6FE0" w:rsidTr="00B30B93">
        <w:tc>
          <w:tcPr>
            <w:tcW w:w="1099" w:type="dxa"/>
            <w:vAlign w:val="center"/>
          </w:tcPr>
          <w:p w:rsidR="00A50145" w:rsidRPr="00A50145" w:rsidRDefault="00A50145" w:rsidP="00A50145">
            <w:pPr>
              <w:jc w:val="both"/>
              <w:divId w:val="842935252"/>
              <w:rPr>
                <w:sz w:val="20"/>
                <w:szCs w:val="20"/>
              </w:rPr>
            </w:pPr>
            <w:r w:rsidRPr="00A50145">
              <w:rPr>
                <w:sz w:val="20"/>
                <w:szCs w:val="20"/>
              </w:rPr>
              <w:t>F1</w:t>
            </w:r>
          </w:p>
        </w:tc>
        <w:tc>
          <w:tcPr>
            <w:tcW w:w="1023" w:type="dxa"/>
            <w:tcBorders>
              <w:top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24218123"/>
              <w:rPr>
                <w:sz w:val="20"/>
                <w:szCs w:val="20"/>
              </w:rPr>
            </w:pPr>
            <w:r w:rsidRPr="00A50145">
              <w:rPr>
                <w:sz w:val="20"/>
                <w:szCs w:val="20"/>
              </w:rPr>
              <w:t>0.3835485837329324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11236416"/>
              <w:rPr>
                <w:sz w:val="20"/>
                <w:szCs w:val="20"/>
              </w:rPr>
            </w:pPr>
            <w:r w:rsidRPr="00A50145">
              <w:rPr>
                <w:sz w:val="20"/>
                <w:szCs w:val="20"/>
              </w:rPr>
              <w:t>3.464977976105119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565753282"/>
              <w:rPr>
                <w:sz w:val="20"/>
                <w:szCs w:val="20"/>
              </w:rPr>
            </w:pPr>
            <w:r w:rsidRPr="00A50145">
              <w:rPr>
                <w:sz w:val="20"/>
                <w:szCs w:val="20"/>
              </w:rPr>
              <w:t>0.0011589850659938783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542354471"/>
              <w:rPr>
                <w:sz w:val="20"/>
                <w:szCs w:val="20"/>
              </w:rPr>
            </w:pPr>
            <w:r w:rsidRPr="00A50145">
              <w:rPr>
                <w:sz w:val="20"/>
                <w:szCs w:val="20"/>
              </w:rPr>
              <w:t>-2.1010308054026057</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793284252"/>
              <w:rPr>
                <w:sz w:val="20"/>
                <w:szCs w:val="20"/>
              </w:rPr>
            </w:pPr>
            <w:r w:rsidRPr="00A50145">
              <w:rPr>
                <w:sz w:val="20"/>
                <w:szCs w:val="20"/>
              </w:rPr>
              <w:t>-0.5569439853992362</w:t>
            </w:r>
          </w:p>
        </w:tc>
      </w:tr>
      <w:tr w:rsidR="00A50145" w:rsidRPr="003B6FE0" w:rsidTr="00B30B93">
        <w:tc>
          <w:tcPr>
            <w:tcW w:w="1099" w:type="dxa"/>
            <w:vAlign w:val="center"/>
          </w:tcPr>
          <w:p w:rsidR="00A50145" w:rsidRPr="00A50145" w:rsidRDefault="00A50145" w:rsidP="00A50145">
            <w:pPr>
              <w:jc w:val="both"/>
              <w:divId w:val="111900046"/>
              <w:rPr>
                <w:sz w:val="20"/>
                <w:szCs w:val="20"/>
              </w:rPr>
            </w:pPr>
            <w:r w:rsidRPr="00A50145">
              <w:rPr>
                <w:sz w:val="20"/>
                <w:szCs w:val="20"/>
              </w:rPr>
              <w:t>F2</w:t>
            </w:r>
          </w:p>
        </w:tc>
        <w:tc>
          <w:tcPr>
            <w:tcW w:w="1023" w:type="dxa"/>
            <w:tcBorders>
              <w:top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79455850"/>
              <w:rPr>
                <w:sz w:val="20"/>
                <w:szCs w:val="20"/>
              </w:rPr>
            </w:pPr>
            <w:r w:rsidRPr="00A50145">
              <w:rPr>
                <w:sz w:val="20"/>
                <w:szCs w:val="20"/>
              </w:rPr>
              <w:t>0.0011049804433733844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83846198"/>
              <w:rPr>
                <w:sz w:val="20"/>
                <w:szCs w:val="20"/>
              </w:rPr>
            </w:pPr>
            <w:r w:rsidRPr="00A50145">
              <w:rPr>
                <w:sz w:val="20"/>
                <w:szCs w:val="20"/>
              </w:rPr>
              <w:t>4.215692565807729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26360014"/>
              <w:rPr>
                <w:sz w:val="20"/>
                <w:szCs w:val="20"/>
              </w:rPr>
            </w:pPr>
            <w:r w:rsidRPr="00A50145">
              <w:rPr>
                <w:sz w:val="20"/>
                <w:szCs w:val="20"/>
              </w:rPr>
              <w:t>0.00011524159653686361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63459764"/>
              <w:rPr>
                <w:sz w:val="20"/>
                <w:szCs w:val="20"/>
              </w:rPr>
            </w:pPr>
            <w:r w:rsidRPr="00A50145">
              <w:rPr>
                <w:sz w:val="20"/>
                <w:szCs w:val="20"/>
              </w:rPr>
              <w:t>0.0024340471259475934</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843619595"/>
              <w:rPr>
                <w:sz w:val="20"/>
                <w:szCs w:val="20"/>
              </w:rPr>
            </w:pPr>
            <w:r w:rsidRPr="00A50145">
              <w:rPr>
                <w:sz w:val="20"/>
                <w:szCs w:val="20"/>
              </w:rPr>
              <w:t>0.0068824685550366175</w:t>
            </w:r>
          </w:p>
        </w:tc>
      </w:tr>
      <w:tr w:rsidR="00C67430" w:rsidRPr="003B6FE0" w:rsidTr="005A5272">
        <w:tc>
          <w:tcPr>
            <w:tcW w:w="1099" w:type="dxa"/>
          </w:tcPr>
          <w:p w:rsidR="00C67430" w:rsidRPr="002E4FF8" w:rsidRDefault="00C67430" w:rsidP="00C67430">
            <w:pPr>
              <w:jc w:val="both"/>
              <w:rPr>
                <w:b/>
                <w:sz w:val="20"/>
                <w:szCs w:val="20"/>
              </w:rPr>
            </w:pPr>
            <w:r w:rsidRPr="002E4FF8">
              <w:rPr>
                <w:b/>
                <w:sz w:val="20"/>
                <w:szCs w:val="20"/>
              </w:rPr>
              <w:lastRenderedPageBreak/>
              <w:t>Тип</w:t>
            </w:r>
          </w:p>
        </w:tc>
        <w:tc>
          <w:tcPr>
            <w:tcW w:w="1023" w:type="dxa"/>
            <w:tcBorders>
              <w:top w:val="single" w:sz="4" w:space="0" w:color="auto"/>
              <w:bottom w:val="single" w:sz="4" w:space="0" w:color="auto"/>
            </w:tcBorders>
          </w:tcPr>
          <w:p w:rsidR="00C67430" w:rsidRPr="002E4FF8" w:rsidRDefault="00C67430" w:rsidP="00C67430">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C67430" w:rsidRPr="002E4FF8" w:rsidRDefault="00C67430" w:rsidP="00C67430">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C67430" w:rsidRPr="002E4FF8" w:rsidRDefault="00C67430" w:rsidP="00C67430">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C67430" w:rsidRPr="003B6FE0" w:rsidRDefault="00C67430" w:rsidP="00C67430">
            <w:pPr>
              <w:jc w:val="both"/>
              <w:rPr>
                <w:sz w:val="20"/>
                <w:szCs w:val="20"/>
              </w:rPr>
            </w:pPr>
          </w:p>
        </w:tc>
        <w:tc>
          <w:tcPr>
            <w:tcW w:w="1837" w:type="dxa"/>
            <w:tcBorders>
              <w:top w:val="single" w:sz="4" w:space="0" w:color="auto"/>
              <w:bottom w:val="single" w:sz="4" w:space="0" w:color="auto"/>
            </w:tcBorders>
          </w:tcPr>
          <w:p w:rsidR="00C67430" w:rsidRPr="003B6FE0" w:rsidRDefault="00C67430" w:rsidP="00C67430">
            <w:pPr>
              <w:jc w:val="both"/>
              <w:rPr>
                <w:sz w:val="20"/>
                <w:szCs w:val="20"/>
              </w:rPr>
            </w:pPr>
          </w:p>
        </w:tc>
      </w:tr>
      <w:tr w:rsidR="00A50145" w:rsidRPr="003B6FE0" w:rsidTr="00B30B93">
        <w:tc>
          <w:tcPr>
            <w:tcW w:w="1099" w:type="dxa"/>
            <w:vAlign w:val="center"/>
          </w:tcPr>
          <w:p w:rsidR="00A50145" w:rsidRPr="00A50145" w:rsidRDefault="00A50145" w:rsidP="00A50145">
            <w:pPr>
              <w:jc w:val="both"/>
              <w:divId w:val="2051487462"/>
              <w:rPr>
                <w:sz w:val="20"/>
                <w:szCs w:val="20"/>
              </w:rPr>
            </w:pPr>
            <w:r w:rsidRPr="00A50145">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073284157"/>
              <w:rPr>
                <w:sz w:val="20"/>
                <w:szCs w:val="20"/>
              </w:rPr>
            </w:pPr>
            <w:r w:rsidRPr="00A50145">
              <w:rPr>
                <w:sz w:val="20"/>
                <w:szCs w:val="20"/>
              </w:rPr>
              <w:t>2.421788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99266980"/>
              <w:rPr>
                <w:sz w:val="20"/>
                <w:szCs w:val="20"/>
              </w:rPr>
            </w:pPr>
            <w:r w:rsidRPr="00A50145">
              <w:rPr>
                <w:sz w:val="20"/>
                <w:szCs w:val="20"/>
              </w:rPr>
              <w:t>3.199582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040281476"/>
              <w:rPr>
                <w:sz w:val="20"/>
                <w:szCs w:val="20"/>
              </w:rPr>
            </w:pPr>
            <w:r w:rsidRPr="00A50145">
              <w:rPr>
                <w:sz w:val="20"/>
                <w:szCs w:val="20"/>
              </w:rPr>
              <w:t>5.098579</w:t>
            </w:r>
          </w:p>
        </w:tc>
        <w:tc>
          <w:tcPr>
            <w:tcW w:w="1701" w:type="dxa"/>
            <w:tcBorders>
              <w:left w:val="single" w:sz="4" w:space="0" w:color="auto"/>
              <w:bottom w:val="single" w:sz="4" w:space="0" w:color="auto"/>
              <w:right w:val="single" w:sz="4" w:space="0" w:color="auto"/>
            </w:tcBorders>
            <w:shd w:val="clear" w:color="auto" w:fill="auto"/>
          </w:tcPr>
          <w:p w:rsidR="00A50145" w:rsidRPr="003B6FE0" w:rsidRDefault="00A50145" w:rsidP="00A5014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50145" w:rsidRPr="003B6FE0" w:rsidRDefault="00A50145" w:rsidP="00A50145">
            <w:pPr>
              <w:tabs>
                <w:tab w:val="left" w:pos="390"/>
              </w:tabs>
              <w:jc w:val="both"/>
              <w:rPr>
                <w:sz w:val="20"/>
                <w:szCs w:val="20"/>
              </w:rPr>
            </w:pPr>
          </w:p>
        </w:tc>
      </w:tr>
      <w:tr w:rsidR="00A50145" w:rsidRPr="003B6FE0" w:rsidTr="00B30B93">
        <w:tc>
          <w:tcPr>
            <w:tcW w:w="1099" w:type="dxa"/>
            <w:vAlign w:val="center"/>
          </w:tcPr>
          <w:p w:rsidR="00A50145" w:rsidRPr="00A50145" w:rsidRDefault="00A50145" w:rsidP="00A50145">
            <w:pPr>
              <w:jc w:val="both"/>
              <w:divId w:val="434208521"/>
              <w:rPr>
                <w:sz w:val="20"/>
                <w:szCs w:val="20"/>
              </w:rPr>
            </w:pPr>
            <w:r w:rsidRPr="00A50145">
              <w:rPr>
                <w:sz w:val="20"/>
                <w:szCs w:val="20"/>
              </w:rPr>
              <w:t>t табличное</w:t>
            </w:r>
          </w:p>
        </w:tc>
        <w:tc>
          <w:tcPr>
            <w:tcW w:w="1023" w:type="dxa"/>
            <w:tcBorders>
              <w:top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770399787"/>
              <w:rPr>
                <w:sz w:val="20"/>
                <w:szCs w:val="20"/>
              </w:rPr>
            </w:pPr>
            <w:r w:rsidRPr="00A50145">
              <w:rPr>
                <w:sz w:val="20"/>
                <w:szCs w:val="20"/>
              </w:rPr>
              <w:t>1.67866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298754853"/>
              <w:rPr>
                <w:sz w:val="20"/>
                <w:szCs w:val="20"/>
              </w:rPr>
            </w:pPr>
            <w:r w:rsidRPr="00A50145">
              <w:rPr>
                <w:sz w:val="20"/>
                <w:szCs w:val="20"/>
              </w:rPr>
              <w:t>2.012896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224414062"/>
              <w:rPr>
                <w:sz w:val="20"/>
                <w:szCs w:val="20"/>
              </w:rPr>
            </w:pPr>
            <w:r w:rsidRPr="00A50145">
              <w:rPr>
                <w:sz w:val="20"/>
                <w:szCs w:val="20"/>
              </w:rPr>
              <w:t>2.687013</w:t>
            </w:r>
          </w:p>
        </w:tc>
        <w:tc>
          <w:tcPr>
            <w:tcW w:w="1701" w:type="dxa"/>
            <w:tcBorders>
              <w:left w:val="single" w:sz="4" w:space="0" w:color="auto"/>
              <w:bottom w:val="single" w:sz="4" w:space="0" w:color="auto"/>
              <w:right w:val="single" w:sz="4" w:space="0" w:color="auto"/>
            </w:tcBorders>
            <w:shd w:val="clear" w:color="auto" w:fill="auto"/>
          </w:tcPr>
          <w:p w:rsidR="00A50145" w:rsidRPr="003B6FE0" w:rsidRDefault="00A50145" w:rsidP="00A5014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50145" w:rsidRPr="003B6FE0" w:rsidRDefault="00A50145" w:rsidP="00A50145">
            <w:pPr>
              <w:tabs>
                <w:tab w:val="left" w:pos="390"/>
              </w:tabs>
              <w:jc w:val="both"/>
              <w:rPr>
                <w:sz w:val="20"/>
                <w:szCs w:val="20"/>
              </w:rPr>
            </w:pPr>
          </w:p>
        </w:tc>
      </w:tr>
    </w:tbl>
    <w:p w:rsidR="00D92068" w:rsidRDefault="00D92068" w:rsidP="00D92068">
      <w:pPr>
        <w:jc w:val="both"/>
      </w:pPr>
    </w:p>
    <w:p w:rsidR="00D92068" w:rsidRPr="003B6FE0" w:rsidRDefault="00D92068" w:rsidP="00D92068">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D92068" w:rsidRPr="003B6FE0" w:rsidTr="001E0E25">
        <w:tc>
          <w:tcPr>
            <w:tcW w:w="1099" w:type="dxa"/>
          </w:tcPr>
          <w:p w:rsidR="00D92068" w:rsidRPr="003B6FE0" w:rsidRDefault="00D92068" w:rsidP="00D03E3E">
            <w:pPr>
              <w:jc w:val="both"/>
              <w:rPr>
                <w:sz w:val="20"/>
                <w:szCs w:val="20"/>
              </w:rPr>
            </w:pPr>
          </w:p>
        </w:tc>
        <w:tc>
          <w:tcPr>
            <w:tcW w:w="1023"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A50145" w:rsidRPr="003B6FE0" w:rsidTr="00B30B93">
        <w:tc>
          <w:tcPr>
            <w:tcW w:w="1099" w:type="dxa"/>
            <w:vAlign w:val="center"/>
            <w:hideMark/>
          </w:tcPr>
          <w:p w:rsidR="00A50145" w:rsidRPr="00A50145" w:rsidRDefault="00A50145" w:rsidP="00A50145">
            <w:pPr>
              <w:jc w:val="both"/>
              <w:divId w:val="1404453214"/>
              <w:rPr>
                <w:sz w:val="20"/>
                <w:szCs w:val="20"/>
              </w:rPr>
            </w:pPr>
            <w:r w:rsidRPr="00A50145">
              <w:rPr>
                <w:sz w:val="20"/>
                <w:szCs w:val="20"/>
              </w:rPr>
              <w:t>Регрессия</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317145822"/>
              <w:rPr>
                <w:sz w:val="20"/>
                <w:szCs w:val="20"/>
              </w:rPr>
            </w:pPr>
            <w:r w:rsidRPr="00A50145">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627080658"/>
              <w:rPr>
                <w:sz w:val="20"/>
                <w:szCs w:val="20"/>
              </w:rPr>
            </w:pPr>
            <w:r w:rsidRPr="00A50145">
              <w:rPr>
                <w:sz w:val="20"/>
                <w:szCs w:val="20"/>
              </w:rPr>
              <w:t>0.8151569623314598</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83785143"/>
              <w:rPr>
                <w:sz w:val="20"/>
                <w:szCs w:val="20"/>
              </w:rPr>
            </w:pPr>
            <w:r w:rsidRPr="00A50145">
              <w:rPr>
                <w:sz w:val="20"/>
                <w:szCs w:val="20"/>
              </w:rPr>
              <w:t>0.4075784811657299</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413621144"/>
              <w:rPr>
                <w:sz w:val="20"/>
                <w:szCs w:val="20"/>
              </w:rPr>
            </w:pPr>
            <w:r w:rsidRPr="00A50145">
              <w:rPr>
                <w:sz w:val="20"/>
                <w:szCs w:val="20"/>
              </w:rPr>
              <w:t>39.91238662550198</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191332122"/>
              <w:rPr>
                <w:sz w:val="20"/>
                <w:szCs w:val="20"/>
              </w:rPr>
            </w:pPr>
            <w:r w:rsidRPr="00A50145">
              <w:rPr>
                <w:sz w:val="20"/>
                <w:szCs w:val="20"/>
              </w:rPr>
              <w:t>8.888090263781123e-11</w:t>
            </w:r>
          </w:p>
        </w:tc>
      </w:tr>
      <w:tr w:rsidR="00A50145" w:rsidRPr="003B6FE0" w:rsidTr="00B30B93">
        <w:tc>
          <w:tcPr>
            <w:tcW w:w="1099" w:type="dxa"/>
            <w:vAlign w:val="center"/>
            <w:hideMark/>
          </w:tcPr>
          <w:p w:rsidR="00A50145" w:rsidRPr="00A50145" w:rsidRDefault="00A50145" w:rsidP="00A50145">
            <w:pPr>
              <w:jc w:val="both"/>
              <w:divId w:val="16777655"/>
              <w:rPr>
                <w:sz w:val="20"/>
                <w:szCs w:val="20"/>
              </w:rPr>
            </w:pPr>
            <w:r w:rsidRPr="00A50145">
              <w:rPr>
                <w:sz w:val="20"/>
                <w:szCs w:val="20"/>
              </w:rPr>
              <w:t>Остаток</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637486039"/>
              <w:rPr>
                <w:sz w:val="20"/>
                <w:szCs w:val="20"/>
              </w:rPr>
            </w:pPr>
            <w:r w:rsidRPr="00A50145">
              <w:rPr>
                <w:sz w:val="20"/>
                <w:szCs w:val="20"/>
              </w:rPr>
              <w:t>46</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033844466"/>
              <w:rPr>
                <w:sz w:val="20"/>
                <w:szCs w:val="20"/>
              </w:rPr>
            </w:pPr>
            <w:r w:rsidRPr="00A50145">
              <w:rPr>
                <w:sz w:val="20"/>
                <w:szCs w:val="20"/>
              </w:rPr>
              <w:t>0.46974415009410064</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216577515"/>
              <w:rPr>
                <w:sz w:val="20"/>
                <w:szCs w:val="20"/>
              </w:rPr>
            </w:pPr>
            <w:r w:rsidRPr="00A50145">
              <w:rPr>
                <w:sz w:val="20"/>
                <w:szCs w:val="20"/>
              </w:rPr>
              <w:t>0.010211829349871753</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rPr>
                <w:sz w:val="20"/>
                <w:szCs w:val="20"/>
              </w:rPr>
            </w:pPr>
          </w:p>
        </w:tc>
        <w:tc>
          <w:tcPr>
            <w:tcW w:w="1837" w:type="dxa"/>
            <w:tcBorders>
              <w:left w:val="single" w:sz="4" w:space="0" w:color="auto"/>
              <w:bottom w:val="single" w:sz="4" w:space="0" w:color="auto"/>
            </w:tcBorders>
            <w:shd w:val="clear" w:color="auto" w:fill="auto"/>
            <w:vAlign w:val="center"/>
          </w:tcPr>
          <w:p w:rsidR="00A50145" w:rsidRDefault="00A50145" w:rsidP="00A50145">
            <w:pPr>
              <w:jc w:val="both"/>
              <w:rPr>
                <w:sz w:val="20"/>
                <w:szCs w:val="20"/>
              </w:rPr>
            </w:pPr>
          </w:p>
        </w:tc>
      </w:tr>
      <w:tr w:rsidR="00A50145" w:rsidRPr="003B6FE0" w:rsidTr="00B30B93">
        <w:tc>
          <w:tcPr>
            <w:tcW w:w="1099" w:type="dxa"/>
            <w:vAlign w:val="center"/>
            <w:hideMark/>
          </w:tcPr>
          <w:p w:rsidR="00A50145" w:rsidRPr="00A50145" w:rsidRDefault="00A50145" w:rsidP="00A50145">
            <w:pPr>
              <w:jc w:val="both"/>
              <w:divId w:val="84234374"/>
              <w:rPr>
                <w:sz w:val="20"/>
                <w:szCs w:val="20"/>
              </w:rPr>
            </w:pPr>
            <w:r w:rsidRPr="00A50145">
              <w:rPr>
                <w:sz w:val="20"/>
                <w:szCs w:val="20"/>
              </w:rPr>
              <w:t>Итого</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869684895"/>
              <w:rPr>
                <w:sz w:val="20"/>
                <w:szCs w:val="20"/>
              </w:rPr>
            </w:pPr>
            <w:r w:rsidRPr="00A50145">
              <w:rPr>
                <w:sz w:val="20"/>
                <w:szCs w:val="20"/>
              </w:rPr>
              <w:t>48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640236419"/>
              <w:rPr>
                <w:sz w:val="20"/>
                <w:szCs w:val="20"/>
              </w:rPr>
            </w:pPr>
            <w:r w:rsidRPr="00A50145">
              <w:rPr>
                <w:sz w:val="20"/>
                <w:szCs w:val="20"/>
              </w:rPr>
              <w:t>1.2849011124255605</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A50145" w:rsidRDefault="00A50145" w:rsidP="00A50145">
            <w:pPr>
              <w:jc w:val="both"/>
              <w:rPr>
                <w:sz w:val="20"/>
                <w:szCs w:val="20"/>
              </w:rPr>
            </w:pPr>
          </w:p>
        </w:tc>
        <w:tc>
          <w:tcPr>
            <w:tcW w:w="1837" w:type="dxa"/>
            <w:tcBorders>
              <w:left w:val="single" w:sz="4" w:space="0" w:color="auto"/>
              <w:bottom w:val="single" w:sz="4" w:space="0" w:color="auto"/>
            </w:tcBorders>
            <w:shd w:val="clear" w:color="auto" w:fill="auto"/>
            <w:vAlign w:val="center"/>
          </w:tcPr>
          <w:p w:rsidR="00A50145" w:rsidRDefault="00A50145" w:rsidP="00A50145">
            <w:pPr>
              <w:jc w:val="both"/>
              <w:rPr>
                <w:sz w:val="20"/>
                <w:szCs w:val="20"/>
              </w:rPr>
            </w:pPr>
          </w:p>
        </w:tc>
      </w:tr>
      <w:tr w:rsidR="001E0E25" w:rsidRPr="003B6FE0" w:rsidTr="001E0E25">
        <w:tc>
          <w:tcPr>
            <w:tcW w:w="1099" w:type="dxa"/>
          </w:tcPr>
          <w:p w:rsidR="001E0E25" w:rsidRPr="002E4FF8" w:rsidRDefault="001E0E25" w:rsidP="001E0E25">
            <w:pPr>
              <w:jc w:val="both"/>
              <w:rPr>
                <w:b/>
                <w:sz w:val="20"/>
                <w:szCs w:val="20"/>
              </w:rPr>
            </w:pPr>
          </w:p>
        </w:tc>
        <w:tc>
          <w:tcPr>
            <w:tcW w:w="1023" w:type="dxa"/>
            <w:tcBorders>
              <w:top w:val="single" w:sz="4" w:space="0" w:color="auto"/>
              <w:bottom w:val="single" w:sz="4" w:space="0" w:color="auto"/>
            </w:tcBorders>
          </w:tcPr>
          <w:p w:rsidR="001E0E25" w:rsidRPr="002E4FF8" w:rsidRDefault="001E0E25" w:rsidP="001E0E25">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rPr>
              <w:t>Верхние 95%</w:t>
            </w:r>
          </w:p>
        </w:tc>
      </w:tr>
      <w:tr w:rsidR="00A50145" w:rsidRPr="003B6FE0" w:rsidTr="00B30B93">
        <w:tc>
          <w:tcPr>
            <w:tcW w:w="1099" w:type="dxa"/>
            <w:vAlign w:val="center"/>
          </w:tcPr>
          <w:p w:rsidR="00A50145" w:rsidRPr="00A50145" w:rsidRDefault="00A50145" w:rsidP="00A50145">
            <w:pPr>
              <w:jc w:val="both"/>
              <w:divId w:val="2039116316"/>
              <w:rPr>
                <w:sz w:val="20"/>
                <w:szCs w:val="20"/>
              </w:rPr>
            </w:pPr>
            <w:r w:rsidRPr="00A50145">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236166676"/>
              <w:rPr>
                <w:sz w:val="20"/>
                <w:szCs w:val="20"/>
              </w:rPr>
            </w:pPr>
            <w:r w:rsidRPr="00A50145">
              <w:rPr>
                <w:sz w:val="20"/>
                <w:szCs w:val="20"/>
              </w:rPr>
              <w:t>0.2162322842639471</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073503257"/>
              <w:rPr>
                <w:sz w:val="20"/>
                <w:szCs w:val="20"/>
              </w:rPr>
            </w:pPr>
            <w:r w:rsidRPr="00A50145">
              <w:rPr>
                <w:sz w:val="20"/>
                <w:szCs w:val="20"/>
              </w:rPr>
              <w:t>22.802183402283568</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38523088"/>
              <w:rPr>
                <w:sz w:val="20"/>
                <w:szCs w:val="20"/>
              </w:rPr>
            </w:pPr>
            <w:r w:rsidRPr="00A50145">
              <w:rPr>
                <w:sz w:val="20"/>
                <w:szCs w:val="20"/>
              </w:rPr>
              <w:t>0</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217668979"/>
              <w:rPr>
                <w:sz w:val="20"/>
                <w:szCs w:val="20"/>
              </w:rPr>
            </w:pPr>
            <w:r w:rsidRPr="00A50145">
              <w:rPr>
                <w:sz w:val="20"/>
                <w:szCs w:val="20"/>
              </w:rPr>
              <w:t>4.495315103215475</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51890291"/>
              <w:rPr>
                <w:sz w:val="20"/>
                <w:szCs w:val="20"/>
              </w:rPr>
            </w:pPr>
            <w:r w:rsidRPr="00A50145">
              <w:rPr>
                <w:sz w:val="20"/>
                <w:szCs w:val="20"/>
              </w:rPr>
              <w:t>5.3658213033469995</w:t>
            </w:r>
          </w:p>
        </w:tc>
      </w:tr>
      <w:tr w:rsidR="00A50145" w:rsidRPr="003B6FE0" w:rsidTr="00B30B93">
        <w:tc>
          <w:tcPr>
            <w:tcW w:w="1099" w:type="dxa"/>
            <w:vAlign w:val="center"/>
          </w:tcPr>
          <w:p w:rsidR="00A50145" w:rsidRPr="00A50145" w:rsidRDefault="00A50145" w:rsidP="00A50145">
            <w:pPr>
              <w:jc w:val="both"/>
              <w:divId w:val="219679551"/>
              <w:rPr>
                <w:sz w:val="20"/>
                <w:szCs w:val="20"/>
              </w:rPr>
            </w:pPr>
            <w:r w:rsidRPr="00A50145">
              <w:rPr>
                <w:sz w:val="20"/>
                <w:szCs w:val="20"/>
              </w:rPr>
              <w:t>F1</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938828786"/>
              <w:rPr>
                <w:sz w:val="20"/>
                <w:szCs w:val="20"/>
              </w:rPr>
            </w:pPr>
            <w:r w:rsidRPr="00A50145">
              <w:rPr>
                <w:sz w:val="20"/>
                <w:szCs w:val="20"/>
              </w:rPr>
              <w:t>0.02050580583967403</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998848707"/>
              <w:rPr>
                <w:sz w:val="20"/>
                <w:szCs w:val="20"/>
              </w:rPr>
            </w:pPr>
            <w:r w:rsidRPr="00A50145">
              <w:rPr>
                <w:sz w:val="20"/>
                <w:szCs w:val="20"/>
              </w:rPr>
              <w:t>7.171274349160212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47509198"/>
              <w:rPr>
                <w:sz w:val="20"/>
                <w:szCs w:val="20"/>
              </w:rPr>
            </w:pPr>
            <w:r w:rsidRPr="00A50145">
              <w:rPr>
                <w:sz w:val="20"/>
                <w:szCs w:val="20"/>
              </w:rPr>
              <w:t>5.0462776179927005e-9</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28952469"/>
              <w:rPr>
                <w:sz w:val="20"/>
                <w:szCs w:val="20"/>
              </w:rPr>
            </w:pPr>
            <w:r w:rsidRPr="00A50145">
              <w:rPr>
                <w:sz w:val="20"/>
                <w:szCs w:val="20"/>
              </w:rPr>
              <w:t>-0.18832881397837056</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673483120"/>
              <w:rPr>
                <w:sz w:val="20"/>
                <w:szCs w:val="20"/>
              </w:rPr>
            </w:pPr>
            <w:r w:rsidRPr="00A50145">
              <w:rPr>
                <w:sz w:val="20"/>
                <w:szCs w:val="20"/>
              </w:rPr>
              <w:t>-0.10577670487545757</w:t>
            </w:r>
          </w:p>
        </w:tc>
      </w:tr>
      <w:tr w:rsidR="00A50145" w:rsidRPr="003B6FE0" w:rsidTr="00B30B93">
        <w:tc>
          <w:tcPr>
            <w:tcW w:w="1099" w:type="dxa"/>
            <w:vAlign w:val="center"/>
          </w:tcPr>
          <w:p w:rsidR="00A50145" w:rsidRPr="00A50145" w:rsidRDefault="00A50145" w:rsidP="00A50145">
            <w:pPr>
              <w:jc w:val="both"/>
              <w:divId w:val="502477365"/>
              <w:rPr>
                <w:sz w:val="20"/>
                <w:szCs w:val="20"/>
              </w:rPr>
            </w:pPr>
            <w:r w:rsidRPr="00A50145">
              <w:rPr>
                <w:sz w:val="20"/>
                <w:szCs w:val="20"/>
              </w:rPr>
              <w:t>F2</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543441947"/>
              <w:rPr>
                <w:sz w:val="20"/>
                <w:szCs w:val="20"/>
              </w:rPr>
            </w:pPr>
            <w:r w:rsidRPr="00A50145">
              <w:rPr>
                <w:sz w:val="20"/>
                <w:szCs w:val="20"/>
              </w:rPr>
              <w:t>0.02417155565046129</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845434642"/>
              <w:rPr>
                <w:sz w:val="20"/>
                <w:szCs w:val="20"/>
              </w:rPr>
            </w:pPr>
            <w:r w:rsidRPr="00A50145">
              <w:rPr>
                <w:sz w:val="20"/>
                <w:szCs w:val="20"/>
              </w:rPr>
              <w:t>1.163650486103529</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171408989"/>
              <w:rPr>
                <w:sz w:val="20"/>
                <w:szCs w:val="20"/>
              </w:rPr>
            </w:pPr>
            <w:r w:rsidRPr="00A50145">
              <w:rPr>
                <w:sz w:val="20"/>
                <w:szCs w:val="20"/>
              </w:rPr>
              <w:t>0.2505661595337596</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819156919"/>
              <w:rPr>
                <w:sz w:val="20"/>
                <w:szCs w:val="20"/>
              </w:rPr>
            </w:pPr>
            <w:r w:rsidRPr="00A50145">
              <w:rPr>
                <w:sz w:val="20"/>
                <w:szCs w:val="20"/>
              </w:rPr>
              <w:t>-0.02052758520005314</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695354022"/>
              <w:rPr>
                <w:sz w:val="20"/>
                <w:szCs w:val="20"/>
              </w:rPr>
            </w:pPr>
            <w:r w:rsidRPr="00A50145">
              <w:rPr>
                <w:sz w:val="20"/>
                <w:szCs w:val="20"/>
              </w:rPr>
              <w:t>0.07678207016512871</w:t>
            </w:r>
          </w:p>
        </w:tc>
      </w:tr>
      <w:tr w:rsidR="001E0E25" w:rsidRPr="003B6FE0" w:rsidTr="001E0E25">
        <w:tc>
          <w:tcPr>
            <w:tcW w:w="1099" w:type="dxa"/>
          </w:tcPr>
          <w:p w:rsidR="001E0E25" w:rsidRPr="002E4FF8" w:rsidRDefault="001E0E25" w:rsidP="001E0E25">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1E0E25" w:rsidRPr="002E4FF8" w:rsidRDefault="001E0E25" w:rsidP="001E0E25">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1E0E25" w:rsidRPr="003B6FE0" w:rsidRDefault="001E0E25" w:rsidP="001E0E25">
            <w:pPr>
              <w:jc w:val="both"/>
              <w:rPr>
                <w:sz w:val="20"/>
                <w:szCs w:val="20"/>
              </w:rPr>
            </w:pPr>
          </w:p>
        </w:tc>
        <w:tc>
          <w:tcPr>
            <w:tcW w:w="1837" w:type="dxa"/>
            <w:tcBorders>
              <w:top w:val="single" w:sz="4" w:space="0" w:color="auto"/>
              <w:bottom w:val="single" w:sz="4" w:space="0" w:color="auto"/>
            </w:tcBorders>
          </w:tcPr>
          <w:p w:rsidR="001E0E25" w:rsidRPr="003B6FE0" w:rsidRDefault="001E0E25" w:rsidP="001E0E25">
            <w:pPr>
              <w:jc w:val="both"/>
              <w:rPr>
                <w:sz w:val="20"/>
                <w:szCs w:val="20"/>
              </w:rPr>
            </w:pPr>
          </w:p>
        </w:tc>
      </w:tr>
      <w:tr w:rsidR="00A50145" w:rsidRPr="003B6FE0" w:rsidTr="00B30B93">
        <w:tc>
          <w:tcPr>
            <w:tcW w:w="1099" w:type="dxa"/>
            <w:vAlign w:val="center"/>
          </w:tcPr>
          <w:p w:rsidR="00A50145" w:rsidRPr="00A50145" w:rsidRDefault="00A50145" w:rsidP="00A50145">
            <w:pPr>
              <w:jc w:val="both"/>
              <w:divId w:val="330565949"/>
              <w:rPr>
                <w:sz w:val="20"/>
                <w:szCs w:val="20"/>
              </w:rPr>
            </w:pPr>
            <w:r w:rsidRPr="00A50145">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2045520782"/>
              <w:rPr>
                <w:sz w:val="20"/>
                <w:szCs w:val="20"/>
              </w:rPr>
            </w:pPr>
            <w:r w:rsidRPr="00A50145">
              <w:rPr>
                <w:sz w:val="20"/>
                <w:szCs w:val="20"/>
              </w:rPr>
              <w:t>2.421788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840542784"/>
              <w:rPr>
                <w:sz w:val="20"/>
                <w:szCs w:val="20"/>
              </w:rPr>
            </w:pPr>
            <w:r w:rsidRPr="00A50145">
              <w:rPr>
                <w:sz w:val="20"/>
                <w:szCs w:val="20"/>
              </w:rPr>
              <w:t>3.199582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564482130"/>
              <w:rPr>
                <w:sz w:val="20"/>
                <w:szCs w:val="20"/>
              </w:rPr>
            </w:pPr>
            <w:r w:rsidRPr="00A50145">
              <w:rPr>
                <w:sz w:val="20"/>
                <w:szCs w:val="20"/>
              </w:rPr>
              <w:t>5.098579</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862646" w:rsidRDefault="00A50145" w:rsidP="00A5014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50145" w:rsidRPr="003B6FE0" w:rsidRDefault="00A50145" w:rsidP="00A50145">
            <w:pPr>
              <w:tabs>
                <w:tab w:val="left" w:pos="390"/>
              </w:tabs>
              <w:jc w:val="both"/>
              <w:rPr>
                <w:sz w:val="20"/>
                <w:szCs w:val="20"/>
              </w:rPr>
            </w:pPr>
          </w:p>
        </w:tc>
      </w:tr>
      <w:tr w:rsidR="00A50145" w:rsidRPr="003B6FE0" w:rsidTr="00B30B93">
        <w:tc>
          <w:tcPr>
            <w:tcW w:w="1099" w:type="dxa"/>
            <w:vAlign w:val="center"/>
          </w:tcPr>
          <w:p w:rsidR="00A50145" w:rsidRPr="00A50145" w:rsidRDefault="00A50145" w:rsidP="00A50145">
            <w:pPr>
              <w:jc w:val="both"/>
              <w:divId w:val="1567493521"/>
              <w:rPr>
                <w:sz w:val="20"/>
                <w:szCs w:val="20"/>
              </w:rPr>
            </w:pPr>
            <w:r w:rsidRPr="00A50145">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2030375994"/>
              <w:rPr>
                <w:sz w:val="20"/>
                <w:szCs w:val="20"/>
              </w:rPr>
            </w:pPr>
            <w:r w:rsidRPr="00A50145">
              <w:rPr>
                <w:sz w:val="20"/>
                <w:szCs w:val="20"/>
              </w:rPr>
              <w:t>1.67866</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947036083"/>
              <w:rPr>
                <w:sz w:val="20"/>
                <w:szCs w:val="20"/>
              </w:rPr>
            </w:pPr>
            <w:r w:rsidRPr="00A50145">
              <w:rPr>
                <w:sz w:val="20"/>
                <w:szCs w:val="20"/>
              </w:rPr>
              <w:t>2.012896</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383799425"/>
              <w:rPr>
                <w:sz w:val="20"/>
                <w:szCs w:val="20"/>
              </w:rPr>
            </w:pPr>
            <w:r w:rsidRPr="00A50145">
              <w:rPr>
                <w:sz w:val="20"/>
                <w:szCs w:val="20"/>
              </w:rPr>
              <w:t>2.687013</w:t>
            </w:r>
          </w:p>
        </w:tc>
        <w:tc>
          <w:tcPr>
            <w:tcW w:w="1701" w:type="dxa"/>
            <w:tcBorders>
              <w:left w:val="single" w:sz="4" w:space="0" w:color="auto"/>
              <w:bottom w:val="single" w:sz="4" w:space="0" w:color="auto"/>
              <w:right w:val="single" w:sz="4" w:space="0" w:color="auto"/>
            </w:tcBorders>
            <w:shd w:val="clear" w:color="auto" w:fill="auto"/>
          </w:tcPr>
          <w:p w:rsidR="00A50145" w:rsidRPr="003B6FE0" w:rsidRDefault="00A50145" w:rsidP="00A5014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50145" w:rsidRPr="003B6FE0" w:rsidRDefault="00A50145" w:rsidP="00A50145">
            <w:pPr>
              <w:tabs>
                <w:tab w:val="left" w:pos="390"/>
              </w:tabs>
              <w:jc w:val="both"/>
              <w:rPr>
                <w:sz w:val="20"/>
                <w:szCs w:val="20"/>
              </w:rPr>
            </w:pPr>
          </w:p>
        </w:tc>
      </w:tr>
    </w:tbl>
    <w:p w:rsidR="00D92068" w:rsidRDefault="00D92068" w:rsidP="00D92068">
      <w:pPr>
        <w:jc w:val="both"/>
      </w:pPr>
    </w:p>
    <w:p w:rsidR="00D92068" w:rsidRPr="003B6FE0" w:rsidRDefault="00D92068" w:rsidP="00D92068">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D92068" w:rsidRPr="003B6FE0" w:rsidTr="00452E26">
        <w:tc>
          <w:tcPr>
            <w:tcW w:w="1099" w:type="dxa"/>
          </w:tcPr>
          <w:p w:rsidR="00D92068" w:rsidRPr="003B6FE0" w:rsidRDefault="00D92068" w:rsidP="00D03E3E">
            <w:pPr>
              <w:jc w:val="both"/>
              <w:rPr>
                <w:sz w:val="20"/>
                <w:szCs w:val="20"/>
              </w:rPr>
            </w:pPr>
          </w:p>
        </w:tc>
        <w:tc>
          <w:tcPr>
            <w:tcW w:w="1023"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df</w:t>
            </w:r>
          </w:p>
        </w:tc>
        <w:tc>
          <w:tcPr>
            <w:tcW w:w="1842"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SS</w:t>
            </w:r>
          </w:p>
        </w:tc>
        <w:tc>
          <w:tcPr>
            <w:tcW w:w="1843"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MS</w:t>
            </w:r>
          </w:p>
        </w:tc>
        <w:tc>
          <w:tcPr>
            <w:tcW w:w="1701"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lang w:val="en-US"/>
              </w:rPr>
              <w:t>F</w:t>
            </w:r>
          </w:p>
        </w:tc>
        <w:tc>
          <w:tcPr>
            <w:tcW w:w="1837" w:type="dxa"/>
            <w:tcBorders>
              <w:bottom w:val="single" w:sz="4" w:space="0" w:color="auto"/>
            </w:tcBorders>
          </w:tcPr>
          <w:p w:rsidR="00D92068" w:rsidRPr="002E4FF8" w:rsidRDefault="00D92068" w:rsidP="00D03E3E">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A50145" w:rsidRPr="003B6FE0" w:rsidTr="00B30B93">
        <w:tc>
          <w:tcPr>
            <w:tcW w:w="1099" w:type="dxa"/>
            <w:vAlign w:val="center"/>
            <w:hideMark/>
          </w:tcPr>
          <w:p w:rsidR="00A50145" w:rsidRPr="00A50145" w:rsidRDefault="00A50145" w:rsidP="00A50145">
            <w:pPr>
              <w:jc w:val="both"/>
              <w:divId w:val="1503353287"/>
              <w:rPr>
                <w:sz w:val="20"/>
                <w:szCs w:val="20"/>
              </w:rPr>
            </w:pPr>
            <w:r w:rsidRPr="00A50145">
              <w:rPr>
                <w:sz w:val="20"/>
                <w:szCs w:val="20"/>
              </w:rPr>
              <w:t>Регрессия</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248878169"/>
              <w:rPr>
                <w:sz w:val="20"/>
                <w:szCs w:val="20"/>
              </w:rPr>
            </w:pPr>
            <w:r w:rsidRPr="00A50145">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68475971"/>
              <w:rPr>
                <w:sz w:val="20"/>
                <w:szCs w:val="20"/>
              </w:rPr>
            </w:pPr>
            <w:r w:rsidRPr="00A50145">
              <w:rPr>
                <w:sz w:val="20"/>
                <w:szCs w:val="20"/>
              </w:rPr>
              <w:t>0.6471890918979838</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31585055"/>
              <w:rPr>
                <w:sz w:val="20"/>
                <w:szCs w:val="20"/>
              </w:rPr>
            </w:pPr>
            <w:r w:rsidRPr="00A50145">
              <w:rPr>
                <w:sz w:val="20"/>
                <w:szCs w:val="20"/>
              </w:rPr>
              <w:t>0.3235945459489919</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80768011"/>
              <w:rPr>
                <w:sz w:val="20"/>
                <w:szCs w:val="20"/>
              </w:rPr>
            </w:pPr>
            <w:r w:rsidRPr="00A50145">
              <w:rPr>
                <w:sz w:val="20"/>
                <w:szCs w:val="20"/>
              </w:rPr>
              <w:t>23.3418041913951</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80807379"/>
              <w:rPr>
                <w:sz w:val="20"/>
                <w:szCs w:val="20"/>
              </w:rPr>
            </w:pPr>
            <w:r w:rsidRPr="00A50145">
              <w:rPr>
                <w:sz w:val="20"/>
                <w:szCs w:val="20"/>
              </w:rPr>
              <w:t>1.0054550458882261e-7</w:t>
            </w:r>
          </w:p>
        </w:tc>
      </w:tr>
      <w:tr w:rsidR="00A50145" w:rsidRPr="003B6FE0" w:rsidTr="00B30B93">
        <w:tc>
          <w:tcPr>
            <w:tcW w:w="1099" w:type="dxa"/>
            <w:vAlign w:val="center"/>
            <w:hideMark/>
          </w:tcPr>
          <w:p w:rsidR="00A50145" w:rsidRPr="00A50145" w:rsidRDefault="00A50145" w:rsidP="00A50145">
            <w:pPr>
              <w:jc w:val="both"/>
              <w:divId w:val="1970889863"/>
              <w:rPr>
                <w:sz w:val="20"/>
                <w:szCs w:val="20"/>
              </w:rPr>
            </w:pPr>
            <w:r w:rsidRPr="00A50145">
              <w:rPr>
                <w:sz w:val="20"/>
                <w:szCs w:val="20"/>
              </w:rPr>
              <w:t>Остаток</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731542672"/>
              <w:rPr>
                <w:sz w:val="20"/>
                <w:szCs w:val="20"/>
              </w:rPr>
            </w:pPr>
            <w:r w:rsidRPr="00A50145">
              <w:rPr>
                <w:sz w:val="20"/>
                <w:szCs w:val="20"/>
              </w:rPr>
              <w:t>46</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812672977"/>
              <w:rPr>
                <w:sz w:val="20"/>
                <w:szCs w:val="20"/>
              </w:rPr>
            </w:pPr>
            <w:r w:rsidRPr="00A50145">
              <w:rPr>
                <w:sz w:val="20"/>
                <w:szCs w:val="20"/>
              </w:rPr>
              <w:t>0.6377120205275767</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069575999"/>
              <w:rPr>
                <w:sz w:val="20"/>
                <w:szCs w:val="20"/>
              </w:rPr>
            </w:pPr>
            <w:r w:rsidRPr="00A50145">
              <w:rPr>
                <w:sz w:val="20"/>
                <w:szCs w:val="20"/>
              </w:rPr>
              <w:t>0.013863304794077755</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rPr>
                <w:sz w:val="20"/>
                <w:szCs w:val="20"/>
              </w:rPr>
            </w:pPr>
          </w:p>
        </w:tc>
        <w:tc>
          <w:tcPr>
            <w:tcW w:w="1837" w:type="dxa"/>
            <w:tcBorders>
              <w:left w:val="single" w:sz="4" w:space="0" w:color="auto"/>
              <w:bottom w:val="single" w:sz="4" w:space="0" w:color="auto"/>
            </w:tcBorders>
            <w:shd w:val="clear" w:color="auto" w:fill="auto"/>
            <w:vAlign w:val="center"/>
          </w:tcPr>
          <w:p w:rsidR="00A50145" w:rsidRDefault="00A50145" w:rsidP="00A50145">
            <w:pPr>
              <w:jc w:val="both"/>
              <w:rPr>
                <w:sz w:val="20"/>
                <w:szCs w:val="20"/>
              </w:rPr>
            </w:pPr>
          </w:p>
        </w:tc>
      </w:tr>
      <w:tr w:rsidR="00A50145" w:rsidRPr="003B6FE0" w:rsidTr="00B30B93">
        <w:tc>
          <w:tcPr>
            <w:tcW w:w="1099" w:type="dxa"/>
            <w:vAlign w:val="center"/>
            <w:hideMark/>
          </w:tcPr>
          <w:p w:rsidR="00A50145" w:rsidRPr="00A50145" w:rsidRDefault="00A50145" w:rsidP="00A50145">
            <w:pPr>
              <w:jc w:val="both"/>
              <w:divId w:val="1841852865"/>
              <w:rPr>
                <w:sz w:val="20"/>
                <w:szCs w:val="20"/>
              </w:rPr>
            </w:pPr>
            <w:r w:rsidRPr="00A50145">
              <w:rPr>
                <w:sz w:val="20"/>
                <w:szCs w:val="20"/>
              </w:rPr>
              <w:t>Итого</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482740074"/>
              <w:rPr>
                <w:sz w:val="20"/>
                <w:szCs w:val="20"/>
              </w:rPr>
            </w:pPr>
            <w:r w:rsidRPr="00A50145">
              <w:rPr>
                <w:sz w:val="20"/>
                <w:szCs w:val="20"/>
              </w:rPr>
              <w:t>48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711956383"/>
              <w:rPr>
                <w:sz w:val="20"/>
                <w:szCs w:val="20"/>
              </w:rPr>
            </w:pPr>
            <w:r w:rsidRPr="00A50145">
              <w:rPr>
                <w:sz w:val="20"/>
                <w:szCs w:val="20"/>
              </w:rPr>
              <w:t>1.2849011124255605</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A50145" w:rsidRDefault="00A50145" w:rsidP="00A50145">
            <w:pPr>
              <w:jc w:val="both"/>
              <w:rPr>
                <w:sz w:val="20"/>
                <w:szCs w:val="20"/>
              </w:rPr>
            </w:pPr>
          </w:p>
        </w:tc>
        <w:tc>
          <w:tcPr>
            <w:tcW w:w="1837" w:type="dxa"/>
            <w:tcBorders>
              <w:left w:val="single" w:sz="4" w:space="0" w:color="auto"/>
              <w:bottom w:val="single" w:sz="4" w:space="0" w:color="auto"/>
            </w:tcBorders>
            <w:shd w:val="clear" w:color="auto" w:fill="auto"/>
            <w:vAlign w:val="center"/>
          </w:tcPr>
          <w:p w:rsidR="00A50145" w:rsidRDefault="00A50145" w:rsidP="00A50145">
            <w:pPr>
              <w:jc w:val="both"/>
              <w:rPr>
                <w:sz w:val="20"/>
                <w:szCs w:val="20"/>
              </w:rPr>
            </w:pPr>
          </w:p>
        </w:tc>
      </w:tr>
      <w:tr w:rsidR="00D92068" w:rsidRPr="003B6FE0" w:rsidTr="00452E26">
        <w:tc>
          <w:tcPr>
            <w:tcW w:w="1099" w:type="dxa"/>
          </w:tcPr>
          <w:p w:rsidR="00D92068" w:rsidRPr="002E4FF8" w:rsidRDefault="00D92068" w:rsidP="00D03E3E">
            <w:pPr>
              <w:jc w:val="both"/>
              <w:rPr>
                <w:b/>
                <w:sz w:val="20"/>
                <w:szCs w:val="20"/>
              </w:rPr>
            </w:pPr>
          </w:p>
        </w:tc>
        <w:tc>
          <w:tcPr>
            <w:tcW w:w="1023" w:type="dxa"/>
            <w:tcBorders>
              <w:top w:val="single" w:sz="4" w:space="0" w:color="auto"/>
              <w:bottom w:val="single" w:sz="4" w:space="0" w:color="auto"/>
            </w:tcBorders>
          </w:tcPr>
          <w:p w:rsidR="00D92068" w:rsidRPr="002E4FF8" w:rsidRDefault="00D92068" w:rsidP="00D03E3E">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Верхние 95%</w:t>
            </w:r>
          </w:p>
        </w:tc>
      </w:tr>
      <w:tr w:rsidR="00A50145" w:rsidRPr="003B6FE0" w:rsidTr="00B30B93">
        <w:tc>
          <w:tcPr>
            <w:tcW w:w="1099" w:type="dxa"/>
            <w:vAlign w:val="center"/>
          </w:tcPr>
          <w:p w:rsidR="00A50145" w:rsidRPr="00A50145" w:rsidRDefault="00A50145" w:rsidP="00A50145">
            <w:pPr>
              <w:jc w:val="both"/>
              <w:divId w:val="2002077839"/>
              <w:rPr>
                <w:sz w:val="20"/>
                <w:szCs w:val="20"/>
              </w:rPr>
            </w:pPr>
            <w:r w:rsidRPr="00A50145">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584801301"/>
              <w:rPr>
                <w:sz w:val="20"/>
                <w:szCs w:val="20"/>
              </w:rPr>
            </w:pPr>
            <w:r w:rsidRPr="00A50145">
              <w:rPr>
                <w:sz w:val="20"/>
                <w:szCs w:val="20"/>
              </w:rPr>
              <w:t>0.055641067546433165</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055810384"/>
              <w:rPr>
                <w:sz w:val="20"/>
                <w:szCs w:val="20"/>
              </w:rPr>
            </w:pPr>
            <w:r w:rsidRPr="00A50145">
              <w:rPr>
                <w:sz w:val="20"/>
                <w:szCs w:val="20"/>
              </w:rPr>
              <w:t>86.96715704063647</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537935127"/>
              <w:rPr>
                <w:sz w:val="20"/>
                <w:szCs w:val="20"/>
              </w:rPr>
            </w:pPr>
            <w:r w:rsidRPr="00A50145">
              <w:rPr>
                <w:sz w:val="20"/>
                <w:szCs w:val="20"/>
              </w:rPr>
              <w:t>0</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751395164"/>
              <w:rPr>
                <w:sz w:val="20"/>
                <w:szCs w:val="20"/>
              </w:rPr>
            </w:pPr>
            <w:r w:rsidRPr="00A50145">
              <w:rPr>
                <w:sz w:val="20"/>
                <w:szCs w:val="20"/>
              </w:rPr>
              <w:t>4.726945776919369</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588392573"/>
              <w:rPr>
                <w:sz w:val="20"/>
                <w:szCs w:val="20"/>
              </w:rPr>
            </w:pPr>
            <w:r w:rsidRPr="00A50145">
              <w:rPr>
                <w:sz w:val="20"/>
                <w:szCs w:val="20"/>
              </w:rPr>
              <w:t>4.950945141519259</w:t>
            </w:r>
          </w:p>
        </w:tc>
      </w:tr>
      <w:tr w:rsidR="00A50145" w:rsidRPr="003B6FE0" w:rsidTr="00B30B93">
        <w:tc>
          <w:tcPr>
            <w:tcW w:w="1099" w:type="dxa"/>
            <w:vAlign w:val="center"/>
          </w:tcPr>
          <w:p w:rsidR="00A50145" w:rsidRPr="00A50145" w:rsidRDefault="00A50145" w:rsidP="00A50145">
            <w:pPr>
              <w:jc w:val="both"/>
              <w:divId w:val="1627005175"/>
              <w:rPr>
                <w:sz w:val="20"/>
                <w:szCs w:val="20"/>
              </w:rPr>
            </w:pPr>
            <w:r w:rsidRPr="00A50145">
              <w:rPr>
                <w:sz w:val="20"/>
                <w:szCs w:val="20"/>
              </w:rPr>
              <w:t>F1</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862208239"/>
              <w:rPr>
                <w:sz w:val="20"/>
                <w:szCs w:val="20"/>
              </w:rPr>
            </w:pPr>
            <w:r w:rsidRPr="00A50145">
              <w:rPr>
                <w:sz w:val="20"/>
                <w:szCs w:val="20"/>
              </w:rPr>
              <w:t>0.002867960335561348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53326585"/>
              <w:rPr>
                <w:sz w:val="20"/>
                <w:szCs w:val="20"/>
              </w:rPr>
            </w:pPr>
            <w:r w:rsidRPr="00A50145">
              <w:rPr>
                <w:sz w:val="20"/>
                <w:szCs w:val="20"/>
              </w:rPr>
              <w:t>3.467232164533502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22818890"/>
              <w:rPr>
                <w:sz w:val="20"/>
                <w:szCs w:val="20"/>
              </w:rPr>
            </w:pPr>
            <w:r w:rsidRPr="00A50145">
              <w:rPr>
                <w:sz w:val="20"/>
                <w:szCs w:val="20"/>
              </w:rPr>
              <w:t>0.0011513224124926058</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377314980"/>
              <w:rPr>
                <w:sz w:val="20"/>
                <w:szCs w:val="20"/>
              </w:rPr>
            </w:pPr>
            <w:r w:rsidRPr="00A50145">
              <w:rPr>
                <w:sz w:val="20"/>
                <w:szCs w:val="20"/>
              </w:rPr>
              <w:t>-0.015716790209674696</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775365840"/>
              <w:rPr>
                <w:sz w:val="20"/>
                <w:szCs w:val="20"/>
              </w:rPr>
            </w:pPr>
            <w:r w:rsidRPr="00A50145">
              <w:rPr>
                <w:sz w:val="20"/>
                <w:szCs w:val="20"/>
              </w:rPr>
              <w:t>-0.004170978434454506</w:t>
            </w:r>
          </w:p>
        </w:tc>
      </w:tr>
      <w:tr w:rsidR="00A50145" w:rsidRPr="003B6FE0" w:rsidTr="00B30B93">
        <w:tc>
          <w:tcPr>
            <w:tcW w:w="1099" w:type="dxa"/>
            <w:vAlign w:val="center"/>
          </w:tcPr>
          <w:p w:rsidR="00A50145" w:rsidRPr="00A50145" w:rsidRDefault="00A50145" w:rsidP="00A50145">
            <w:pPr>
              <w:jc w:val="both"/>
              <w:divId w:val="1473130570"/>
              <w:rPr>
                <w:sz w:val="20"/>
                <w:szCs w:val="20"/>
              </w:rPr>
            </w:pPr>
            <w:r w:rsidRPr="00A50145">
              <w:rPr>
                <w:sz w:val="20"/>
                <w:szCs w:val="20"/>
              </w:rPr>
              <w:t>F2</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325205145"/>
              <w:rPr>
                <w:sz w:val="20"/>
                <w:szCs w:val="20"/>
              </w:rPr>
            </w:pPr>
            <w:r w:rsidRPr="00A50145">
              <w:rPr>
                <w:sz w:val="20"/>
                <w:szCs w:val="20"/>
              </w:rPr>
              <w:t>0.000008262421548589223</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711373852"/>
              <w:rPr>
                <w:sz w:val="20"/>
                <w:szCs w:val="20"/>
              </w:rPr>
            </w:pPr>
            <w:r w:rsidRPr="00A50145">
              <w:rPr>
                <w:sz w:val="20"/>
                <w:szCs w:val="20"/>
              </w:rPr>
              <w:t>3.7468024814119225</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812066227"/>
              <w:rPr>
                <w:sz w:val="20"/>
                <w:szCs w:val="20"/>
              </w:rPr>
            </w:pPr>
            <w:r w:rsidRPr="00A50145">
              <w:rPr>
                <w:sz w:val="20"/>
                <w:szCs w:val="20"/>
              </w:rPr>
              <w:t>0.0004982010909029277</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1584293212"/>
              <w:rPr>
                <w:sz w:val="20"/>
                <w:szCs w:val="20"/>
              </w:rPr>
            </w:pPr>
            <w:r w:rsidRPr="00A50145">
              <w:rPr>
                <w:sz w:val="20"/>
                <w:szCs w:val="20"/>
              </w:rPr>
              <w:t>0.000014326266275256386</w:t>
            </w:r>
          </w:p>
        </w:tc>
        <w:tc>
          <w:tcPr>
            <w:tcW w:w="1837"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320235401"/>
              <w:rPr>
                <w:sz w:val="20"/>
                <w:szCs w:val="20"/>
              </w:rPr>
            </w:pPr>
            <w:r w:rsidRPr="00A50145">
              <w:rPr>
                <w:sz w:val="20"/>
                <w:szCs w:val="20"/>
              </w:rPr>
              <w:t>0.000047589056846194494</w:t>
            </w:r>
          </w:p>
        </w:tc>
      </w:tr>
      <w:tr w:rsidR="00D92068" w:rsidRPr="003B6FE0" w:rsidTr="00452E26">
        <w:tc>
          <w:tcPr>
            <w:tcW w:w="1099" w:type="dxa"/>
          </w:tcPr>
          <w:p w:rsidR="00D92068" w:rsidRPr="002E4FF8" w:rsidRDefault="00D92068" w:rsidP="00D03E3E">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D92068" w:rsidRPr="002E4FF8" w:rsidRDefault="00D92068" w:rsidP="00D03E3E">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D92068" w:rsidRPr="003B6FE0" w:rsidRDefault="00D92068" w:rsidP="00D03E3E">
            <w:pPr>
              <w:jc w:val="both"/>
              <w:rPr>
                <w:sz w:val="20"/>
                <w:szCs w:val="20"/>
              </w:rPr>
            </w:pPr>
          </w:p>
        </w:tc>
        <w:tc>
          <w:tcPr>
            <w:tcW w:w="1837" w:type="dxa"/>
            <w:tcBorders>
              <w:top w:val="single" w:sz="4" w:space="0" w:color="auto"/>
              <w:bottom w:val="single" w:sz="4" w:space="0" w:color="auto"/>
            </w:tcBorders>
          </w:tcPr>
          <w:p w:rsidR="00D92068" w:rsidRPr="003B6FE0" w:rsidRDefault="00D92068" w:rsidP="00D03E3E">
            <w:pPr>
              <w:jc w:val="both"/>
              <w:rPr>
                <w:sz w:val="20"/>
                <w:szCs w:val="20"/>
              </w:rPr>
            </w:pPr>
          </w:p>
        </w:tc>
      </w:tr>
      <w:tr w:rsidR="00A50145" w:rsidRPr="003B6FE0" w:rsidTr="00B30B93">
        <w:tc>
          <w:tcPr>
            <w:tcW w:w="1099" w:type="dxa"/>
            <w:vAlign w:val="center"/>
          </w:tcPr>
          <w:p w:rsidR="00A50145" w:rsidRPr="00A50145" w:rsidRDefault="00A50145" w:rsidP="00A50145">
            <w:pPr>
              <w:jc w:val="both"/>
              <w:divId w:val="1083599143"/>
              <w:rPr>
                <w:sz w:val="20"/>
                <w:szCs w:val="20"/>
              </w:rPr>
            </w:pPr>
            <w:r w:rsidRPr="00A50145">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360673001"/>
              <w:rPr>
                <w:sz w:val="20"/>
                <w:szCs w:val="20"/>
              </w:rPr>
            </w:pPr>
            <w:r w:rsidRPr="00A50145">
              <w:rPr>
                <w:sz w:val="20"/>
                <w:szCs w:val="20"/>
              </w:rPr>
              <w:t>2.421788</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384334880"/>
              <w:rPr>
                <w:sz w:val="20"/>
                <w:szCs w:val="20"/>
              </w:rPr>
            </w:pPr>
            <w:r w:rsidRPr="00A50145">
              <w:rPr>
                <w:sz w:val="20"/>
                <w:szCs w:val="20"/>
              </w:rPr>
              <w:t>3.199582</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223298416"/>
              <w:rPr>
                <w:sz w:val="20"/>
                <w:szCs w:val="20"/>
              </w:rPr>
            </w:pPr>
            <w:r w:rsidRPr="00A50145">
              <w:rPr>
                <w:sz w:val="20"/>
                <w:szCs w:val="20"/>
              </w:rPr>
              <w:t>5.098579</w:t>
            </w:r>
          </w:p>
        </w:tc>
        <w:tc>
          <w:tcPr>
            <w:tcW w:w="1701" w:type="dxa"/>
            <w:tcBorders>
              <w:left w:val="single" w:sz="4" w:space="0" w:color="auto"/>
              <w:bottom w:val="single" w:sz="4" w:space="0" w:color="auto"/>
              <w:right w:val="single" w:sz="4" w:space="0" w:color="auto"/>
            </w:tcBorders>
            <w:shd w:val="clear" w:color="auto" w:fill="auto"/>
            <w:vAlign w:val="center"/>
          </w:tcPr>
          <w:p w:rsidR="00A50145" w:rsidRPr="00862646" w:rsidRDefault="00A50145" w:rsidP="00A5014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50145" w:rsidRPr="003B6FE0" w:rsidRDefault="00A50145" w:rsidP="00A50145">
            <w:pPr>
              <w:tabs>
                <w:tab w:val="left" w:pos="390"/>
              </w:tabs>
              <w:jc w:val="both"/>
              <w:rPr>
                <w:sz w:val="20"/>
                <w:szCs w:val="20"/>
              </w:rPr>
            </w:pPr>
          </w:p>
        </w:tc>
      </w:tr>
      <w:tr w:rsidR="00A50145" w:rsidRPr="003B6FE0" w:rsidTr="00B30B93">
        <w:tc>
          <w:tcPr>
            <w:tcW w:w="1099" w:type="dxa"/>
            <w:vAlign w:val="center"/>
          </w:tcPr>
          <w:p w:rsidR="00A50145" w:rsidRPr="00A50145" w:rsidRDefault="00A50145" w:rsidP="00A50145">
            <w:pPr>
              <w:jc w:val="both"/>
              <w:divId w:val="690111271"/>
              <w:rPr>
                <w:sz w:val="20"/>
                <w:szCs w:val="20"/>
              </w:rPr>
            </w:pPr>
            <w:r w:rsidRPr="00A50145">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A50145" w:rsidRPr="00A50145" w:rsidRDefault="00A50145" w:rsidP="00A50145">
            <w:pPr>
              <w:jc w:val="both"/>
              <w:divId w:val="1486704806"/>
              <w:rPr>
                <w:sz w:val="20"/>
                <w:szCs w:val="20"/>
              </w:rPr>
            </w:pPr>
            <w:r w:rsidRPr="00A50145">
              <w:rPr>
                <w:sz w:val="20"/>
                <w:szCs w:val="20"/>
              </w:rPr>
              <w:t>1.67866</w:t>
            </w:r>
          </w:p>
        </w:tc>
        <w:tc>
          <w:tcPr>
            <w:tcW w:w="1842"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345138760"/>
              <w:rPr>
                <w:sz w:val="20"/>
                <w:szCs w:val="20"/>
              </w:rPr>
            </w:pPr>
            <w:r w:rsidRPr="00A50145">
              <w:rPr>
                <w:sz w:val="20"/>
                <w:szCs w:val="20"/>
              </w:rPr>
              <w:t>2.012896</w:t>
            </w:r>
          </w:p>
        </w:tc>
        <w:tc>
          <w:tcPr>
            <w:tcW w:w="1843" w:type="dxa"/>
            <w:tcBorders>
              <w:left w:val="single" w:sz="4" w:space="0" w:color="auto"/>
              <w:bottom w:val="single" w:sz="4" w:space="0" w:color="auto"/>
              <w:right w:val="single" w:sz="4" w:space="0" w:color="auto"/>
            </w:tcBorders>
            <w:shd w:val="clear" w:color="auto" w:fill="auto"/>
            <w:vAlign w:val="center"/>
          </w:tcPr>
          <w:p w:rsidR="00A50145" w:rsidRPr="00A50145" w:rsidRDefault="00A50145" w:rsidP="00A50145">
            <w:pPr>
              <w:jc w:val="both"/>
              <w:divId w:val="40634617"/>
              <w:rPr>
                <w:sz w:val="20"/>
                <w:szCs w:val="20"/>
              </w:rPr>
            </w:pPr>
            <w:r w:rsidRPr="00A50145">
              <w:rPr>
                <w:sz w:val="20"/>
                <w:szCs w:val="20"/>
              </w:rPr>
              <w:t>2.687013</w:t>
            </w:r>
          </w:p>
        </w:tc>
        <w:tc>
          <w:tcPr>
            <w:tcW w:w="1701" w:type="dxa"/>
            <w:tcBorders>
              <w:left w:val="single" w:sz="4" w:space="0" w:color="auto"/>
              <w:bottom w:val="single" w:sz="4" w:space="0" w:color="auto"/>
              <w:right w:val="single" w:sz="4" w:space="0" w:color="auto"/>
            </w:tcBorders>
            <w:shd w:val="clear" w:color="auto" w:fill="auto"/>
          </w:tcPr>
          <w:p w:rsidR="00A50145" w:rsidRPr="003B6FE0" w:rsidRDefault="00A50145" w:rsidP="00A50145">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A50145" w:rsidRPr="003B6FE0" w:rsidRDefault="00A50145" w:rsidP="00A50145">
            <w:pPr>
              <w:tabs>
                <w:tab w:val="left" w:pos="390"/>
              </w:tabs>
              <w:jc w:val="both"/>
              <w:rPr>
                <w:sz w:val="20"/>
                <w:szCs w:val="20"/>
              </w:rPr>
            </w:pPr>
          </w:p>
        </w:tc>
      </w:tr>
    </w:tbl>
    <w:p w:rsidR="009356F8" w:rsidRPr="00DB2E3E" w:rsidRDefault="009356F8" w:rsidP="009356F8">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Наилучшим качеством, соответствующим всем критериям обладает </w:t>
      </w:r>
      <w:r>
        <w:rPr>
          <w:rFonts w:eastAsia="Calibri"/>
          <w:noProof/>
          <w:lang w:eastAsia="en-US"/>
        </w:rPr>
        <w:t>Экспоненциальная</w:t>
      </w:r>
      <w:r w:rsidRPr="00DB2E3E">
        <w:rPr>
          <w:rFonts w:eastAsia="Calibri"/>
          <w:noProof/>
          <w:lang w:eastAsia="en-US"/>
        </w:rPr>
        <w:t xml:space="preserve"> модель.</w:t>
      </w:r>
    </w:p>
    <w:p w:rsidR="009356F8" w:rsidRPr="00DB2E3E" w:rsidRDefault="009356F8" w:rsidP="009356F8">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lastRenderedPageBreak/>
        <w:t>Таким образом, в качестве статистической модели определения кадастровой стоимости выбрано уравнение следующего вида:</w:t>
      </w:r>
    </w:p>
    <w:p w:rsidR="00243B6E" w:rsidRDefault="009356F8" w:rsidP="00CB147A">
      <w:pPr>
        <w:suppressAutoHyphens/>
        <w:autoSpaceDN w:val="0"/>
        <w:spacing w:before="120"/>
        <w:textAlignment w:val="baseline"/>
        <w:rPr>
          <w:rFonts w:eastAsia="Calibri"/>
          <w:color w:val="000000"/>
          <w:lang w:eastAsia="en-US"/>
        </w:rPr>
      </w:pPr>
      <w:r w:rsidRPr="00DB2E3E">
        <w:rPr>
          <w:rFonts w:eastAsia="Calibri"/>
          <w:color w:val="000000"/>
          <w:lang w:eastAsia="en-US"/>
        </w:rPr>
        <w:t>УПКС</w:t>
      </w:r>
      <w:r w:rsidRPr="00CB147A">
        <w:rPr>
          <w:rFonts w:eastAsia="Calibri"/>
          <w:color w:val="000000"/>
          <w:lang w:eastAsia="en-US"/>
        </w:rPr>
        <w:t xml:space="preserve"> '</w:t>
      </w:r>
      <w:r w:rsidRPr="00CB147A">
        <w:t xml:space="preserve"> </w:t>
      </w:r>
      <w:r w:rsidR="00CB147A" w:rsidRPr="00CB147A">
        <w:rPr>
          <w:rFonts w:eastAsia="Calibri"/>
          <w:color w:val="000000"/>
          <w:lang w:eastAsia="en-US"/>
        </w:rPr>
        <w:t>=</w:t>
      </w:r>
      <w:r w:rsidR="00243B6E" w:rsidRPr="00243B6E">
        <w:t xml:space="preserve"> </w:t>
      </w:r>
      <w:r w:rsidR="00243B6E" w:rsidRPr="00243B6E">
        <w:rPr>
          <w:rFonts w:eastAsia="Calibri"/>
          <w:color w:val="000000"/>
          <w:lang w:eastAsia="en-US"/>
        </w:rPr>
        <w:t>=138.4581623754163</w:t>
      </w:r>
      <w:proofErr w:type="gramStart"/>
      <w:r w:rsidR="00243B6E" w:rsidRPr="00243B6E">
        <w:rPr>
          <w:rFonts w:eastAsia="Calibri"/>
          <w:color w:val="000000"/>
          <w:lang w:eastAsia="en-US"/>
        </w:rPr>
        <w:t xml:space="preserve">*( </w:t>
      </w:r>
      <w:r w:rsidR="00243B6E">
        <w:rPr>
          <w:rFonts w:eastAsia="Calibri"/>
          <w:color w:val="000000"/>
          <w:lang w:eastAsia="en-US"/>
        </w:rPr>
        <w:t>расстояние</w:t>
      </w:r>
      <w:proofErr w:type="gramEnd"/>
      <w:r w:rsidR="00243B6E">
        <w:rPr>
          <w:rFonts w:eastAsia="Calibri"/>
          <w:color w:val="000000"/>
          <w:lang w:eastAsia="en-US"/>
        </w:rPr>
        <w:t xml:space="preserve"> до </w:t>
      </w:r>
      <w:r w:rsidR="00243B6E" w:rsidRPr="00CB147A">
        <w:rPr>
          <w:rFonts w:eastAsia="Calibri"/>
          <w:color w:val="000000"/>
          <w:lang w:eastAsia="en-US"/>
        </w:rPr>
        <w:t xml:space="preserve">АДФЗ </w:t>
      </w:r>
      <w:r w:rsidR="00243B6E" w:rsidRPr="00243B6E">
        <w:rPr>
          <w:rFonts w:eastAsia="Calibri"/>
          <w:color w:val="000000"/>
          <w:lang w:eastAsia="en-US"/>
        </w:rPr>
        <w:t xml:space="preserve">^-0.14705275942691406* </w:t>
      </w:r>
      <w:r w:rsidR="00243B6E">
        <w:rPr>
          <w:rFonts w:eastAsia="Calibri"/>
          <w:color w:val="000000"/>
          <w:lang w:eastAsia="en-US"/>
        </w:rPr>
        <w:t>численность населения</w:t>
      </w:r>
      <w:r w:rsidR="00243B6E" w:rsidRPr="00243B6E">
        <w:rPr>
          <w:rFonts w:eastAsia="Calibri"/>
          <w:color w:val="000000"/>
          <w:lang w:eastAsia="en-US"/>
        </w:rPr>
        <w:t xml:space="preserve"> ^0.028127242482537784)</w:t>
      </w:r>
    </w:p>
    <w:p w:rsidR="009356F8" w:rsidRDefault="009356F8" w:rsidP="00243B6E">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243B6E">
        <w:rPr>
          <w:rFonts w:eastAsia="Calibri"/>
          <w:noProof/>
          <w:lang w:eastAsia="en-US"/>
        </w:rPr>
        <w:t>98</w:t>
      </w:r>
      <w:r w:rsidR="00ED3FEB">
        <w:rPr>
          <w:rFonts w:eastAsia="Calibri"/>
          <w:noProof/>
          <w:lang w:eastAsia="en-US"/>
        </w:rPr>
        <w:t>.4</w:t>
      </w:r>
      <w:r w:rsidR="00243B6E">
        <w:rPr>
          <w:rFonts w:eastAsia="Calibri"/>
          <w:noProof/>
          <w:lang w:eastAsia="en-US"/>
        </w:rPr>
        <w:t>1</w:t>
      </w:r>
      <w:r w:rsidRPr="00DB2E3E">
        <w:rPr>
          <w:rFonts w:eastAsia="Calibri"/>
          <w:noProof/>
          <w:lang w:eastAsia="en-US"/>
        </w:rPr>
        <w:t xml:space="preserve"> руб./кв.м, максимальное – </w:t>
      </w:r>
      <w:r w:rsidR="00ED3FEB">
        <w:rPr>
          <w:rFonts w:eastAsia="Calibri"/>
          <w:noProof/>
          <w:lang w:eastAsia="en-US"/>
        </w:rPr>
        <w:t>1</w:t>
      </w:r>
      <w:r w:rsidR="00243B6E">
        <w:rPr>
          <w:rFonts w:eastAsia="Calibri"/>
          <w:noProof/>
          <w:lang w:eastAsia="en-US"/>
        </w:rPr>
        <w:t>80</w:t>
      </w:r>
      <w:r w:rsidR="00ED3FEB">
        <w:rPr>
          <w:rFonts w:eastAsia="Calibri"/>
          <w:noProof/>
          <w:lang w:eastAsia="en-US"/>
        </w:rPr>
        <w:t>.</w:t>
      </w:r>
      <w:r w:rsidR="00243B6E">
        <w:rPr>
          <w:rFonts w:eastAsia="Calibri"/>
          <w:noProof/>
          <w:lang w:eastAsia="en-US"/>
        </w:rPr>
        <w:t>38</w:t>
      </w:r>
      <w:r w:rsidRPr="00DB2E3E">
        <w:rPr>
          <w:rFonts w:eastAsia="Calibri"/>
          <w:noProof/>
          <w:lang w:eastAsia="en-US"/>
        </w:rPr>
        <w:t xml:space="preserve"> руб./кв.м.</w:t>
      </w:r>
    </w:p>
    <w:p w:rsidR="009356F8" w:rsidRDefault="009356F8" w:rsidP="009356F8">
      <w:pPr>
        <w:suppressAutoHyphens/>
        <w:autoSpaceDN w:val="0"/>
        <w:spacing w:before="120"/>
        <w:ind w:firstLine="567"/>
        <w:jc w:val="both"/>
        <w:textAlignment w:val="baseline"/>
        <w:rPr>
          <w:rFonts w:eastAsia="Calibri"/>
          <w:noProof/>
          <w:lang w:eastAsia="en-US"/>
        </w:rPr>
      </w:pPr>
      <w:r>
        <w:rPr>
          <w:rFonts w:eastAsia="Calibri"/>
          <w:noProof/>
          <w:lang w:eastAsia="en-US"/>
        </w:rPr>
        <w:t xml:space="preserve">Значение ценообразующего фактора расстояние до столицы для аналогов ограничено значениями от 1 до </w:t>
      </w:r>
      <w:r w:rsidR="00ED3FEB">
        <w:rPr>
          <w:rFonts w:eastAsia="Calibri"/>
          <w:noProof/>
          <w:lang w:eastAsia="en-US"/>
        </w:rPr>
        <w:t>2</w:t>
      </w:r>
      <w:r w:rsidR="00243B6E">
        <w:rPr>
          <w:rFonts w:eastAsia="Calibri"/>
          <w:noProof/>
          <w:lang w:eastAsia="en-US"/>
        </w:rPr>
        <w:t>36</w:t>
      </w:r>
      <w:r>
        <w:rPr>
          <w:rFonts w:eastAsia="Calibri"/>
          <w:noProof/>
          <w:lang w:eastAsia="en-US"/>
        </w:rPr>
        <w:t xml:space="preserve"> км, фактора численность населения – </w:t>
      </w:r>
      <w:r w:rsidR="00243B6E">
        <w:rPr>
          <w:rFonts w:eastAsia="Calibri"/>
          <w:noProof/>
          <w:lang w:eastAsia="en-US"/>
        </w:rPr>
        <w:t>732</w:t>
      </w:r>
      <w:r>
        <w:rPr>
          <w:rFonts w:eastAsia="Calibri"/>
          <w:noProof/>
          <w:lang w:eastAsia="en-US"/>
        </w:rPr>
        <w:t xml:space="preserve"> – </w:t>
      </w:r>
      <w:r w:rsidR="00243B6E">
        <w:rPr>
          <w:rFonts w:eastAsia="Calibri"/>
          <w:noProof/>
          <w:lang w:eastAsia="en-US"/>
        </w:rPr>
        <w:t>12 122</w:t>
      </w:r>
      <w:r>
        <w:rPr>
          <w:rFonts w:eastAsia="Calibri"/>
          <w:noProof/>
          <w:lang w:eastAsia="en-US"/>
        </w:rPr>
        <w:t xml:space="preserve"> чел.</w:t>
      </w:r>
    </w:p>
    <w:p w:rsidR="006020AA" w:rsidRDefault="009356F8" w:rsidP="006020AA">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C63662" w:rsidRPr="00132659" w:rsidRDefault="009356F8" w:rsidP="006020AA">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Перечень всех использованных в расчетах аналогов и результаты определения кадастровой стоимости </w:t>
      </w:r>
      <w:r w:rsidRPr="00132659">
        <w:rPr>
          <w:rFonts w:eastAsia="Calibri"/>
          <w:noProof/>
          <w:lang w:eastAsia="en-US"/>
        </w:rPr>
        <w:t>объектов оценки представлены в Приложении 2.</w:t>
      </w:r>
    </w:p>
    <w:p w:rsidR="009B6FC6" w:rsidRPr="00132659" w:rsidRDefault="00B03ADA" w:rsidP="009B6FC6">
      <w:pPr>
        <w:suppressAutoHyphens/>
        <w:autoSpaceDN w:val="0"/>
        <w:spacing w:before="120"/>
        <w:ind w:firstLine="567"/>
        <w:jc w:val="center"/>
        <w:textAlignment w:val="baseline"/>
        <w:rPr>
          <w:rFonts w:eastAsia="Calibri"/>
          <w:noProof/>
          <w:lang w:eastAsia="en-US"/>
        </w:rPr>
      </w:pPr>
      <w:r w:rsidRPr="00132659">
        <w:rPr>
          <w:rFonts w:eastAsia="Calibri"/>
          <w:noProof/>
          <w:lang w:eastAsia="en-US"/>
        </w:rPr>
        <w:t xml:space="preserve">Подгруппа </w:t>
      </w:r>
      <w:r w:rsidR="009B6FC6" w:rsidRPr="00132659">
        <w:rPr>
          <w:rFonts w:eastAsia="Calibri"/>
          <w:noProof/>
          <w:lang w:eastAsia="en-US"/>
        </w:rPr>
        <w:t>13.1.2.2.4 НП 50км. + от столицы</w:t>
      </w:r>
    </w:p>
    <w:p w:rsidR="00B03ADA" w:rsidRDefault="00B03ADA" w:rsidP="00B03ADA">
      <w:pPr>
        <w:suppressAutoHyphens/>
        <w:autoSpaceDN w:val="0"/>
        <w:spacing w:before="120"/>
        <w:ind w:firstLine="567"/>
        <w:jc w:val="center"/>
        <w:textAlignment w:val="baseline"/>
        <w:rPr>
          <w:rFonts w:eastAsia="Calibri"/>
          <w:noProof/>
          <w:lang w:eastAsia="en-US"/>
        </w:rPr>
      </w:pPr>
      <w:r w:rsidRPr="00132659">
        <w:rPr>
          <w:rFonts w:eastAsia="Calibri"/>
          <w:noProof/>
          <w:lang w:eastAsia="en-US"/>
        </w:rPr>
        <w:t>13.1.2.2.4.1 НП до 21 км. от АДФЗ</w:t>
      </w:r>
    </w:p>
    <w:p w:rsidR="009B6FC6" w:rsidRDefault="009B6FC6" w:rsidP="00B03ADA">
      <w:pPr>
        <w:suppressAutoHyphens/>
        <w:autoSpaceDN w:val="0"/>
        <w:spacing w:before="120"/>
        <w:ind w:firstLine="567"/>
        <w:jc w:val="center"/>
        <w:textAlignment w:val="baseline"/>
        <w:rPr>
          <w:rFonts w:eastAsia="Calibri"/>
          <w:noProof/>
          <w:lang w:eastAsia="en-US"/>
        </w:rPr>
      </w:pPr>
    </w:p>
    <w:p w:rsidR="009B6FC6" w:rsidRDefault="009B6FC6" w:rsidP="009B6FC6">
      <w:pPr>
        <w:ind w:firstLine="709"/>
        <w:jc w:val="both"/>
      </w:pPr>
      <w:r>
        <w:t>Для расчета кадастровой стоимости подгруппы 13.1.2.2.4.1 производится построение статистической модели. Состав перечня ценообразующих факторов, описывающих влияние местоположения объектов недвижимости как составного фактора, включает в себя:</w:t>
      </w:r>
    </w:p>
    <w:p w:rsidR="009B6FC6" w:rsidRDefault="00DD1600" w:rsidP="009B6FC6">
      <w:pPr>
        <w:ind w:firstLine="709"/>
        <w:jc w:val="both"/>
      </w:pPr>
      <w:r>
        <w:t>1</w:t>
      </w:r>
      <w:r w:rsidR="009B6FC6">
        <w:t>.</w:t>
      </w:r>
      <w:r w:rsidR="009B6FC6">
        <w:tab/>
        <w:t xml:space="preserve">Расстояние от НП до </w:t>
      </w:r>
      <w:r w:rsidR="009B6FC6" w:rsidRPr="001D7981">
        <w:t>АДФЗ</w:t>
      </w:r>
      <w:r w:rsidR="009B6FC6">
        <w:t>;</w:t>
      </w:r>
    </w:p>
    <w:p w:rsidR="009B6FC6" w:rsidRDefault="00DD1600" w:rsidP="009B6FC6">
      <w:pPr>
        <w:ind w:firstLine="709"/>
        <w:jc w:val="both"/>
      </w:pPr>
      <w:r>
        <w:t>2</w:t>
      </w:r>
      <w:r w:rsidR="009B6FC6">
        <w:t>.</w:t>
      </w:r>
      <w:r w:rsidR="009B6FC6">
        <w:tab/>
        <w:t>Численность населения в НП.</w:t>
      </w:r>
    </w:p>
    <w:p w:rsidR="009B6FC6" w:rsidRDefault="00954134" w:rsidP="009B6FC6">
      <w:pPr>
        <w:ind w:firstLine="709"/>
        <w:jc w:val="both"/>
      </w:pPr>
      <w:r>
        <w:rPr>
          <w:rFonts w:eastAsia="Calibri"/>
          <w:noProof/>
          <w:lang w:eastAsia="en-US"/>
        </w:rPr>
        <w:t xml:space="preserve">Анализ собранных аналогов позволил </w:t>
      </w:r>
      <w:r w:rsidR="009B6FC6">
        <w:t>построить три типа статистических моделей. Результат построения моделей приведен в таблице ниже:</w:t>
      </w:r>
    </w:p>
    <w:tbl>
      <w:tblPr>
        <w:tblStyle w:val="afffffff4"/>
        <w:tblW w:w="0" w:type="auto"/>
        <w:tblLayout w:type="fixed"/>
        <w:tblLook w:val="04A0" w:firstRow="1" w:lastRow="0" w:firstColumn="1" w:lastColumn="0" w:noHBand="0" w:noVBand="1"/>
      </w:tblPr>
      <w:tblGrid>
        <w:gridCol w:w="421"/>
        <w:gridCol w:w="1873"/>
        <w:gridCol w:w="4222"/>
        <w:gridCol w:w="1276"/>
        <w:gridCol w:w="1553"/>
      </w:tblGrid>
      <w:tr w:rsidR="009B6FC6" w:rsidTr="00E146FF">
        <w:tc>
          <w:tcPr>
            <w:tcW w:w="421" w:type="dxa"/>
          </w:tcPr>
          <w:p w:rsidR="009B6FC6" w:rsidRPr="00BE4997" w:rsidRDefault="009B6FC6"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w:t>
            </w:r>
          </w:p>
        </w:tc>
        <w:tc>
          <w:tcPr>
            <w:tcW w:w="1873" w:type="dxa"/>
          </w:tcPr>
          <w:p w:rsidR="009B6FC6" w:rsidRPr="00BE4997" w:rsidRDefault="009B6FC6"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Вид статистической модели</w:t>
            </w:r>
          </w:p>
        </w:tc>
        <w:tc>
          <w:tcPr>
            <w:tcW w:w="4222" w:type="dxa"/>
          </w:tcPr>
          <w:p w:rsidR="009B6FC6" w:rsidRPr="00BE4997" w:rsidRDefault="009B6FC6"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Модель</w:t>
            </w:r>
          </w:p>
        </w:tc>
        <w:tc>
          <w:tcPr>
            <w:tcW w:w="1276" w:type="dxa"/>
          </w:tcPr>
          <w:p w:rsidR="009B6FC6" w:rsidRPr="00BE4997" w:rsidRDefault="009B6FC6" w:rsidP="00D03E3E">
            <w:pPr>
              <w:suppressAutoHyphens/>
              <w:autoSpaceDN w:val="0"/>
              <w:spacing w:before="120"/>
              <w:jc w:val="center"/>
              <w:textAlignment w:val="baseline"/>
              <w:rPr>
                <w:rFonts w:eastAsia="Calibri"/>
                <w:b/>
                <w:color w:val="000000"/>
                <w:sz w:val="22"/>
                <w:szCs w:val="22"/>
                <w:lang w:val="en-US" w:eastAsia="en-US"/>
              </w:rPr>
            </w:pPr>
            <w:r w:rsidRPr="00BE4997">
              <w:rPr>
                <w:rFonts w:eastAsia="Calibri"/>
                <w:b/>
                <w:color w:val="000000"/>
                <w:sz w:val="22"/>
                <w:szCs w:val="22"/>
                <w:lang w:eastAsia="en-US"/>
              </w:rPr>
              <w:t xml:space="preserve">Фактор </w:t>
            </w:r>
            <w:r w:rsidRPr="00BE4997">
              <w:rPr>
                <w:rFonts w:eastAsia="Calibri"/>
                <w:b/>
                <w:color w:val="000000"/>
                <w:sz w:val="22"/>
                <w:szCs w:val="22"/>
                <w:lang w:val="en-US" w:eastAsia="en-US"/>
              </w:rPr>
              <w:t>F1</w:t>
            </w:r>
          </w:p>
        </w:tc>
        <w:tc>
          <w:tcPr>
            <w:tcW w:w="1553" w:type="dxa"/>
          </w:tcPr>
          <w:p w:rsidR="009B6FC6" w:rsidRPr="00BE4997" w:rsidRDefault="009B6FC6" w:rsidP="00D03E3E">
            <w:pPr>
              <w:suppressAutoHyphens/>
              <w:autoSpaceDN w:val="0"/>
              <w:spacing w:before="120"/>
              <w:jc w:val="center"/>
              <w:textAlignment w:val="baseline"/>
              <w:rPr>
                <w:rFonts w:eastAsia="Calibri"/>
                <w:b/>
                <w:color w:val="000000"/>
                <w:sz w:val="22"/>
                <w:szCs w:val="22"/>
                <w:lang w:eastAsia="en-US"/>
              </w:rPr>
            </w:pPr>
            <w:r w:rsidRPr="00BE4997">
              <w:rPr>
                <w:rFonts w:eastAsia="Calibri"/>
                <w:b/>
                <w:color w:val="000000"/>
                <w:sz w:val="22"/>
                <w:szCs w:val="22"/>
                <w:lang w:eastAsia="en-US"/>
              </w:rPr>
              <w:t xml:space="preserve">Фактор </w:t>
            </w:r>
            <w:r>
              <w:rPr>
                <w:rFonts w:eastAsia="Calibri"/>
                <w:b/>
                <w:color w:val="000000"/>
                <w:sz w:val="22"/>
                <w:szCs w:val="22"/>
                <w:lang w:val="en-US" w:eastAsia="en-US"/>
              </w:rPr>
              <w:t>F2</w:t>
            </w:r>
          </w:p>
        </w:tc>
      </w:tr>
      <w:tr w:rsidR="009B6FC6" w:rsidTr="00E146FF">
        <w:tc>
          <w:tcPr>
            <w:tcW w:w="421" w:type="dxa"/>
          </w:tcPr>
          <w:p w:rsidR="009B6FC6" w:rsidRPr="00BE4997" w:rsidRDefault="009B6FC6"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1</w:t>
            </w:r>
          </w:p>
        </w:tc>
        <w:tc>
          <w:tcPr>
            <w:tcW w:w="1873" w:type="dxa"/>
          </w:tcPr>
          <w:p w:rsidR="009B6FC6" w:rsidRPr="00BE4997" w:rsidRDefault="009B6FC6"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Линейный</w:t>
            </w:r>
          </w:p>
        </w:tc>
        <w:tc>
          <w:tcPr>
            <w:tcW w:w="4222" w:type="dxa"/>
          </w:tcPr>
          <w:p w:rsidR="009B6FC6" w:rsidRPr="00BE4997" w:rsidRDefault="00421925" w:rsidP="00D03E3E">
            <w:pPr>
              <w:suppressAutoHyphens/>
              <w:autoSpaceDN w:val="0"/>
              <w:spacing w:before="120"/>
              <w:jc w:val="both"/>
              <w:textAlignment w:val="baseline"/>
              <w:rPr>
                <w:rFonts w:eastAsia="Calibri"/>
                <w:color w:val="000000"/>
                <w:sz w:val="20"/>
                <w:szCs w:val="22"/>
                <w:lang w:eastAsia="en-US"/>
              </w:rPr>
            </w:pPr>
            <w:r w:rsidRPr="00421925">
              <w:rPr>
                <w:rFonts w:eastAsia="Calibri"/>
                <w:color w:val="000000"/>
                <w:sz w:val="20"/>
                <w:szCs w:val="22"/>
                <w:lang w:eastAsia="en-US"/>
              </w:rPr>
              <w:t>=94.80783559497496+(-1.5566213577908226*F1+0.006182858147635406*F2)</w:t>
            </w:r>
          </w:p>
        </w:tc>
        <w:tc>
          <w:tcPr>
            <w:tcW w:w="1276" w:type="dxa"/>
          </w:tcPr>
          <w:p w:rsidR="009B6FC6" w:rsidRPr="001D7981" w:rsidRDefault="009B6FC6" w:rsidP="00D03E3E">
            <w:pPr>
              <w:suppressAutoHyphens/>
              <w:autoSpaceDN w:val="0"/>
              <w:spacing w:before="120"/>
              <w:jc w:val="center"/>
              <w:textAlignment w:val="baseline"/>
              <w:rPr>
                <w:rFonts w:eastAsia="Calibri"/>
                <w:color w:val="000000"/>
                <w:sz w:val="20"/>
                <w:szCs w:val="22"/>
                <w:lang w:val="en-US"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553" w:type="dxa"/>
          </w:tcPr>
          <w:p w:rsidR="009B6FC6" w:rsidRPr="00BE4997" w:rsidRDefault="009B6FC6"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9B6FC6" w:rsidTr="00E146FF">
        <w:tc>
          <w:tcPr>
            <w:tcW w:w="421" w:type="dxa"/>
          </w:tcPr>
          <w:p w:rsidR="009B6FC6" w:rsidRPr="00BE4997" w:rsidRDefault="009B6FC6"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2</w:t>
            </w:r>
          </w:p>
        </w:tc>
        <w:tc>
          <w:tcPr>
            <w:tcW w:w="1873" w:type="dxa"/>
          </w:tcPr>
          <w:p w:rsidR="009B6FC6" w:rsidRPr="00BE4997" w:rsidRDefault="009B6FC6"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Мультипликативный</w:t>
            </w:r>
          </w:p>
        </w:tc>
        <w:tc>
          <w:tcPr>
            <w:tcW w:w="4222" w:type="dxa"/>
          </w:tcPr>
          <w:p w:rsidR="009B6FC6" w:rsidRPr="00BE4997" w:rsidRDefault="00421925" w:rsidP="00D03E3E">
            <w:pPr>
              <w:suppressAutoHyphens/>
              <w:autoSpaceDN w:val="0"/>
              <w:spacing w:before="120"/>
              <w:jc w:val="both"/>
              <w:textAlignment w:val="baseline"/>
              <w:rPr>
                <w:rFonts w:eastAsia="Calibri"/>
                <w:color w:val="000000"/>
                <w:sz w:val="20"/>
                <w:szCs w:val="22"/>
                <w:lang w:eastAsia="en-US"/>
              </w:rPr>
            </w:pPr>
            <w:r w:rsidRPr="00421925">
              <w:rPr>
                <w:rFonts w:eastAsia="Calibri"/>
                <w:color w:val="000000"/>
                <w:sz w:val="20"/>
                <w:szCs w:val="22"/>
                <w:lang w:eastAsia="en-US"/>
              </w:rPr>
              <w:t>=39.36408091269328*(F1^-0.1102794207647062*F2^0.14808547243666292)</w:t>
            </w:r>
          </w:p>
        </w:tc>
        <w:tc>
          <w:tcPr>
            <w:tcW w:w="1276" w:type="dxa"/>
          </w:tcPr>
          <w:p w:rsidR="009B6FC6" w:rsidRPr="00BE4997" w:rsidRDefault="009B6FC6"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553" w:type="dxa"/>
          </w:tcPr>
          <w:p w:rsidR="009B6FC6" w:rsidRPr="00BE4997" w:rsidRDefault="009B6FC6"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r w:rsidR="009B6FC6" w:rsidTr="00E146FF">
        <w:tc>
          <w:tcPr>
            <w:tcW w:w="421" w:type="dxa"/>
          </w:tcPr>
          <w:p w:rsidR="009B6FC6" w:rsidRPr="00BE4997" w:rsidRDefault="009B6FC6"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3</w:t>
            </w:r>
          </w:p>
        </w:tc>
        <w:tc>
          <w:tcPr>
            <w:tcW w:w="1873" w:type="dxa"/>
          </w:tcPr>
          <w:p w:rsidR="009B6FC6" w:rsidRPr="00BE4997" w:rsidRDefault="009B6FC6" w:rsidP="00D03E3E">
            <w:pPr>
              <w:suppressAutoHyphens/>
              <w:autoSpaceDN w:val="0"/>
              <w:spacing w:before="120"/>
              <w:jc w:val="both"/>
              <w:textAlignment w:val="baseline"/>
              <w:rPr>
                <w:rFonts w:eastAsia="Calibri"/>
                <w:color w:val="000000"/>
                <w:sz w:val="20"/>
                <w:szCs w:val="22"/>
                <w:lang w:eastAsia="en-US"/>
              </w:rPr>
            </w:pPr>
            <w:r w:rsidRPr="00BE4997">
              <w:rPr>
                <w:rFonts w:eastAsia="Calibri"/>
                <w:color w:val="000000"/>
                <w:sz w:val="20"/>
                <w:szCs w:val="22"/>
                <w:lang w:eastAsia="en-US"/>
              </w:rPr>
              <w:t>Экспоненциальный</w:t>
            </w:r>
          </w:p>
        </w:tc>
        <w:tc>
          <w:tcPr>
            <w:tcW w:w="4222" w:type="dxa"/>
          </w:tcPr>
          <w:p w:rsidR="009B6FC6" w:rsidRPr="00BE4997" w:rsidRDefault="00421925" w:rsidP="00D03E3E">
            <w:pPr>
              <w:suppressAutoHyphens/>
              <w:autoSpaceDN w:val="0"/>
              <w:spacing w:before="120"/>
              <w:jc w:val="both"/>
              <w:textAlignment w:val="baseline"/>
              <w:rPr>
                <w:rFonts w:eastAsia="Calibri"/>
                <w:color w:val="000000"/>
                <w:sz w:val="20"/>
                <w:szCs w:val="22"/>
                <w:lang w:eastAsia="en-US"/>
              </w:rPr>
            </w:pPr>
            <w:r w:rsidRPr="00421925">
              <w:rPr>
                <w:rFonts w:eastAsia="Calibri"/>
                <w:color w:val="000000"/>
                <w:sz w:val="20"/>
                <w:szCs w:val="22"/>
                <w:lang w:eastAsia="en-US"/>
              </w:rPr>
              <w:t>=95.23909750017819*exp(-0.015336394098816208*F1+0.00005395848804308061*F2)</w:t>
            </w:r>
          </w:p>
        </w:tc>
        <w:tc>
          <w:tcPr>
            <w:tcW w:w="1276" w:type="dxa"/>
          </w:tcPr>
          <w:p w:rsidR="009B6FC6" w:rsidRPr="00BE4997" w:rsidRDefault="009B6FC6" w:rsidP="00D03E3E">
            <w:pPr>
              <w:suppressAutoHyphens/>
              <w:autoSpaceDN w:val="0"/>
              <w:spacing w:before="120"/>
              <w:jc w:val="center"/>
              <w:textAlignment w:val="baseline"/>
              <w:rPr>
                <w:rFonts w:eastAsia="Calibri"/>
                <w:color w:val="000000"/>
                <w:sz w:val="20"/>
                <w:szCs w:val="22"/>
                <w:lang w:eastAsia="en-US"/>
              </w:rPr>
            </w:pPr>
            <w:r w:rsidRPr="00BE4997">
              <w:rPr>
                <w:rFonts w:eastAsia="Calibri"/>
                <w:color w:val="000000"/>
                <w:sz w:val="20"/>
                <w:szCs w:val="22"/>
                <w:lang w:eastAsia="en-US"/>
              </w:rPr>
              <w:t xml:space="preserve">Расстояние до </w:t>
            </w:r>
            <w:r w:rsidRPr="001D7981">
              <w:rPr>
                <w:rFonts w:eastAsia="Calibri"/>
                <w:color w:val="000000"/>
                <w:sz w:val="20"/>
                <w:szCs w:val="22"/>
                <w:lang w:val="en-US" w:eastAsia="en-US"/>
              </w:rPr>
              <w:t>АДФЗ</w:t>
            </w:r>
          </w:p>
        </w:tc>
        <w:tc>
          <w:tcPr>
            <w:tcW w:w="1553" w:type="dxa"/>
          </w:tcPr>
          <w:p w:rsidR="009B6FC6" w:rsidRPr="00BE4997" w:rsidRDefault="009B6FC6" w:rsidP="00D03E3E">
            <w:pPr>
              <w:suppressAutoHyphens/>
              <w:autoSpaceDN w:val="0"/>
              <w:spacing w:before="120"/>
              <w:jc w:val="center"/>
              <w:textAlignment w:val="baseline"/>
              <w:rPr>
                <w:rFonts w:eastAsia="Calibri"/>
                <w:color w:val="000000"/>
                <w:sz w:val="20"/>
                <w:szCs w:val="22"/>
                <w:lang w:eastAsia="en-US"/>
              </w:rPr>
            </w:pPr>
            <w:r>
              <w:rPr>
                <w:rFonts w:eastAsia="Calibri"/>
                <w:color w:val="000000"/>
                <w:sz w:val="20"/>
                <w:szCs w:val="22"/>
                <w:lang w:eastAsia="en-US"/>
              </w:rPr>
              <w:t>Численность населения</w:t>
            </w:r>
          </w:p>
        </w:tc>
      </w:tr>
    </w:tbl>
    <w:p w:rsidR="00F0475E" w:rsidRPr="00E30A62" w:rsidRDefault="00F0475E" w:rsidP="00F0475E">
      <w:pPr>
        <w:suppressAutoHyphens/>
        <w:autoSpaceDN w:val="0"/>
        <w:ind w:firstLine="567"/>
        <w:jc w:val="both"/>
        <w:textAlignment w:val="baseline"/>
        <w:rPr>
          <w:rFonts w:eastAsia="Calibri"/>
          <w:noProof/>
          <w:lang w:eastAsia="en-US"/>
        </w:rPr>
      </w:pPr>
      <w:r w:rsidRPr="00E30A62">
        <w:rPr>
          <w:rFonts w:eastAsia="Calibri"/>
          <w:noProof/>
          <w:lang w:eastAsia="en-US"/>
        </w:rPr>
        <w:t>Анализ качества статистической модели пр</w:t>
      </w:r>
      <w:r>
        <w:rPr>
          <w:rFonts w:eastAsia="Calibri"/>
          <w:noProof/>
          <w:lang w:eastAsia="en-US"/>
        </w:rPr>
        <w:t xml:space="preserve">оизводится в соответствии с п. 45.1.2 </w:t>
      </w:r>
      <w:r w:rsidRPr="00E30A62">
        <w:rPr>
          <w:rFonts w:eastAsia="Calibri"/>
          <w:noProof/>
          <w:lang w:eastAsia="en-US"/>
        </w:rPr>
        <w:t xml:space="preserve">Методических указаний по </w:t>
      </w:r>
      <w:r>
        <w:rPr>
          <w:rFonts w:eastAsia="Calibri"/>
          <w:noProof/>
          <w:lang w:eastAsia="en-US"/>
        </w:rPr>
        <w:t xml:space="preserve">следующим </w:t>
      </w:r>
      <w:r w:rsidRPr="00E30A62">
        <w:rPr>
          <w:rFonts w:eastAsia="Calibri"/>
          <w:noProof/>
          <w:lang w:eastAsia="en-US"/>
        </w:rPr>
        <w:t>параметрам:</w:t>
      </w:r>
    </w:p>
    <w:p w:rsidR="00F0475E" w:rsidRPr="00E30A62" w:rsidRDefault="00F0475E" w:rsidP="00F0475E">
      <w:pPr>
        <w:suppressAutoHyphens/>
        <w:autoSpaceDN w:val="0"/>
        <w:ind w:firstLine="567"/>
        <w:jc w:val="both"/>
        <w:textAlignment w:val="baseline"/>
        <w:rPr>
          <w:rFonts w:eastAsia="Calibri"/>
          <w:noProof/>
          <w:lang w:eastAsia="en-US"/>
        </w:rPr>
      </w:pPr>
      <w:r w:rsidRPr="00E30A62">
        <w:rPr>
          <w:rFonts w:eastAsia="Calibri"/>
          <w:noProof/>
          <w:lang w:eastAsia="en-US"/>
        </w:rPr>
        <w:t xml:space="preserve">1) Рассмотрение и учет потенциально влияющих факторов, по которым объекты сравнения различаются и изменения которых способны влиять на изменение стоимости. </w:t>
      </w:r>
    </w:p>
    <w:p w:rsidR="00F0475E" w:rsidRPr="00E30A62" w:rsidRDefault="00F0475E" w:rsidP="00F0475E">
      <w:pPr>
        <w:suppressAutoHyphens/>
        <w:autoSpaceDN w:val="0"/>
        <w:ind w:firstLine="567"/>
        <w:jc w:val="both"/>
        <w:textAlignment w:val="baseline"/>
        <w:rPr>
          <w:rFonts w:eastAsia="Calibri"/>
          <w:noProof/>
          <w:lang w:eastAsia="en-US"/>
        </w:rPr>
      </w:pPr>
      <w:r w:rsidRPr="00E30A62">
        <w:rPr>
          <w:rFonts w:eastAsia="Calibri"/>
          <w:noProof/>
          <w:lang w:eastAsia="en-US"/>
        </w:rPr>
        <w:t>2) Обоснованности знаков при коэффициентах статистического уравнения, то есть их соответствия характеру влияния ценообразующих факторов.</w:t>
      </w:r>
    </w:p>
    <w:p w:rsidR="00F0475E" w:rsidRPr="00E30A62" w:rsidRDefault="00F0475E" w:rsidP="00F0475E">
      <w:pPr>
        <w:suppressAutoHyphens/>
        <w:autoSpaceDN w:val="0"/>
        <w:ind w:firstLine="567"/>
        <w:jc w:val="both"/>
        <w:textAlignment w:val="baseline"/>
        <w:rPr>
          <w:rFonts w:eastAsia="Calibri"/>
          <w:noProof/>
          <w:lang w:eastAsia="en-US"/>
        </w:rPr>
      </w:pPr>
      <w:r w:rsidRPr="00E30A62">
        <w:rPr>
          <w:rFonts w:eastAsia="Calibri"/>
          <w:noProof/>
          <w:lang w:eastAsia="en-US"/>
        </w:rPr>
        <w:t>3)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rsidR="00F0475E" w:rsidRPr="00E30A62" w:rsidRDefault="00F0475E" w:rsidP="00F0475E">
      <w:pPr>
        <w:suppressAutoHyphens/>
        <w:autoSpaceDN w:val="0"/>
        <w:ind w:firstLine="567"/>
        <w:jc w:val="both"/>
        <w:textAlignment w:val="baseline"/>
        <w:rPr>
          <w:rFonts w:eastAsia="Calibri"/>
          <w:noProof/>
          <w:lang w:eastAsia="en-US"/>
        </w:rPr>
      </w:pPr>
      <w:r w:rsidRPr="00E30A62">
        <w:rPr>
          <w:rFonts w:eastAsia="Calibri"/>
          <w:noProof/>
          <w:lang w:eastAsia="en-US"/>
        </w:rPr>
        <w:t>4) Анализ качества статистической модели  по t-критерию Стьюдента, средней ошибке аппроксимации, коэффициенту детерминации R2, расчетному значению F-критерия Фишера.</w:t>
      </w:r>
    </w:p>
    <w:p w:rsidR="00F0475E" w:rsidRPr="00E30A62" w:rsidRDefault="00F0475E" w:rsidP="00F0475E">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lastRenderedPageBreak/>
        <w:t>Определение состава ценообразующих факторов, включаемых в статистическую модель, с учетом местоположения объектов недвижимости происходит исходя из логических рассуждений возможности влияния и взаимной корреляции тех или иных факторов, а также теснотой связи УПКС</w:t>
      </w:r>
      <w:r>
        <w:rPr>
          <w:rFonts w:eastAsia="Calibri"/>
          <w:color w:val="000000"/>
          <w:lang w:eastAsia="en-US"/>
        </w:rPr>
        <w:t xml:space="preserve"> и значений факторов стоимости.</w:t>
      </w:r>
    </w:p>
    <w:p w:rsidR="00F0475E" w:rsidRPr="00E30A62" w:rsidRDefault="00F0475E" w:rsidP="00F0475E">
      <w:pPr>
        <w:suppressAutoHyphens/>
        <w:autoSpaceDN w:val="0"/>
        <w:spacing w:before="120"/>
        <w:ind w:firstLine="567"/>
        <w:jc w:val="both"/>
        <w:textAlignment w:val="baseline"/>
        <w:rPr>
          <w:rFonts w:eastAsia="Calibri"/>
          <w:color w:val="000000"/>
          <w:lang w:eastAsia="en-US"/>
        </w:rPr>
      </w:pPr>
      <w:r w:rsidRPr="00E30A62">
        <w:rPr>
          <w:rFonts w:eastAsia="Calibri"/>
          <w:color w:val="000000"/>
          <w:lang w:eastAsia="en-US"/>
        </w:rPr>
        <w:t>На графике н</w:t>
      </w:r>
      <w:r>
        <w:rPr>
          <w:rFonts w:eastAsia="Calibri"/>
          <w:color w:val="000000"/>
          <w:lang w:eastAsia="en-US"/>
        </w:rPr>
        <w:t>иже представлено влияние факторов</w:t>
      </w:r>
      <w:r w:rsidRPr="00E30A62">
        <w:rPr>
          <w:rFonts w:eastAsia="Calibri"/>
          <w:color w:val="000000"/>
          <w:lang w:eastAsia="en-US"/>
        </w:rPr>
        <w:t>, по которому объекты сравнения различаются и изменения которых способны влиять на изменение стоимости:</w:t>
      </w:r>
    </w:p>
    <w:p w:rsidR="00B03ADA" w:rsidRDefault="00723AFB" w:rsidP="00B60DAD">
      <w:pPr>
        <w:suppressAutoHyphens/>
        <w:autoSpaceDN w:val="0"/>
        <w:spacing w:before="120"/>
        <w:jc w:val="center"/>
        <w:textAlignment w:val="baseline"/>
        <w:rPr>
          <w:rFonts w:eastAsia="Calibri"/>
          <w:noProof/>
          <w:lang w:eastAsia="en-US"/>
        </w:rPr>
      </w:pPr>
      <w:r>
        <w:rPr>
          <w:rFonts w:eastAsia="Calibri"/>
          <w:noProof/>
        </w:rPr>
        <mc:AlternateContent>
          <mc:Choice Requires="wps">
            <w:drawing>
              <wp:anchor distT="0" distB="0" distL="114300" distR="114300" simplePos="0" relativeHeight="251661312" behindDoc="0" locked="0" layoutInCell="1" allowOverlap="1" wp14:anchorId="12859E3C" wp14:editId="2B143133">
                <wp:simplePos x="0" y="0"/>
                <wp:positionH relativeFrom="column">
                  <wp:posOffset>748665</wp:posOffset>
                </wp:positionH>
                <wp:positionV relativeFrom="paragraph">
                  <wp:posOffset>2727325</wp:posOffset>
                </wp:positionV>
                <wp:extent cx="85725" cy="133350"/>
                <wp:effectExtent l="0" t="0" r="28575" b="19050"/>
                <wp:wrapNone/>
                <wp:docPr id="72" name="Прямоугольник 72"/>
                <wp:cNvGraphicFramePr/>
                <a:graphic xmlns:a="http://schemas.openxmlformats.org/drawingml/2006/main">
                  <a:graphicData uri="http://schemas.microsoft.com/office/word/2010/wordprocessingShape">
                    <wps:wsp>
                      <wps:cNvSpPr/>
                      <wps:spPr>
                        <a:xfrm>
                          <a:off x="0" y="0"/>
                          <a:ext cx="8572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9D5D3" id="Прямоугольник 72" o:spid="_x0000_s1026" style="position:absolute;margin-left:58.95pt;margin-top:214.75pt;width:6.7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" fillcolor="white [3212]" strokecolor="white [3212]" strokeweight="1pt"/>
            </w:pict>
          </mc:Fallback>
        </mc:AlternateContent>
      </w:r>
      <w:r w:rsidR="008853C9" w:rsidRPr="008853C9">
        <w:rPr>
          <w:noProof/>
        </w:rPr>
        <w:t xml:space="preserve"> </w:t>
      </w:r>
      <w:r w:rsidR="008853C9" w:rsidRPr="008853C9">
        <w:rPr>
          <w:rFonts w:eastAsia="Calibri"/>
          <w:noProof/>
          <w:lang w:eastAsia="en-US"/>
        </w:rPr>
        <w:drawing>
          <wp:inline distT="0" distB="0" distL="0" distR="0" wp14:anchorId="53AA72B4" wp14:editId="1AA4FE8C">
            <wp:extent cx="5940425" cy="2550795"/>
            <wp:effectExtent l="0" t="0" r="317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940425" cy="2550795"/>
                    </a:xfrm>
                    <a:prstGeom prst="rect">
                      <a:avLst/>
                    </a:prstGeom>
                  </pic:spPr>
                </pic:pic>
              </a:graphicData>
            </a:graphic>
          </wp:inline>
        </w:drawing>
      </w:r>
    </w:p>
    <w:p w:rsidR="00D32F45" w:rsidRDefault="00723AFB" w:rsidP="008B52A2">
      <w:pPr>
        <w:suppressAutoHyphens/>
        <w:autoSpaceDN w:val="0"/>
        <w:spacing w:before="120"/>
        <w:jc w:val="center"/>
        <w:textAlignment w:val="baseline"/>
        <w:rPr>
          <w:rFonts w:eastAsia="Calibri"/>
          <w:noProof/>
          <w:lang w:eastAsia="en-US"/>
        </w:rPr>
      </w:pPr>
      <w:r>
        <w:rPr>
          <w:rFonts w:eastAsia="Calibri"/>
          <w:noProof/>
        </w:rPr>
        <mc:AlternateContent>
          <mc:Choice Requires="wps">
            <w:drawing>
              <wp:anchor distT="0" distB="0" distL="114300" distR="114300" simplePos="0" relativeHeight="251660288" behindDoc="0" locked="0" layoutInCell="1" allowOverlap="1" wp14:anchorId="4B96C620" wp14:editId="723B8E84">
                <wp:simplePos x="0" y="0"/>
                <wp:positionH relativeFrom="column">
                  <wp:posOffset>3787140</wp:posOffset>
                </wp:positionH>
                <wp:positionV relativeFrom="paragraph">
                  <wp:posOffset>3679825</wp:posOffset>
                </wp:positionV>
                <wp:extent cx="219075" cy="209550"/>
                <wp:effectExtent l="0" t="0" r="28575" b="19050"/>
                <wp:wrapNone/>
                <wp:docPr id="71" name="Прямоугольник 71"/>
                <wp:cNvGraphicFramePr/>
                <a:graphic xmlns:a="http://schemas.openxmlformats.org/drawingml/2006/main">
                  <a:graphicData uri="http://schemas.microsoft.com/office/word/2010/wordprocessingShape">
                    <wps:wsp>
                      <wps:cNvSpPr/>
                      <wps:spPr>
                        <a:xfrm>
                          <a:off x="0" y="0"/>
                          <a:ext cx="2190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5EB1F" id="Прямоугольник 71" o:spid="_x0000_s1026" style="position:absolute;margin-left:298.2pt;margin-top:289.75pt;width:17.2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" fillcolor="white [3212]" strokecolor="white [3212]" strokeweight="1pt"/>
            </w:pict>
          </mc:Fallback>
        </mc:AlternateContent>
      </w:r>
      <w:r w:rsidR="008853C9" w:rsidRPr="008853C9">
        <w:rPr>
          <w:noProof/>
        </w:rPr>
        <w:t xml:space="preserve"> </w:t>
      </w:r>
      <w:r w:rsidR="008853C9" w:rsidRPr="008853C9">
        <w:rPr>
          <w:rFonts w:eastAsia="Calibri"/>
          <w:noProof/>
          <w:lang w:eastAsia="en-US"/>
        </w:rPr>
        <w:drawing>
          <wp:inline distT="0" distB="0" distL="0" distR="0" wp14:anchorId="4240E7A4" wp14:editId="22A291C9">
            <wp:extent cx="5940425" cy="244602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940425" cy="2446020"/>
                    </a:xfrm>
                    <a:prstGeom prst="rect">
                      <a:avLst/>
                    </a:prstGeom>
                  </pic:spPr>
                </pic:pic>
              </a:graphicData>
            </a:graphic>
          </wp:inline>
        </w:drawing>
      </w:r>
    </w:p>
    <w:p w:rsidR="00E73F55" w:rsidRDefault="00E73F55" w:rsidP="008B52A2">
      <w:pPr>
        <w:suppressAutoHyphens/>
        <w:autoSpaceDN w:val="0"/>
        <w:spacing w:before="120"/>
        <w:jc w:val="center"/>
        <w:textAlignment w:val="baseline"/>
        <w:rPr>
          <w:rFonts w:eastAsia="Calibri"/>
          <w:noProof/>
          <w:lang w:eastAsia="en-US"/>
        </w:rPr>
      </w:pPr>
    </w:p>
    <w:p w:rsidR="007247B3" w:rsidRDefault="007247B3" w:rsidP="007247B3">
      <w:pPr>
        <w:suppressAutoHyphens/>
        <w:autoSpaceDN w:val="0"/>
        <w:spacing w:before="120"/>
        <w:ind w:firstLine="567"/>
        <w:jc w:val="both"/>
        <w:textAlignment w:val="baseline"/>
        <w:rPr>
          <w:rFonts w:eastAsia="Calibri"/>
          <w:noProof/>
          <w:lang w:eastAsia="en-US"/>
        </w:rPr>
      </w:pPr>
      <w:r w:rsidRPr="006D0684">
        <w:rPr>
          <w:rFonts w:eastAsia="Calibri"/>
          <w:noProof/>
          <w:lang w:eastAsia="en-US"/>
        </w:rPr>
        <w:t>Как видно из графика, влияние представленн</w:t>
      </w:r>
      <w:r>
        <w:rPr>
          <w:rFonts w:eastAsia="Calibri"/>
          <w:noProof/>
          <w:lang w:eastAsia="en-US"/>
        </w:rPr>
        <w:t>ых факторов</w:t>
      </w:r>
      <w:r w:rsidRPr="006D0684">
        <w:rPr>
          <w:rFonts w:eastAsia="Calibri"/>
          <w:noProof/>
          <w:lang w:eastAsia="en-US"/>
        </w:rPr>
        <w:t xml:space="preserve"> является логичным и интерпретируемым. Фактор «Расстояние до </w:t>
      </w:r>
      <w:r w:rsidRPr="00B76B87">
        <w:rPr>
          <w:rFonts w:eastAsia="Calibri"/>
          <w:noProof/>
          <w:lang w:eastAsia="en-US"/>
        </w:rPr>
        <w:t>АДФЗ</w:t>
      </w:r>
      <w:r>
        <w:rPr>
          <w:rFonts w:eastAsia="Calibri"/>
          <w:noProof/>
          <w:lang w:eastAsia="en-US"/>
        </w:rPr>
        <w:t>» имеет отрицательную</w:t>
      </w:r>
      <w:r w:rsidRPr="006D0684">
        <w:rPr>
          <w:rFonts w:eastAsia="Calibri"/>
          <w:noProof/>
          <w:lang w:eastAsia="en-US"/>
        </w:rPr>
        <w:t xml:space="preserve"> корреляцию, </w:t>
      </w:r>
      <w:r>
        <w:rPr>
          <w:rFonts w:eastAsia="Calibri"/>
          <w:noProof/>
          <w:lang w:eastAsia="en-US"/>
        </w:rPr>
        <w:t xml:space="preserve">так как зависимость от значения фактора обратная, </w:t>
      </w:r>
      <w:r w:rsidRPr="006D0684">
        <w:rPr>
          <w:rFonts w:eastAsia="Calibri"/>
          <w:noProof/>
          <w:lang w:eastAsia="en-US"/>
        </w:rPr>
        <w:t xml:space="preserve">что объясняется тем, что чем </w:t>
      </w:r>
      <w:r>
        <w:rPr>
          <w:rFonts w:eastAsia="Calibri"/>
          <w:noProof/>
          <w:lang w:eastAsia="en-US"/>
        </w:rPr>
        <w:t xml:space="preserve">дальше расположен от </w:t>
      </w:r>
      <w:r w:rsidRPr="003F79F2">
        <w:rPr>
          <w:rFonts w:eastAsia="Calibri"/>
          <w:noProof/>
          <w:lang w:eastAsia="en-US"/>
        </w:rPr>
        <w:t>АДФЗ</w:t>
      </w:r>
      <w:r>
        <w:rPr>
          <w:rFonts w:eastAsia="Calibri"/>
          <w:noProof/>
          <w:lang w:eastAsia="en-US"/>
        </w:rPr>
        <w:t xml:space="preserve"> </w:t>
      </w:r>
      <w:r w:rsidRPr="006D0684">
        <w:rPr>
          <w:rFonts w:eastAsia="Calibri"/>
          <w:noProof/>
          <w:lang w:eastAsia="en-US"/>
        </w:rPr>
        <w:t xml:space="preserve">объект оценки, тем его удельная стоимость становится </w:t>
      </w:r>
      <w:r>
        <w:rPr>
          <w:rFonts w:eastAsia="Calibri"/>
          <w:noProof/>
          <w:lang w:eastAsia="en-US"/>
        </w:rPr>
        <w:t>ниже</w:t>
      </w:r>
      <w:r w:rsidRPr="006D0684">
        <w:rPr>
          <w:rFonts w:eastAsia="Calibri"/>
          <w:noProof/>
          <w:lang w:eastAsia="en-US"/>
        </w:rPr>
        <w:t>.</w:t>
      </w:r>
      <w:r>
        <w:rPr>
          <w:rFonts w:eastAsia="Calibri"/>
          <w:noProof/>
          <w:lang w:eastAsia="en-US"/>
        </w:rPr>
        <w:t xml:space="preserve"> </w:t>
      </w:r>
      <w:r w:rsidRPr="006D0684">
        <w:rPr>
          <w:rFonts w:eastAsia="Calibri"/>
          <w:noProof/>
          <w:lang w:eastAsia="en-US"/>
        </w:rPr>
        <w:t>Фактор «</w:t>
      </w:r>
      <w:r>
        <w:rPr>
          <w:rFonts w:eastAsia="Calibri"/>
          <w:noProof/>
          <w:lang w:eastAsia="en-US"/>
        </w:rPr>
        <w:t>Численность</w:t>
      </w:r>
      <w:r w:rsidRPr="006D0684">
        <w:rPr>
          <w:rFonts w:eastAsia="Calibri"/>
          <w:noProof/>
          <w:lang w:eastAsia="en-US"/>
        </w:rPr>
        <w:t xml:space="preserve">» имеет положительную корреляцию, что объясняется тем, что чем </w:t>
      </w:r>
      <w:r>
        <w:rPr>
          <w:rFonts w:eastAsia="Calibri"/>
          <w:noProof/>
          <w:lang w:eastAsia="en-US"/>
        </w:rPr>
        <w:t>больше население в населенном пункте, в котором расположен</w:t>
      </w:r>
      <w:r w:rsidRPr="006D0684">
        <w:rPr>
          <w:rFonts w:eastAsia="Calibri"/>
          <w:noProof/>
          <w:lang w:eastAsia="en-US"/>
        </w:rPr>
        <w:t xml:space="preserve"> объект оцен</w:t>
      </w:r>
      <w:r>
        <w:rPr>
          <w:rFonts w:eastAsia="Calibri"/>
          <w:noProof/>
          <w:lang w:eastAsia="en-US"/>
        </w:rPr>
        <w:t>ки, тем его удельная стоимость</w:t>
      </w:r>
      <w:r w:rsidRPr="006D0684">
        <w:rPr>
          <w:rFonts w:eastAsia="Calibri"/>
          <w:noProof/>
          <w:lang w:eastAsia="en-US"/>
        </w:rPr>
        <w:t xml:space="preserve"> выше.</w:t>
      </w:r>
      <w:r>
        <w:rPr>
          <w:rFonts w:eastAsia="Calibri"/>
          <w:noProof/>
          <w:lang w:eastAsia="en-US"/>
        </w:rPr>
        <w:t xml:space="preserve"> </w:t>
      </w:r>
    </w:p>
    <w:p w:rsidR="007247B3" w:rsidRDefault="007247B3" w:rsidP="007247B3">
      <w:pPr>
        <w:suppressAutoHyphens/>
        <w:autoSpaceDN w:val="0"/>
        <w:spacing w:before="120"/>
        <w:ind w:firstLine="567"/>
        <w:jc w:val="both"/>
        <w:textAlignment w:val="baseline"/>
        <w:rPr>
          <w:rFonts w:eastAsia="Calibri"/>
          <w:noProof/>
          <w:lang w:eastAsia="en-US"/>
        </w:rPr>
      </w:pPr>
      <w:r w:rsidRPr="001D51D5">
        <w:rPr>
          <w:rFonts w:eastAsia="Calibri"/>
          <w:color w:val="000000"/>
          <w:lang w:eastAsia="en-US"/>
        </w:rPr>
        <w:t xml:space="preserve">Включение в модель факторов «расстояние до </w:t>
      </w:r>
      <w:r>
        <w:rPr>
          <w:rFonts w:eastAsia="Calibri"/>
          <w:color w:val="000000"/>
          <w:lang w:eastAsia="en-US"/>
        </w:rPr>
        <w:t>Эльбруса</w:t>
      </w:r>
      <w:r w:rsidRPr="001D51D5">
        <w:rPr>
          <w:rFonts w:eastAsia="Calibri"/>
          <w:color w:val="000000"/>
          <w:lang w:eastAsia="en-US"/>
        </w:rPr>
        <w:t xml:space="preserve">», «расстояние до </w:t>
      </w:r>
      <w:r>
        <w:rPr>
          <w:rFonts w:eastAsia="Calibri"/>
          <w:color w:val="000000"/>
          <w:lang w:eastAsia="en-US"/>
        </w:rPr>
        <w:t>столицы</w:t>
      </w:r>
      <w:r w:rsidRPr="001D51D5">
        <w:rPr>
          <w:rFonts w:eastAsia="Calibri"/>
          <w:color w:val="000000"/>
          <w:lang w:eastAsia="en-US"/>
        </w:rPr>
        <w:t>» нецелесообразно,</w:t>
      </w:r>
      <w:r w:rsidRPr="001D51D5">
        <w:t xml:space="preserve"> </w:t>
      </w:r>
      <w:r w:rsidRPr="001D51D5">
        <w:rPr>
          <w:rFonts w:eastAsia="Calibri"/>
          <w:color w:val="000000"/>
          <w:lang w:eastAsia="en-US"/>
        </w:rPr>
        <w:t>поскольку, во-первых, наблюдается нелогичная прямая зависимость, а во-вторых, коэффициент детерминации R</w:t>
      </w:r>
      <w:r w:rsidRPr="001D51D5">
        <w:rPr>
          <w:rFonts w:eastAsia="Calibri"/>
          <w:color w:val="000000"/>
          <w:vertAlign w:val="superscript"/>
          <w:lang w:eastAsia="en-US"/>
        </w:rPr>
        <w:t>2</w:t>
      </w:r>
      <w:r w:rsidRPr="001D51D5">
        <w:rPr>
          <w:rFonts w:eastAsia="Calibri"/>
          <w:color w:val="000000"/>
          <w:lang w:eastAsia="en-US"/>
        </w:rPr>
        <w:t xml:space="preserve"> имеет крайне низкие значения </w:t>
      </w:r>
      <w:r>
        <w:rPr>
          <w:rFonts w:eastAsia="Calibri"/>
          <w:color w:val="000000"/>
          <w:lang w:eastAsia="en-US"/>
        </w:rPr>
        <w:t>около</w:t>
      </w:r>
      <w:r w:rsidRPr="001D51D5">
        <w:rPr>
          <w:rFonts w:eastAsia="Calibri"/>
          <w:color w:val="000000"/>
          <w:lang w:eastAsia="en-US"/>
        </w:rPr>
        <w:t xml:space="preserve"> 0,3.</w:t>
      </w:r>
    </w:p>
    <w:p w:rsidR="007247B3" w:rsidRDefault="007247B3" w:rsidP="007247B3">
      <w:pPr>
        <w:suppressAutoHyphens/>
        <w:autoSpaceDN w:val="0"/>
        <w:spacing w:before="120"/>
        <w:ind w:firstLine="567"/>
        <w:jc w:val="both"/>
        <w:textAlignment w:val="baseline"/>
        <w:rPr>
          <w:rFonts w:eastAsia="Calibri"/>
          <w:noProof/>
          <w:lang w:eastAsia="en-US"/>
        </w:rPr>
      </w:pPr>
      <w:r w:rsidRPr="001D51D5">
        <w:rPr>
          <w:rFonts w:eastAsia="Calibri"/>
          <w:noProof/>
          <w:lang w:eastAsia="en-US"/>
        </w:rPr>
        <w:t xml:space="preserve">Результат анализа качества всех трех </w:t>
      </w:r>
      <w:r>
        <w:rPr>
          <w:rFonts w:eastAsia="Calibri"/>
          <w:noProof/>
          <w:lang w:eastAsia="en-US"/>
        </w:rPr>
        <w:t>моделей приведен в виде таблиц:</w:t>
      </w:r>
    </w:p>
    <w:tbl>
      <w:tblPr>
        <w:tblStyle w:val="afffffff4"/>
        <w:tblW w:w="0" w:type="auto"/>
        <w:tblLook w:val="04A0" w:firstRow="1" w:lastRow="0" w:firstColumn="1" w:lastColumn="0" w:noHBand="0" w:noVBand="1"/>
      </w:tblPr>
      <w:tblGrid>
        <w:gridCol w:w="2738"/>
        <w:gridCol w:w="1968"/>
        <w:gridCol w:w="2326"/>
        <w:gridCol w:w="2313"/>
      </w:tblGrid>
      <w:tr w:rsidR="00733E92" w:rsidRPr="003B6FE0" w:rsidTr="008256E3">
        <w:tc>
          <w:tcPr>
            <w:tcW w:w="2738" w:type="dxa"/>
          </w:tcPr>
          <w:p w:rsidR="00733E92" w:rsidRPr="003B6FE0" w:rsidRDefault="00733E92" w:rsidP="009E7675">
            <w:pPr>
              <w:jc w:val="both"/>
              <w:rPr>
                <w:b/>
                <w:sz w:val="20"/>
                <w:szCs w:val="20"/>
              </w:rPr>
            </w:pPr>
            <w:r w:rsidRPr="003B6FE0">
              <w:rPr>
                <w:b/>
                <w:sz w:val="20"/>
                <w:szCs w:val="20"/>
              </w:rPr>
              <w:lastRenderedPageBreak/>
              <w:t>Критерий оценки</w:t>
            </w:r>
          </w:p>
        </w:tc>
        <w:tc>
          <w:tcPr>
            <w:tcW w:w="1968" w:type="dxa"/>
          </w:tcPr>
          <w:p w:rsidR="00733E92" w:rsidRPr="003B6FE0" w:rsidRDefault="00733E92" w:rsidP="009E7675">
            <w:pPr>
              <w:jc w:val="center"/>
              <w:rPr>
                <w:b/>
                <w:sz w:val="20"/>
                <w:szCs w:val="20"/>
              </w:rPr>
            </w:pPr>
            <w:r w:rsidRPr="003B6FE0">
              <w:rPr>
                <w:b/>
                <w:sz w:val="20"/>
                <w:szCs w:val="20"/>
              </w:rPr>
              <w:t>Линейный</w:t>
            </w:r>
          </w:p>
        </w:tc>
        <w:tc>
          <w:tcPr>
            <w:tcW w:w="2326" w:type="dxa"/>
          </w:tcPr>
          <w:p w:rsidR="00733E92" w:rsidRPr="003B6FE0" w:rsidRDefault="00733E92" w:rsidP="009E7675">
            <w:pPr>
              <w:jc w:val="center"/>
              <w:rPr>
                <w:b/>
                <w:sz w:val="20"/>
                <w:szCs w:val="20"/>
              </w:rPr>
            </w:pPr>
            <w:r w:rsidRPr="003B6FE0">
              <w:rPr>
                <w:b/>
                <w:sz w:val="20"/>
                <w:szCs w:val="20"/>
              </w:rPr>
              <w:t>Мультипликативный</w:t>
            </w:r>
          </w:p>
        </w:tc>
        <w:tc>
          <w:tcPr>
            <w:tcW w:w="2313" w:type="dxa"/>
          </w:tcPr>
          <w:p w:rsidR="00733E92" w:rsidRPr="003B6FE0" w:rsidRDefault="00733E92" w:rsidP="009E7675">
            <w:pPr>
              <w:jc w:val="center"/>
              <w:rPr>
                <w:b/>
                <w:sz w:val="20"/>
                <w:szCs w:val="20"/>
              </w:rPr>
            </w:pPr>
            <w:r w:rsidRPr="003B6FE0">
              <w:rPr>
                <w:b/>
                <w:sz w:val="20"/>
                <w:szCs w:val="20"/>
              </w:rPr>
              <w:t>Экспоненциальный</w:t>
            </w:r>
          </w:p>
        </w:tc>
      </w:tr>
      <w:tr w:rsidR="008256E3" w:rsidRPr="003B6FE0" w:rsidTr="008256E3">
        <w:tc>
          <w:tcPr>
            <w:tcW w:w="2738" w:type="dxa"/>
            <w:vAlign w:val="center"/>
          </w:tcPr>
          <w:p w:rsidR="008256E3" w:rsidRPr="008256E3" w:rsidRDefault="008256E3" w:rsidP="008256E3">
            <w:pPr>
              <w:jc w:val="both"/>
              <w:divId w:val="1933471175"/>
              <w:rPr>
                <w:sz w:val="20"/>
                <w:szCs w:val="20"/>
              </w:rPr>
            </w:pPr>
            <w:r w:rsidRPr="008256E3">
              <w:rPr>
                <w:sz w:val="20"/>
                <w:szCs w:val="20"/>
              </w:rPr>
              <w:t>Множественный R</w:t>
            </w:r>
          </w:p>
        </w:tc>
        <w:tc>
          <w:tcPr>
            <w:tcW w:w="1968" w:type="dxa"/>
            <w:vAlign w:val="center"/>
          </w:tcPr>
          <w:p w:rsidR="008256E3" w:rsidRPr="008256E3" w:rsidRDefault="008256E3" w:rsidP="008256E3">
            <w:pPr>
              <w:jc w:val="both"/>
              <w:divId w:val="330718754"/>
              <w:rPr>
                <w:sz w:val="20"/>
                <w:szCs w:val="20"/>
              </w:rPr>
            </w:pPr>
            <w:r w:rsidRPr="008256E3">
              <w:rPr>
                <w:sz w:val="20"/>
                <w:szCs w:val="20"/>
              </w:rPr>
              <w:t>0.9462300797859774</w:t>
            </w:r>
          </w:p>
        </w:tc>
        <w:tc>
          <w:tcPr>
            <w:tcW w:w="2326" w:type="dxa"/>
            <w:vAlign w:val="center"/>
          </w:tcPr>
          <w:p w:rsidR="008256E3" w:rsidRPr="008256E3" w:rsidRDefault="008256E3" w:rsidP="008256E3">
            <w:pPr>
              <w:jc w:val="both"/>
              <w:divId w:val="73357432"/>
              <w:rPr>
                <w:sz w:val="20"/>
                <w:szCs w:val="20"/>
              </w:rPr>
            </w:pPr>
            <w:r w:rsidRPr="008256E3">
              <w:rPr>
                <w:sz w:val="20"/>
                <w:szCs w:val="20"/>
              </w:rPr>
              <w:t>0.9074735259244887</w:t>
            </w:r>
          </w:p>
        </w:tc>
        <w:tc>
          <w:tcPr>
            <w:tcW w:w="2313" w:type="dxa"/>
            <w:vAlign w:val="center"/>
          </w:tcPr>
          <w:p w:rsidR="008256E3" w:rsidRPr="008256E3" w:rsidRDefault="008256E3" w:rsidP="008256E3">
            <w:pPr>
              <w:jc w:val="both"/>
              <w:divId w:val="1724867660"/>
              <w:rPr>
                <w:sz w:val="20"/>
                <w:szCs w:val="20"/>
              </w:rPr>
            </w:pPr>
            <w:r w:rsidRPr="008256E3">
              <w:rPr>
                <w:sz w:val="20"/>
                <w:szCs w:val="20"/>
              </w:rPr>
              <w:t>0.9239263236188094</w:t>
            </w:r>
          </w:p>
        </w:tc>
      </w:tr>
      <w:tr w:rsidR="008256E3" w:rsidRPr="003B6FE0" w:rsidTr="008256E3">
        <w:tc>
          <w:tcPr>
            <w:tcW w:w="2738" w:type="dxa"/>
            <w:vAlign w:val="center"/>
          </w:tcPr>
          <w:p w:rsidR="008256E3" w:rsidRPr="008256E3" w:rsidRDefault="008256E3" w:rsidP="008256E3">
            <w:pPr>
              <w:jc w:val="both"/>
              <w:divId w:val="1672950620"/>
              <w:rPr>
                <w:sz w:val="20"/>
                <w:szCs w:val="20"/>
              </w:rPr>
            </w:pPr>
            <w:r w:rsidRPr="008256E3">
              <w:rPr>
                <w:sz w:val="20"/>
                <w:szCs w:val="20"/>
              </w:rPr>
              <w:t>R-квадрат</w:t>
            </w:r>
          </w:p>
        </w:tc>
        <w:tc>
          <w:tcPr>
            <w:tcW w:w="1968" w:type="dxa"/>
            <w:vAlign w:val="center"/>
          </w:tcPr>
          <w:p w:rsidR="008256E3" w:rsidRPr="008256E3" w:rsidRDefault="008256E3" w:rsidP="008256E3">
            <w:pPr>
              <w:jc w:val="both"/>
              <w:divId w:val="1631546841"/>
              <w:rPr>
                <w:sz w:val="20"/>
                <w:szCs w:val="20"/>
              </w:rPr>
            </w:pPr>
            <w:r w:rsidRPr="008256E3">
              <w:rPr>
                <w:sz w:val="20"/>
                <w:szCs w:val="20"/>
              </w:rPr>
              <w:t>0.8953513638917772</w:t>
            </w:r>
          </w:p>
        </w:tc>
        <w:tc>
          <w:tcPr>
            <w:tcW w:w="2326" w:type="dxa"/>
            <w:vAlign w:val="center"/>
          </w:tcPr>
          <w:p w:rsidR="008256E3" w:rsidRPr="008256E3" w:rsidRDefault="008256E3" w:rsidP="008256E3">
            <w:pPr>
              <w:jc w:val="both"/>
              <w:divId w:val="773863286"/>
              <w:rPr>
                <w:sz w:val="20"/>
                <w:szCs w:val="20"/>
              </w:rPr>
            </w:pPr>
            <w:r w:rsidRPr="008256E3">
              <w:rPr>
                <w:sz w:val="20"/>
                <w:szCs w:val="20"/>
              </w:rPr>
              <w:t>0.8235082002538238</w:t>
            </w:r>
          </w:p>
        </w:tc>
        <w:tc>
          <w:tcPr>
            <w:tcW w:w="2313" w:type="dxa"/>
            <w:vAlign w:val="center"/>
          </w:tcPr>
          <w:p w:rsidR="008256E3" w:rsidRPr="008256E3" w:rsidRDefault="008256E3" w:rsidP="008256E3">
            <w:pPr>
              <w:jc w:val="both"/>
              <w:divId w:val="368065412"/>
              <w:rPr>
                <w:sz w:val="20"/>
                <w:szCs w:val="20"/>
              </w:rPr>
            </w:pPr>
            <w:r w:rsidRPr="008256E3">
              <w:rPr>
                <w:sz w:val="20"/>
                <w:szCs w:val="20"/>
              </w:rPr>
              <w:t>0.853639851475769</w:t>
            </w:r>
          </w:p>
        </w:tc>
      </w:tr>
      <w:tr w:rsidR="008256E3" w:rsidRPr="003B6FE0" w:rsidTr="008256E3">
        <w:tc>
          <w:tcPr>
            <w:tcW w:w="2738" w:type="dxa"/>
            <w:vAlign w:val="center"/>
          </w:tcPr>
          <w:p w:rsidR="008256E3" w:rsidRPr="008256E3" w:rsidRDefault="008256E3" w:rsidP="008256E3">
            <w:pPr>
              <w:jc w:val="both"/>
              <w:divId w:val="1265111149"/>
              <w:rPr>
                <w:sz w:val="20"/>
                <w:szCs w:val="20"/>
              </w:rPr>
            </w:pPr>
            <w:r w:rsidRPr="008256E3">
              <w:rPr>
                <w:sz w:val="20"/>
                <w:szCs w:val="20"/>
              </w:rPr>
              <w:t>Нормированный R-</w:t>
            </w:r>
            <w:proofErr w:type="spellStart"/>
            <w:r w:rsidRPr="008256E3">
              <w:rPr>
                <w:sz w:val="20"/>
                <w:szCs w:val="20"/>
              </w:rPr>
              <w:t>квадат</w:t>
            </w:r>
            <w:proofErr w:type="spellEnd"/>
          </w:p>
        </w:tc>
        <w:tc>
          <w:tcPr>
            <w:tcW w:w="1968" w:type="dxa"/>
            <w:vAlign w:val="center"/>
          </w:tcPr>
          <w:p w:rsidR="008256E3" w:rsidRPr="008256E3" w:rsidRDefault="008256E3" w:rsidP="008256E3">
            <w:pPr>
              <w:jc w:val="both"/>
              <w:divId w:val="1150367992"/>
              <w:rPr>
                <w:sz w:val="20"/>
                <w:szCs w:val="20"/>
              </w:rPr>
            </w:pPr>
            <w:r w:rsidRPr="008256E3">
              <w:rPr>
                <w:sz w:val="20"/>
                <w:szCs w:val="20"/>
              </w:rPr>
              <w:t>0.8430270458376657</w:t>
            </w:r>
          </w:p>
        </w:tc>
        <w:tc>
          <w:tcPr>
            <w:tcW w:w="2326" w:type="dxa"/>
            <w:vAlign w:val="center"/>
          </w:tcPr>
          <w:p w:rsidR="008256E3" w:rsidRPr="008256E3" w:rsidRDefault="008256E3" w:rsidP="008256E3">
            <w:pPr>
              <w:jc w:val="both"/>
              <w:divId w:val="2138453012"/>
              <w:rPr>
                <w:sz w:val="20"/>
                <w:szCs w:val="20"/>
              </w:rPr>
            </w:pPr>
            <w:r w:rsidRPr="008256E3">
              <w:rPr>
                <w:sz w:val="20"/>
                <w:szCs w:val="20"/>
              </w:rPr>
              <w:t>0.7352623003807357</w:t>
            </w:r>
          </w:p>
        </w:tc>
        <w:tc>
          <w:tcPr>
            <w:tcW w:w="2313" w:type="dxa"/>
            <w:vAlign w:val="center"/>
          </w:tcPr>
          <w:p w:rsidR="008256E3" w:rsidRPr="008256E3" w:rsidRDefault="008256E3" w:rsidP="008256E3">
            <w:pPr>
              <w:jc w:val="both"/>
              <w:divId w:val="1276448024"/>
              <w:rPr>
                <w:sz w:val="20"/>
                <w:szCs w:val="20"/>
              </w:rPr>
            </w:pPr>
            <w:r w:rsidRPr="008256E3">
              <w:rPr>
                <w:sz w:val="20"/>
                <w:szCs w:val="20"/>
              </w:rPr>
              <w:t>0.7804597772136536</w:t>
            </w:r>
          </w:p>
        </w:tc>
      </w:tr>
      <w:tr w:rsidR="008256E3" w:rsidRPr="003B6FE0" w:rsidTr="008256E3">
        <w:tc>
          <w:tcPr>
            <w:tcW w:w="2738" w:type="dxa"/>
            <w:vAlign w:val="center"/>
          </w:tcPr>
          <w:p w:rsidR="008256E3" w:rsidRPr="008256E3" w:rsidRDefault="008256E3" w:rsidP="008256E3">
            <w:pPr>
              <w:jc w:val="both"/>
              <w:divId w:val="2030594690"/>
              <w:rPr>
                <w:sz w:val="20"/>
                <w:szCs w:val="20"/>
              </w:rPr>
            </w:pPr>
            <w:r w:rsidRPr="008256E3">
              <w:rPr>
                <w:sz w:val="20"/>
                <w:szCs w:val="20"/>
              </w:rPr>
              <w:t>Стандартная ошибка</w:t>
            </w:r>
          </w:p>
        </w:tc>
        <w:tc>
          <w:tcPr>
            <w:tcW w:w="1968" w:type="dxa"/>
            <w:vAlign w:val="center"/>
          </w:tcPr>
          <w:p w:rsidR="008256E3" w:rsidRPr="008256E3" w:rsidRDefault="008256E3" w:rsidP="008256E3">
            <w:pPr>
              <w:jc w:val="both"/>
              <w:divId w:val="656150510"/>
              <w:rPr>
                <w:sz w:val="20"/>
                <w:szCs w:val="20"/>
              </w:rPr>
            </w:pPr>
            <w:r w:rsidRPr="008256E3">
              <w:rPr>
                <w:sz w:val="20"/>
                <w:szCs w:val="20"/>
              </w:rPr>
              <w:t>7.980238674844646</w:t>
            </w:r>
          </w:p>
        </w:tc>
        <w:tc>
          <w:tcPr>
            <w:tcW w:w="2326" w:type="dxa"/>
            <w:vAlign w:val="center"/>
          </w:tcPr>
          <w:p w:rsidR="008256E3" w:rsidRPr="008256E3" w:rsidRDefault="008256E3" w:rsidP="008256E3">
            <w:pPr>
              <w:jc w:val="both"/>
              <w:divId w:val="1513370829"/>
              <w:rPr>
                <w:sz w:val="20"/>
                <w:szCs w:val="20"/>
              </w:rPr>
            </w:pPr>
            <w:r w:rsidRPr="008256E3">
              <w:rPr>
                <w:sz w:val="20"/>
                <w:szCs w:val="20"/>
              </w:rPr>
              <w:t>0.09483738582218898</w:t>
            </w:r>
          </w:p>
        </w:tc>
        <w:tc>
          <w:tcPr>
            <w:tcW w:w="2313" w:type="dxa"/>
            <w:vAlign w:val="center"/>
          </w:tcPr>
          <w:p w:rsidR="008256E3" w:rsidRPr="008256E3" w:rsidRDefault="008256E3" w:rsidP="008256E3">
            <w:pPr>
              <w:jc w:val="both"/>
              <w:divId w:val="457452062"/>
              <w:rPr>
                <w:sz w:val="20"/>
                <w:szCs w:val="20"/>
              </w:rPr>
            </w:pPr>
            <w:r w:rsidRPr="008256E3">
              <w:rPr>
                <w:sz w:val="20"/>
                <w:szCs w:val="20"/>
              </w:rPr>
              <w:t>0.08636320065490048</w:t>
            </w:r>
          </w:p>
        </w:tc>
      </w:tr>
      <w:tr w:rsidR="008256E3" w:rsidRPr="003B6FE0" w:rsidTr="008256E3">
        <w:tc>
          <w:tcPr>
            <w:tcW w:w="2738" w:type="dxa"/>
            <w:vAlign w:val="center"/>
          </w:tcPr>
          <w:p w:rsidR="008256E3" w:rsidRPr="008256E3" w:rsidRDefault="008256E3" w:rsidP="008256E3">
            <w:pPr>
              <w:jc w:val="both"/>
              <w:divId w:val="589044887"/>
              <w:rPr>
                <w:sz w:val="20"/>
                <w:szCs w:val="20"/>
              </w:rPr>
            </w:pPr>
            <w:r w:rsidRPr="008256E3">
              <w:rPr>
                <w:sz w:val="20"/>
                <w:szCs w:val="20"/>
              </w:rPr>
              <w:t>Наблюдения</w:t>
            </w:r>
          </w:p>
        </w:tc>
        <w:tc>
          <w:tcPr>
            <w:tcW w:w="1968" w:type="dxa"/>
            <w:vAlign w:val="center"/>
          </w:tcPr>
          <w:p w:rsidR="008256E3" w:rsidRPr="008256E3" w:rsidRDefault="008256E3" w:rsidP="008256E3">
            <w:pPr>
              <w:jc w:val="both"/>
              <w:divId w:val="1418139521"/>
              <w:rPr>
                <w:sz w:val="20"/>
                <w:szCs w:val="20"/>
              </w:rPr>
            </w:pPr>
            <w:r w:rsidRPr="008256E3">
              <w:rPr>
                <w:sz w:val="20"/>
                <w:szCs w:val="20"/>
              </w:rPr>
              <w:t>7</w:t>
            </w:r>
          </w:p>
        </w:tc>
        <w:tc>
          <w:tcPr>
            <w:tcW w:w="2326" w:type="dxa"/>
            <w:vAlign w:val="center"/>
          </w:tcPr>
          <w:p w:rsidR="008256E3" w:rsidRPr="008256E3" w:rsidRDefault="008256E3" w:rsidP="008256E3">
            <w:pPr>
              <w:jc w:val="both"/>
              <w:divId w:val="1691643203"/>
              <w:rPr>
                <w:sz w:val="20"/>
                <w:szCs w:val="20"/>
              </w:rPr>
            </w:pPr>
            <w:r w:rsidRPr="008256E3">
              <w:rPr>
                <w:sz w:val="20"/>
                <w:szCs w:val="20"/>
              </w:rPr>
              <w:t>7</w:t>
            </w:r>
          </w:p>
        </w:tc>
        <w:tc>
          <w:tcPr>
            <w:tcW w:w="2313" w:type="dxa"/>
            <w:vAlign w:val="center"/>
          </w:tcPr>
          <w:p w:rsidR="008256E3" w:rsidRPr="008256E3" w:rsidRDefault="008256E3" w:rsidP="008256E3">
            <w:pPr>
              <w:jc w:val="both"/>
              <w:divId w:val="1018001599"/>
              <w:rPr>
                <w:sz w:val="20"/>
                <w:szCs w:val="20"/>
              </w:rPr>
            </w:pPr>
            <w:r w:rsidRPr="008256E3">
              <w:rPr>
                <w:sz w:val="20"/>
                <w:szCs w:val="20"/>
              </w:rPr>
              <w:t>7</w:t>
            </w:r>
          </w:p>
        </w:tc>
      </w:tr>
    </w:tbl>
    <w:p w:rsidR="00733E92" w:rsidRDefault="00733E92" w:rsidP="00733E92">
      <w:pPr>
        <w:jc w:val="both"/>
      </w:pPr>
    </w:p>
    <w:p w:rsidR="00733E92" w:rsidRPr="003B6FE0" w:rsidRDefault="00733E92" w:rsidP="00733E92">
      <w:pPr>
        <w:jc w:val="both"/>
        <w:rPr>
          <w:szCs w:val="20"/>
        </w:rPr>
      </w:pPr>
      <w:r w:rsidRPr="003B6FE0">
        <w:rPr>
          <w:szCs w:val="20"/>
        </w:rPr>
        <w:t>Дисперсионный анализ линейной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33E92" w:rsidRPr="003B6FE0" w:rsidTr="009E7675">
        <w:tc>
          <w:tcPr>
            <w:tcW w:w="1099" w:type="dxa"/>
          </w:tcPr>
          <w:p w:rsidR="00733E92" w:rsidRPr="003B6FE0" w:rsidRDefault="00733E92" w:rsidP="009E7675">
            <w:pPr>
              <w:jc w:val="both"/>
              <w:rPr>
                <w:sz w:val="20"/>
                <w:szCs w:val="20"/>
              </w:rPr>
            </w:pPr>
          </w:p>
        </w:tc>
        <w:tc>
          <w:tcPr>
            <w:tcW w:w="1023"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df</w:t>
            </w:r>
          </w:p>
        </w:tc>
        <w:tc>
          <w:tcPr>
            <w:tcW w:w="1842"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SS</w:t>
            </w:r>
          </w:p>
        </w:tc>
        <w:tc>
          <w:tcPr>
            <w:tcW w:w="1843"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MS</w:t>
            </w:r>
          </w:p>
        </w:tc>
        <w:tc>
          <w:tcPr>
            <w:tcW w:w="1701"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F</w:t>
            </w:r>
          </w:p>
        </w:tc>
        <w:tc>
          <w:tcPr>
            <w:tcW w:w="1837"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8256E3" w:rsidRPr="003B6FE0" w:rsidTr="00B30B93">
        <w:tc>
          <w:tcPr>
            <w:tcW w:w="1099" w:type="dxa"/>
            <w:vAlign w:val="center"/>
            <w:hideMark/>
          </w:tcPr>
          <w:p w:rsidR="008256E3" w:rsidRPr="008256E3" w:rsidRDefault="008256E3" w:rsidP="008256E3">
            <w:pPr>
              <w:jc w:val="both"/>
              <w:divId w:val="467288120"/>
              <w:rPr>
                <w:sz w:val="20"/>
                <w:szCs w:val="20"/>
              </w:rPr>
            </w:pPr>
            <w:r w:rsidRPr="008256E3">
              <w:rPr>
                <w:sz w:val="20"/>
                <w:szCs w:val="20"/>
              </w:rPr>
              <w:t>Регрессия</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794181074"/>
              <w:rPr>
                <w:sz w:val="20"/>
                <w:szCs w:val="20"/>
              </w:rPr>
            </w:pPr>
            <w:r w:rsidRPr="008256E3">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206211316"/>
              <w:rPr>
                <w:sz w:val="20"/>
                <w:szCs w:val="20"/>
              </w:rPr>
            </w:pPr>
            <w:r w:rsidRPr="008256E3">
              <w:rPr>
                <w:sz w:val="20"/>
                <w:szCs w:val="20"/>
              </w:rPr>
              <w:t>2179.473934198627</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811635654"/>
              <w:rPr>
                <w:sz w:val="20"/>
                <w:szCs w:val="20"/>
              </w:rPr>
            </w:pPr>
            <w:r w:rsidRPr="008256E3">
              <w:rPr>
                <w:sz w:val="20"/>
                <w:szCs w:val="20"/>
              </w:rPr>
              <w:t>1089.7369670993135</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96431414"/>
              <w:rPr>
                <w:sz w:val="20"/>
                <w:szCs w:val="20"/>
              </w:rPr>
            </w:pPr>
            <w:r w:rsidRPr="008256E3">
              <w:rPr>
                <w:sz w:val="20"/>
                <w:szCs w:val="20"/>
              </w:rPr>
              <w:t>17.1115725381427</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63612950"/>
              <w:rPr>
                <w:sz w:val="20"/>
                <w:szCs w:val="20"/>
              </w:rPr>
            </w:pPr>
            <w:r w:rsidRPr="008256E3">
              <w:rPr>
                <w:sz w:val="20"/>
                <w:szCs w:val="20"/>
              </w:rPr>
              <w:t>0.010951337039311282</w:t>
            </w:r>
          </w:p>
        </w:tc>
      </w:tr>
      <w:tr w:rsidR="008256E3" w:rsidRPr="003B6FE0" w:rsidTr="00B30B93">
        <w:tc>
          <w:tcPr>
            <w:tcW w:w="1099" w:type="dxa"/>
            <w:vAlign w:val="center"/>
            <w:hideMark/>
          </w:tcPr>
          <w:p w:rsidR="008256E3" w:rsidRPr="008256E3" w:rsidRDefault="008256E3" w:rsidP="008256E3">
            <w:pPr>
              <w:jc w:val="both"/>
              <w:divId w:val="37749036"/>
              <w:rPr>
                <w:sz w:val="20"/>
                <w:szCs w:val="20"/>
              </w:rPr>
            </w:pPr>
            <w:r w:rsidRPr="008256E3">
              <w:rPr>
                <w:sz w:val="20"/>
                <w:szCs w:val="20"/>
              </w:rPr>
              <w:t>Остаток</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2143618522"/>
              <w:rPr>
                <w:sz w:val="20"/>
                <w:szCs w:val="20"/>
              </w:rPr>
            </w:pPr>
            <w:r w:rsidRPr="008256E3">
              <w:rPr>
                <w:sz w:val="20"/>
                <w:szCs w:val="20"/>
              </w:rPr>
              <w:t>4</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065907579"/>
              <w:rPr>
                <w:sz w:val="20"/>
                <w:szCs w:val="20"/>
              </w:rPr>
            </w:pPr>
            <w:r w:rsidRPr="008256E3">
              <w:rPr>
                <w:sz w:val="20"/>
                <w:szCs w:val="20"/>
              </w:rPr>
              <w:t>254.73683722994474</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607689489"/>
              <w:rPr>
                <w:sz w:val="20"/>
                <w:szCs w:val="20"/>
              </w:rPr>
            </w:pPr>
            <w:r w:rsidRPr="008256E3">
              <w:rPr>
                <w:sz w:val="20"/>
                <w:szCs w:val="20"/>
              </w:rPr>
              <w:t>63.68420930748623</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rPr>
                <w:sz w:val="20"/>
                <w:szCs w:val="20"/>
              </w:rPr>
            </w:pPr>
          </w:p>
        </w:tc>
        <w:tc>
          <w:tcPr>
            <w:tcW w:w="1837" w:type="dxa"/>
            <w:tcBorders>
              <w:left w:val="single" w:sz="4" w:space="0" w:color="auto"/>
              <w:bottom w:val="single" w:sz="4" w:space="0" w:color="auto"/>
            </w:tcBorders>
            <w:shd w:val="clear" w:color="auto" w:fill="auto"/>
            <w:vAlign w:val="center"/>
          </w:tcPr>
          <w:p w:rsidR="008256E3" w:rsidRDefault="008256E3" w:rsidP="008256E3">
            <w:pPr>
              <w:jc w:val="both"/>
              <w:rPr>
                <w:sz w:val="20"/>
                <w:szCs w:val="20"/>
              </w:rPr>
            </w:pPr>
          </w:p>
        </w:tc>
      </w:tr>
      <w:tr w:rsidR="008256E3" w:rsidRPr="003B6FE0" w:rsidTr="00B30B93">
        <w:tc>
          <w:tcPr>
            <w:tcW w:w="1099" w:type="dxa"/>
            <w:vAlign w:val="center"/>
            <w:hideMark/>
          </w:tcPr>
          <w:p w:rsidR="008256E3" w:rsidRPr="008256E3" w:rsidRDefault="008256E3" w:rsidP="008256E3">
            <w:pPr>
              <w:jc w:val="both"/>
              <w:divId w:val="1616209040"/>
              <w:rPr>
                <w:sz w:val="20"/>
                <w:szCs w:val="20"/>
              </w:rPr>
            </w:pPr>
            <w:r w:rsidRPr="008256E3">
              <w:rPr>
                <w:sz w:val="20"/>
                <w:szCs w:val="20"/>
              </w:rPr>
              <w:t>Итого</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401779"/>
              <w:rPr>
                <w:sz w:val="20"/>
                <w:szCs w:val="20"/>
              </w:rPr>
            </w:pPr>
            <w:r w:rsidRPr="008256E3">
              <w:rPr>
                <w:sz w:val="20"/>
                <w:szCs w:val="20"/>
              </w:rPr>
              <w:t>6</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936015368"/>
              <w:rPr>
                <w:sz w:val="20"/>
                <w:szCs w:val="20"/>
              </w:rPr>
            </w:pPr>
            <w:r w:rsidRPr="008256E3">
              <w:rPr>
                <w:sz w:val="20"/>
                <w:szCs w:val="20"/>
              </w:rPr>
              <w:t>2434.2107714285717</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8256E3" w:rsidRDefault="008256E3" w:rsidP="008256E3">
            <w:pPr>
              <w:jc w:val="both"/>
              <w:rPr>
                <w:sz w:val="20"/>
                <w:szCs w:val="20"/>
              </w:rPr>
            </w:pPr>
          </w:p>
        </w:tc>
        <w:tc>
          <w:tcPr>
            <w:tcW w:w="1837" w:type="dxa"/>
            <w:tcBorders>
              <w:left w:val="single" w:sz="4" w:space="0" w:color="auto"/>
              <w:bottom w:val="single" w:sz="4" w:space="0" w:color="auto"/>
            </w:tcBorders>
            <w:shd w:val="clear" w:color="auto" w:fill="auto"/>
            <w:vAlign w:val="center"/>
          </w:tcPr>
          <w:p w:rsidR="008256E3" w:rsidRDefault="008256E3" w:rsidP="008256E3">
            <w:pPr>
              <w:jc w:val="both"/>
              <w:rPr>
                <w:sz w:val="20"/>
                <w:szCs w:val="20"/>
              </w:rPr>
            </w:pPr>
          </w:p>
        </w:tc>
      </w:tr>
      <w:tr w:rsidR="00733E92" w:rsidRPr="003B6FE0" w:rsidTr="009E7675">
        <w:tc>
          <w:tcPr>
            <w:tcW w:w="1099" w:type="dxa"/>
          </w:tcPr>
          <w:p w:rsidR="00733E92" w:rsidRPr="002E4FF8" w:rsidRDefault="00733E92" w:rsidP="009E7675">
            <w:pPr>
              <w:jc w:val="both"/>
              <w:rPr>
                <w:b/>
                <w:sz w:val="20"/>
                <w:szCs w:val="20"/>
              </w:rPr>
            </w:pPr>
          </w:p>
        </w:tc>
        <w:tc>
          <w:tcPr>
            <w:tcW w:w="1023" w:type="dxa"/>
            <w:tcBorders>
              <w:top w:val="single" w:sz="4" w:space="0" w:color="auto"/>
              <w:bottom w:val="single" w:sz="4" w:space="0" w:color="auto"/>
            </w:tcBorders>
          </w:tcPr>
          <w:p w:rsidR="00733E92" w:rsidRPr="002E4FF8" w:rsidRDefault="00733E92" w:rsidP="009E7675">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Верхние 95%</w:t>
            </w:r>
          </w:p>
        </w:tc>
      </w:tr>
      <w:tr w:rsidR="008256E3" w:rsidRPr="003B6FE0" w:rsidTr="00B30B93">
        <w:tc>
          <w:tcPr>
            <w:tcW w:w="1099" w:type="dxa"/>
            <w:vAlign w:val="center"/>
          </w:tcPr>
          <w:p w:rsidR="008256E3" w:rsidRPr="008256E3" w:rsidRDefault="008256E3" w:rsidP="008256E3">
            <w:pPr>
              <w:jc w:val="both"/>
              <w:divId w:val="47190319"/>
              <w:rPr>
                <w:sz w:val="20"/>
                <w:szCs w:val="20"/>
              </w:rPr>
            </w:pPr>
            <w:r w:rsidRPr="008256E3">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279993317"/>
              <w:rPr>
                <w:sz w:val="20"/>
                <w:szCs w:val="20"/>
              </w:rPr>
            </w:pPr>
            <w:r w:rsidRPr="008256E3">
              <w:rPr>
                <w:sz w:val="20"/>
                <w:szCs w:val="20"/>
              </w:rPr>
              <w:t>8.744919830581154</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561012870"/>
              <w:rPr>
                <w:sz w:val="20"/>
                <w:szCs w:val="20"/>
              </w:rPr>
            </w:pPr>
            <w:r w:rsidRPr="008256E3">
              <w:rPr>
                <w:sz w:val="20"/>
                <w:szCs w:val="20"/>
              </w:rPr>
              <w:t>10.841475671787194</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780880151"/>
              <w:rPr>
                <w:sz w:val="20"/>
                <w:szCs w:val="20"/>
              </w:rPr>
            </w:pPr>
            <w:r w:rsidRPr="008256E3">
              <w:rPr>
                <w:sz w:val="20"/>
                <w:szCs w:val="20"/>
              </w:rPr>
              <w:t>0.00041073118238221795</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001077570"/>
              <w:rPr>
                <w:sz w:val="20"/>
                <w:szCs w:val="20"/>
              </w:rPr>
            </w:pPr>
            <w:r w:rsidRPr="008256E3">
              <w:rPr>
                <w:sz w:val="20"/>
                <w:szCs w:val="20"/>
              </w:rPr>
              <w:t>70.52804665595707</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096635522"/>
              <w:rPr>
                <w:sz w:val="20"/>
                <w:szCs w:val="20"/>
              </w:rPr>
            </w:pPr>
            <w:r w:rsidRPr="008256E3">
              <w:rPr>
                <w:sz w:val="20"/>
                <w:szCs w:val="20"/>
              </w:rPr>
              <w:t>119.08762453399285</w:t>
            </w:r>
          </w:p>
        </w:tc>
      </w:tr>
      <w:tr w:rsidR="008256E3" w:rsidRPr="003B6FE0" w:rsidTr="00B30B93">
        <w:tc>
          <w:tcPr>
            <w:tcW w:w="1099" w:type="dxa"/>
            <w:vAlign w:val="center"/>
          </w:tcPr>
          <w:p w:rsidR="008256E3" w:rsidRPr="008256E3" w:rsidRDefault="008256E3" w:rsidP="008256E3">
            <w:pPr>
              <w:jc w:val="both"/>
              <w:divId w:val="273177048"/>
              <w:rPr>
                <w:sz w:val="20"/>
                <w:szCs w:val="20"/>
              </w:rPr>
            </w:pPr>
            <w:r w:rsidRPr="008256E3">
              <w:rPr>
                <w:sz w:val="20"/>
                <w:szCs w:val="20"/>
              </w:rPr>
              <w:t>F1</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501697729"/>
              <w:rPr>
                <w:sz w:val="20"/>
                <w:szCs w:val="20"/>
              </w:rPr>
            </w:pPr>
            <w:r w:rsidRPr="008256E3">
              <w:rPr>
                <w:sz w:val="20"/>
                <w:szCs w:val="20"/>
              </w:rPr>
              <w:t>1.0078420900064626</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029408761"/>
              <w:rPr>
                <w:sz w:val="20"/>
                <w:szCs w:val="20"/>
              </w:rPr>
            </w:pPr>
            <w:r w:rsidRPr="008256E3">
              <w:rPr>
                <w:sz w:val="20"/>
                <w:szCs w:val="20"/>
              </w:rPr>
              <w:t>1.5445091778026863</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274363176"/>
              <w:rPr>
                <w:sz w:val="20"/>
                <w:szCs w:val="20"/>
              </w:rPr>
            </w:pPr>
            <w:r w:rsidRPr="008256E3">
              <w:rPr>
                <w:sz w:val="20"/>
                <w:szCs w:val="20"/>
              </w:rPr>
              <w:t>0.1973491669577805</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957219635"/>
              <w:rPr>
                <w:sz w:val="20"/>
                <w:szCs w:val="20"/>
              </w:rPr>
            </w:pPr>
            <w:r w:rsidRPr="008256E3">
              <w:rPr>
                <w:sz w:val="20"/>
                <w:szCs w:val="20"/>
              </w:rPr>
              <w:t>-4.354839489378815</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061826455"/>
              <w:rPr>
                <w:sz w:val="20"/>
                <w:szCs w:val="20"/>
              </w:rPr>
            </w:pPr>
            <w:r w:rsidRPr="008256E3">
              <w:rPr>
                <w:sz w:val="20"/>
                <w:szCs w:val="20"/>
              </w:rPr>
              <w:t>1.2415967737971703</w:t>
            </w:r>
          </w:p>
        </w:tc>
      </w:tr>
      <w:tr w:rsidR="008256E3" w:rsidRPr="003B6FE0" w:rsidTr="00B30B93">
        <w:tc>
          <w:tcPr>
            <w:tcW w:w="1099" w:type="dxa"/>
            <w:vAlign w:val="center"/>
          </w:tcPr>
          <w:p w:rsidR="008256E3" w:rsidRPr="008256E3" w:rsidRDefault="008256E3" w:rsidP="008256E3">
            <w:pPr>
              <w:jc w:val="both"/>
              <w:divId w:val="1193542680"/>
              <w:rPr>
                <w:sz w:val="20"/>
                <w:szCs w:val="20"/>
              </w:rPr>
            </w:pPr>
            <w:r w:rsidRPr="008256E3">
              <w:rPr>
                <w:sz w:val="20"/>
                <w:szCs w:val="20"/>
              </w:rPr>
              <w:t>F2</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476530468"/>
              <w:rPr>
                <w:sz w:val="20"/>
                <w:szCs w:val="20"/>
              </w:rPr>
            </w:pPr>
            <w:r w:rsidRPr="008256E3">
              <w:rPr>
                <w:sz w:val="20"/>
                <w:szCs w:val="20"/>
              </w:rPr>
              <w:t>0.0013614471469951173</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024983314"/>
              <w:rPr>
                <w:sz w:val="20"/>
                <w:szCs w:val="20"/>
              </w:rPr>
            </w:pPr>
            <w:r w:rsidRPr="008256E3">
              <w:rPr>
                <w:sz w:val="20"/>
                <w:szCs w:val="20"/>
              </w:rPr>
              <w:t>4.54138683332786</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99968530"/>
              <w:rPr>
                <w:sz w:val="20"/>
                <w:szCs w:val="20"/>
              </w:rPr>
            </w:pPr>
            <w:r w:rsidRPr="008256E3">
              <w:rPr>
                <w:sz w:val="20"/>
                <w:szCs w:val="20"/>
              </w:rPr>
              <w:t>0.010486039504813194</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482229975"/>
              <w:rPr>
                <w:sz w:val="20"/>
                <w:szCs w:val="20"/>
              </w:rPr>
            </w:pPr>
            <w:r w:rsidRPr="008256E3">
              <w:rPr>
                <w:sz w:val="20"/>
                <w:szCs w:val="20"/>
              </w:rPr>
              <w:t>0.002402875023596548</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562836723"/>
              <w:rPr>
                <w:sz w:val="20"/>
                <w:szCs w:val="20"/>
              </w:rPr>
            </w:pPr>
            <w:r w:rsidRPr="008256E3">
              <w:rPr>
                <w:sz w:val="20"/>
                <w:szCs w:val="20"/>
              </w:rPr>
              <w:t>0.009962841271674263</w:t>
            </w:r>
          </w:p>
        </w:tc>
      </w:tr>
      <w:tr w:rsidR="00733E92" w:rsidRPr="003B6FE0" w:rsidTr="009E7675">
        <w:tc>
          <w:tcPr>
            <w:tcW w:w="1099" w:type="dxa"/>
          </w:tcPr>
          <w:p w:rsidR="00733E92" w:rsidRPr="002E4FF8" w:rsidRDefault="00733E92" w:rsidP="009E7675">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33E92" w:rsidRPr="003B6FE0" w:rsidRDefault="00733E92" w:rsidP="009E7675">
            <w:pPr>
              <w:jc w:val="both"/>
              <w:rPr>
                <w:sz w:val="20"/>
                <w:szCs w:val="20"/>
              </w:rPr>
            </w:pPr>
          </w:p>
        </w:tc>
        <w:tc>
          <w:tcPr>
            <w:tcW w:w="1837" w:type="dxa"/>
            <w:tcBorders>
              <w:top w:val="single" w:sz="4" w:space="0" w:color="auto"/>
              <w:bottom w:val="single" w:sz="4" w:space="0" w:color="auto"/>
            </w:tcBorders>
          </w:tcPr>
          <w:p w:rsidR="00733E92" w:rsidRPr="003B6FE0" w:rsidRDefault="00733E92" w:rsidP="009E7675">
            <w:pPr>
              <w:jc w:val="both"/>
              <w:rPr>
                <w:sz w:val="20"/>
                <w:szCs w:val="20"/>
              </w:rPr>
            </w:pPr>
          </w:p>
        </w:tc>
      </w:tr>
      <w:tr w:rsidR="008256E3" w:rsidRPr="003B6FE0" w:rsidTr="00B30B93">
        <w:tc>
          <w:tcPr>
            <w:tcW w:w="1099" w:type="dxa"/>
            <w:vAlign w:val="center"/>
          </w:tcPr>
          <w:p w:rsidR="008256E3" w:rsidRPr="008256E3" w:rsidRDefault="008256E3" w:rsidP="008256E3">
            <w:pPr>
              <w:jc w:val="both"/>
              <w:divId w:val="739128"/>
              <w:rPr>
                <w:sz w:val="20"/>
                <w:szCs w:val="20"/>
              </w:rPr>
            </w:pPr>
            <w:r w:rsidRPr="008256E3">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110971044"/>
              <w:rPr>
                <w:sz w:val="20"/>
                <w:szCs w:val="20"/>
              </w:rPr>
            </w:pPr>
            <w:r w:rsidRPr="008256E3">
              <w:rPr>
                <w:sz w:val="20"/>
                <w:szCs w:val="20"/>
              </w:rPr>
              <w:t>4.324555</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572659624"/>
              <w:rPr>
                <w:sz w:val="20"/>
                <w:szCs w:val="20"/>
              </w:rPr>
            </w:pPr>
            <w:r w:rsidRPr="008256E3">
              <w:rPr>
                <w:sz w:val="20"/>
                <w:szCs w:val="20"/>
              </w:rPr>
              <w:t>6.944272</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88433859"/>
              <w:rPr>
                <w:sz w:val="20"/>
                <w:szCs w:val="20"/>
              </w:rPr>
            </w:pPr>
            <w:r w:rsidRPr="008256E3">
              <w:rPr>
                <w:sz w:val="20"/>
                <w:szCs w:val="20"/>
              </w:rPr>
              <w:t>18</w:t>
            </w:r>
          </w:p>
        </w:tc>
        <w:tc>
          <w:tcPr>
            <w:tcW w:w="1701" w:type="dxa"/>
            <w:tcBorders>
              <w:left w:val="single" w:sz="4" w:space="0" w:color="auto"/>
              <w:bottom w:val="single" w:sz="4" w:space="0" w:color="auto"/>
              <w:right w:val="single" w:sz="4" w:space="0" w:color="auto"/>
            </w:tcBorders>
            <w:shd w:val="clear" w:color="auto" w:fill="auto"/>
          </w:tcPr>
          <w:p w:rsidR="008256E3" w:rsidRPr="003B6FE0" w:rsidRDefault="008256E3" w:rsidP="008256E3">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8256E3" w:rsidRPr="003B6FE0" w:rsidRDefault="008256E3" w:rsidP="008256E3">
            <w:pPr>
              <w:tabs>
                <w:tab w:val="left" w:pos="390"/>
              </w:tabs>
              <w:jc w:val="both"/>
              <w:rPr>
                <w:sz w:val="20"/>
                <w:szCs w:val="20"/>
              </w:rPr>
            </w:pPr>
          </w:p>
        </w:tc>
      </w:tr>
      <w:tr w:rsidR="008256E3" w:rsidRPr="003B6FE0" w:rsidTr="00B30B93">
        <w:tc>
          <w:tcPr>
            <w:tcW w:w="1099" w:type="dxa"/>
            <w:vAlign w:val="center"/>
          </w:tcPr>
          <w:p w:rsidR="008256E3" w:rsidRPr="008256E3" w:rsidRDefault="008256E3" w:rsidP="008256E3">
            <w:pPr>
              <w:jc w:val="both"/>
              <w:divId w:val="237519211"/>
              <w:rPr>
                <w:sz w:val="20"/>
                <w:szCs w:val="20"/>
              </w:rPr>
            </w:pPr>
            <w:r w:rsidRPr="008256E3">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355421430"/>
              <w:rPr>
                <w:sz w:val="20"/>
                <w:szCs w:val="20"/>
              </w:rPr>
            </w:pPr>
            <w:r w:rsidRPr="008256E3">
              <w:rPr>
                <w:sz w:val="20"/>
                <w:szCs w:val="20"/>
              </w:rPr>
              <w:t>2.131847</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672298663"/>
              <w:rPr>
                <w:sz w:val="20"/>
                <w:szCs w:val="20"/>
              </w:rPr>
            </w:pPr>
            <w:r w:rsidRPr="008256E3">
              <w:rPr>
                <w:sz w:val="20"/>
                <w:szCs w:val="20"/>
              </w:rPr>
              <w:t>2.776445</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867870409"/>
              <w:rPr>
                <w:sz w:val="20"/>
                <w:szCs w:val="20"/>
              </w:rPr>
            </w:pPr>
            <w:r w:rsidRPr="008256E3">
              <w:rPr>
                <w:sz w:val="20"/>
                <w:szCs w:val="20"/>
              </w:rPr>
              <w:t>4.604095</w:t>
            </w:r>
          </w:p>
        </w:tc>
        <w:tc>
          <w:tcPr>
            <w:tcW w:w="1701" w:type="dxa"/>
            <w:tcBorders>
              <w:left w:val="single" w:sz="4" w:space="0" w:color="auto"/>
              <w:bottom w:val="single" w:sz="4" w:space="0" w:color="auto"/>
              <w:right w:val="single" w:sz="4" w:space="0" w:color="auto"/>
            </w:tcBorders>
            <w:shd w:val="clear" w:color="auto" w:fill="auto"/>
          </w:tcPr>
          <w:p w:rsidR="008256E3" w:rsidRPr="003B6FE0" w:rsidRDefault="008256E3" w:rsidP="008256E3">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8256E3" w:rsidRPr="003B6FE0" w:rsidRDefault="008256E3" w:rsidP="008256E3">
            <w:pPr>
              <w:tabs>
                <w:tab w:val="left" w:pos="390"/>
              </w:tabs>
              <w:jc w:val="both"/>
              <w:rPr>
                <w:sz w:val="20"/>
                <w:szCs w:val="20"/>
              </w:rPr>
            </w:pPr>
          </w:p>
        </w:tc>
      </w:tr>
    </w:tbl>
    <w:p w:rsidR="00733E92" w:rsidRDefault="00733E92" w:rsidP="00733E92">
      <w:pPr>
        <w:jc w:val="both"/>
      </w:pPr>
    </w:p>
    <w:p w:rsidR="00733E92" w:rsidRPr="003B6FE0" w:rsidRDefault="00733E92" w:rsidP="00733E92">
      <w:pPr>
        <w:jc w:val="both"/>
        <w:rPr>
          <w:szCs w:val="20"/>
        </w:rPr>
      </w:pPr>
      <w:r w:rsidRPr="003B6FE0">
        <w:rPr>
          <w:szCs w:val="20"/>
        </w:rPr>
        <w:t xml:space="preserve">Дисперсионный анализ </w:t>
      </w:r>
      <w:r>
        <w:rPr>
          <w:szCs w:val="20"/>
        </w:rPr>
        <w:t>мультипликативной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33E92" w:rsidRPr="003B6FE0" w:rsidTr="009E7675">
        <w:tc>
          <w:tcPr>
            <w:tcW w:w="1099" w:type="dxa"/>
          </w:tcPr>
          <w:p w:rsidR="00733E92" w:rsidRPr="003B6FE0" w:rsidRDefault="00733E92" w:rsidP="009E7675">
            <w:pPr>
              <w:jc w:val="both"/>
              <w:rPr>
                <w:sz w:val="20"/>
                <w:szCs w:val="20"/>
              </w:rPr>
            </w:pPr>
          </w:p>
        </w:tc>
        <w:tc>
          <w:tcPr>
            <w:tcW w:w="1023"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df</w:t>
            </w:r>
          </w:p>
        </w:tc>
        <w:tc>
          <w:tcPr>
            <w:tcW w:w="1842"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SS</w:t>
            </w:r>
          </w:p>
        </w:tc>
        <w:tc>
          <w:tcPr>
            <w:tcW w:w="1843"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MS</w:t>
            </w:r>
          </w:p>
        </w:tc>
        <w:tc>
          <w:tcPr>
            <w:tcW w:w="1701"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F</w:t>
            </w:r>
          </w:p>
        </w:tc>
        <w:tc>
          <w:tcPr>
            <w:tcW w:w="1837"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8256E3" w:rsidRPr="003B6FE0" w:rsidTr="00B30B93">
        <w:tc>
          <w:tcPr>
            <w:tcW w:w="1099" w:type="dxa"/>
            <w:vAlign w:val="center"/>
            <w:hideMark/>
          </w:tcPr>
          <w:p w:rsidR="008256E3" w:rsidRPr="008256E3" w:rsidRDefault="008256E3" w:rsidP="008256E3">
            <w:pPr>
              <w:jc w:val="both"/>
              <w:divId w:val="1053694093"/>
              <w:rPr>
                <w:sz w:val="20"/>
                <w:szCs w:val="20"/>
              </w:rPr>
            </w:pPr>
            <w:r w:rsidRPr="008256E3">
              <w:rPr>
                <w:sz w:val="20"/>
                <w:szCs w:val="20"/>
              </w:rPr>
              <w:t>Регрессия</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593735193"/>
              <w:rPr>
                <w:sz w:val="20"/>
                <w:szCs w:val="20"/>
              </w:rPr>
            </w:pPr>
            <w:r w:rsidRPr="008256E3">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47597288"/>
              <w:rPr>
                <w:sz w:val="20"/>
                <w:szCs w:val="20"/>
              </w:rPr>
            </w:pPr>
            <w:r w:rsidRPr="008256E3">
              <w:rPr>
                <w:sz w:val="20"/>
                <w:szCs w:val="20"/>
              </w:rPr>
              <w:t>0.16786592042426074</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41370573"/>
              <w:rPr>
                <w:sz w:val="20"/>
                <w:szCs w:val="20"/>
              </w:rPr>
            </w:pPr>
            <w:r w:rsidRPr="008256E3">
              <w:rPr>
                <w:sz w:val="20"/>
                <w:szCs w:val="20"/>
              </w:rPr>
              <w:t>0.08393296021213037</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709694689"/>
              <w:rPr>
                <w:sz w:val="20"/>
                <w:szCs w:val="20"/>
              </w:rPr>
            </w:pPr>
            <w:r w:rsidRPr="008256E3">
              <w:rPr>
                <w:sz w:val="20"/>
                <w:szCs w:val="20"/>
              </w:rPr>
              <w:t>9.331971246688648</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476533823"/>
              <w:rPr>
                <w:sz w:val="20"/>
                <w:szCs w:val="20"/>
              </w:rPr>
            </w:pPr>
            <w:r w:rsidRPr="008256E3">
              <w:rPr>
                <w:sz w:val="20"/>
                <w:szCs w:val="20"/>
              </w:rPr>
              <w:t>0.031149355377644405</w:t>
            </w:r>
          </w:p>
        </w:tc>
      </w:tr>
      <w:tr w:rsidR="008256E3" w:rsidRPr="003B6FE0" w:rsidTr="00B30B93">
        <w:tc>
          <w:tcPr>
            <w:tcW w:w="1099" w:type="dxa"/>
            <w:vAlign w:val="center"/>
            <w:hideMark/>
          </w:tcPr>
          <w:p w:rsidR="008256E3" w:rsidRPr="008256E3" w:rsidRDefault="008256E3" w:rsidP="008256E3">
            <w:pPr>
              <w:jc w:val="both"/>
              <w:divId w:val="278881037"/>
              <w:rPr>
                <w:sz w:val="20"/>
                <w:szCs w:val="20"/>
              </w:rPr>
            </w:pPr>
            <w:r w:rsidRPr="008256E3">
              <w:rPr>
                <w:sz w:val="20"/>
                <w:szCs w:val="20"/>
              </w:rPr>
              <w:t>Остаток</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519781123"/>
              <w:rPr>
                <w:sz w:val="20"/>
                <w:szCs w:val="20"/>
              </w:rPr>
            </w:pPr>
            <w:r w:rsidRPr="008256E3">
              <w:rPr>
                <w:sz w:val="20"/>
                <w:szCs w:val="20"/>
              </w:rPr>
              <w:t>4</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6412154"/>
              <w:rPr>
                <w:sz w:val="20"/>
                <w:szCs w:val="20"/>
              </w:rPr>
            </w:pPr>
            <w:r w:rsidRPr="008256E3">
              <w:rPr>
                <w:sz w:val="20"/>
                <w:szCs w:val="20"/>
              </w:rPr>
              <w:t>0.03597651899834692</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229077834"/>
              <w:rPr>
                <w:sz w:val="20"/>
                <w:szCs w:val="20"/>
              </w:rPr>
            </w:pPr>
            <w:r w:rsidRPr="008256E3">
              <w:rPr>
                <w:sz w:val="20"/>
                <w:szCs w:val="20"/>
              </w:rPr>
              <w:t>0.008994129749586731</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rPr>
                <w:sz w:val="20"/>
                <w:szCs w:val="20"/>
              </w:rPr>
            </w:pPr>
          </w:p>
        </w:tc>
        <w:tc>
          <w:tcPr>
            <w:tcW w:w="1837" w:type="dxa"/>
            <w:tcBorders>
              <w:left w:val="single" w:sz="4" w:space="0" w:color="auto"/>
              <w:bottom w:val="single" w:sz="4" w:space="0" w:color="auto"/>
            </w:tcBorders>
            <w:shd w:val="clear" w:color="auto" w:fill="auto"/>
            <w:vAlign w:val="center"/>
          </w:tcPr>
          <w:p w:rsidR="008256E3" w:rsidRDefault="008256E3" w:rsidP="008256E3">
            <w:pPr>
              <w:jc w:val="both"/>
              <w:rPr>
                <w:sz w:val="20"/>
                <w:szCs w:val="20"/>
              </w:rPr>
            </w:pPr>
          </w:p>
        </w:tc>
      </w:tr>
      <w:tr w:rsidR="008256E3" w:rsidRPr="003B6FE0" w:rsidTr="00B30B93">
        <w:tc>
          <w:tcPr>
            <w:tcW w:w="1099" w:type="dxa"/>
            <w:vAlign w:val="center"/>
            <w:hideMark/>
          </w:tcPr>
          <w:p w:rsidR="008256E3" w:rsidRPr="008256E3" w:rsidRDefault="008256E3" w:rsidP="008256E3">
            <w:pPr>
              <w:jc w:val="both"/>
              <w:divId w:val="1591616890"/>
              <w:rPr>
                <w:sz w:val="20"/>
                <w:szCs w:val="20"/>
              </w:rPr>
            </w:pPr>
            <w:r w:rsidRPr="008256E3">
              <w:rPr>
                <w:sz w:val="20"/>
                <w:szCs w:val="20"/>
              </w:rPr>
              <w:t>Итого</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483618449"/>
              <w:rPr>
                <w:sz w:val="20"/>
                <w:szCs w:val="20"/>
              </w:rPr>
            </w:pPr>
            <w:r w:rsidRPr="008256E3">
              <w:rPr>
                <w:sz w:val="20"/>
                <w:szCs w:val="20"/>
              </w:rPr>
              <w:t>6</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885676246"/>
              <w:rPr>
                <w:sz w:val="20"/>
                <w:szCs w:val="20"/>
              </w:rPr>
            </w:pPr>
            <w:r w:rsidRPr="008256E3">
              <w:rPr>
                <w:sz w:val="20"/>
                <w:szCs w:val="20"/>
              </w:rPr>
              <w:t>0.20384243942260766</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8256E3" w:rsidRDefault="008256E3" w:rsidP="008256E3">
            <w:pPr>
              <w:jc w:val="both"/>
              <w:rPr>
                <w:sz w:val="20"/>
                <w:szCs w:val="20"/>
              </w:rPr>
            </w:pPr>
          </w:p>
        </w:tc>
        <w:tc>
          <w:tcPr>
            <w:tcW w:w="1837" w:type="dxa"/>
            <w:tcBorders>
              <w:left w:val="single" w:sz="4" w:space="0" w:color="auto"/>
              <w:bottom w:val="single" w:sz="4" w:space="0" w:color="auto"/>
            </w:tcBorders>
            <w:shd w:val="clear" w:color="auto" w:fill="auto"/>
            <w:vAlign w:val="center"/>
          </w:tcPr>
          <w:p w:rsidR="008256E3" w:rsidRDefault="008256E3" w:rsidP="008256E3">
            <w:pPr>
              <w:jc w:val="both"/>
              <w:rPr>
                <w:sz w:val="20"/>
                <w:szCs w:val="20"/>
              </w:rPr>
            </w:pPr>
          </w:p>
        </w:tc>
      </w:tr>
      <w:tr w:rsidR="00733E92" w:rsidRPr="003B6FE0" w:rsidTr="009E7675">
        <w:tc>
          <w:tcPr>
            <w:tcW w:w="1099" w:type="dxa"/>
          </w:tcPr>
          <w:p w:rsidR="00733E92" w:rsidRPr="002E4FF8" w:rsidRDefault="00733E92" w:rsidP="009E7675">
            <w:pPr>
              <w:jc w:val="both"/>
              <w:rPr>
                <w:b/>
                <w:sz w:val="20"/>
                <w:szCs w:val="20"/>
              </w:rPr>
            </w:pPr>
          </w:p>
        </w:tc>
        <w:tc>
          <w:tcPr>
            <w:tcW w:w="1023" w:type="dxa"/>
            <w:tcBorders>
              <w:top w:val="single" w:sz="4" w:space="0" w:color="auto"/>
              <w:bottom w:val="single" w:sz="4" w:space="0" w:color="auto"/>
            </w:tcBorders>
          </w:tcPr>
          <w:p w:rsidR="00733E92" w:rsidRPr="002E4FF8" w:rsidRDefault="00733E92" w:rsidP="009E7675">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Верхние 95%</w:t>
            </w:r>
          </w:p>
        </w:tc>
      </w:tr>
      <w:tr w:rsidR="008256E3" w:rsidRPr="003B6FE0" w:rsidTr="00B30B93">
        <w:tc>
          <w:tcPr>
            <w:tcW w:w="1099" w:type="dxa"/>
            <w:vAlign w:val="center"/>
          </w:tcPr>
          <w:p w:rsidR="008256E3" w:rsidRPr="008256E3" w:rsidRDefault="008256E3" w:rsidP="008256E3">
            <w:pPr>
              <w:jc w:val="both"/>
              <w:divId w:val="212497714"/>
              <w:rPr>
                <w:sz w:val="20"/>
                <w:szCs w:val="20"/>
              </w:rPr>
            </w:pPr>
            <w:r w:rsidRPr="008256E3">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878398974"/>
              <w:rPr>
                <w:sz w:val="20"/>
                <w:szCs w:val="20"/>
              </w:rPr>
            </w:pPr>
            <w:r w:rsidRPr="008256E3">
              <w:rPr>
                <w:sz w:val="20"/>
                <w:szCs w:val="20"/>
              </w:rPr>
              <w:t>0.5050836588497308</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547299328"/>
              <w:rPr>
                <w:sz w:val="20"/>
                <w:szCs w:val="20"/>
              </w:rPr>
            </w:pPr>
            <w:r w:rsidRPr="008256E3">
              <w:rPr>
                <w:sz w:val="20"/>
                <w:szCs w:val="20"/>
              </w:rPr>
              <w:t>7.271773070027451</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124618262"/>
              <w:rPr>
                <w:sz w:val="20"/>
                <w:szCs w:val="20"/>
              </w:rPr>
            </w:pPr>
            <w:r w:rsidRPr="008256E3">
              <w:rPr>
                <w:sz w:val="20"/>
                <w:szCs w:val="20"/>
              </w:rPr>
              <w:t>0.00189988817478004</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67921776"/>
              <w:rPr>
                <w:sz w:val="20"/>
                <w:szCs w:val="20"/>
              </w:rPr>
            </w:pPr>
            <w:r w:rsidRPr="008256E3">
              <w:rPr>
                <w:sz w:val="20"/>
                <w:szCs w:val="20"/>
              </w:rPr>
              <w:t>2.2705167493393645</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229806248"/>
              <w:rPr>
                <w:sz w:val="20"/>
                <w:szCs w:val="20"/>
              </w:rPr>
            </w:pPr>
            <w:r w:rsidRPr="008256E3">
              <w:rPr>
                <w:sz w:val="20"/>
                <w:szCs w:val="20"/>
              </w:rPr>
              <w:t>5.075190747729446</w:t>
            </w:r>
          </w:p>
        </w:tc>
      </w:tr>
      <w:tr w:rsidR="008256E3" w:rsidRPr="003B6FE0" w:rsidTr="00B30B93">
        <w:tc>
          <w:tcPr>
            <w:tcW w:w="1099" w:type="dxa"/>
            <w:vAlign w:val="center"/>
          </w:tcPr>
          <w:p w:rsidR="008256E3" w:rsidRPr="008256E3" w:rsidRDefault="008256E3" w:rsidP="008256E3">
            <w:pPr>
              <w:jc w:val="both"/>
              <w:divId w:val="148642279"/>
              <w:rPr>
                <w:sz w:val="20"/>
                <w:szCs w:val="20"/>
              </w:rPr>
            </w:pPr>
            <w:r w:rsidRPr="008256E3">
              <w:rPr>
                <w:sz w:val="20"/>
                <w:szCs w:val="20"/>
              </w:rPr>
              <w:t>F1</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247609761"/>
              <w:rPr>
                <w:sz w:val="20"/>
                <w:szCs w:val="20"/>
              </w:rPr>
            </w:pPr>
            <w:r w:rsidRPr="008256E3">
              <w:rPr>
                <w:sz w:val="20"/>
                <w:szCs w:val="20"/>
              </w:rPr>
              <w:t>0.0780557411038725</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099063595"/>
              <w:rPr>
                <w:sz w:val="20"/>
                <w:szCs w:val="20"/>
              </w:rPr>
            </w:pPr>
            <w:r w:rsidRPr="008256E3">
              <w:rPr>
                <w:sz w:val="20"/>
                <w:szCs w:val="20"/>
              </w:rPr>
              <w:t>1.4128290783627575</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565917251"/>
              <w:rPr>
                <w:sz w:val="20"/>
                <w:szCs w:val="20"/>
              </w:rPr>
            </w:pPr>
            <w:r w:rsidRPr="008256E3">
              <w:rPr>
                <w:sz w:val="20"/>
                <w:szCs w:val="20"/>
              </w:rPr>
              <w:t>0.2305767574408124</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475683560"/>
              <w:rPr>
                <w:sz w:val="20"/>
                <w:szCs w:val="20"/>
              </w:rPr>
            </w:pPr>
            <w:r w:rsidRPr="008256E3">
              <w:rPr>
                <w:sz w:val="20"/>
                <w:szCs w:val="20"/>
              </w:rPr>
              <w:t>-0.3269968928738475</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708451436"/>
              <w:rPr>
                <w:sz w:val="20"/>
                <w:szCs w:val="20"/>
              </w:rPr>
            </w:pPr>
            <w:r w:rsidRPr="008256E3">
              <w:rPr>
                <w:sz w:val="20"/>
                <w:szCs w:val="20"/>
              </w:rPr>
              <w:t>0.10643805134443507</w:t>
            </w:r>
          </w:p>
        </w:tc>
      </w:tr>
      <w:tr w:rsidR="008256E3" w:rsidRPr="003B6FE0" w:rsidTr="00B30B93">
        <w:tc>
          <w:tcPr>
            <w:tcW w:w="1099" w:type="dxa"/>
            <w:vAlign w:val="center"/>
          </w:tcPr>
          <w:p w:rsidR="008256E3" w:rsidRPr="008256E3" w:rsidRDefault="008256E3" w:rsidP="008256E3">
            <w:pPr>
              <w:jc w:val="both"/>
              <w:divId w:val="2033532712"/>
              <w:rPr>
                <w:sz w:val="20"/>
                <w:szCs w:val="20"/>
              </w:rPr>
            </w:pPr>
            <w:r w:rsidRPr="008256E3">
              <w:rPr>
                <w:sz w:val="20"/>
                <w:szCs w:val="20"/>
              </w:rPr>
              <w:t>F2</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206912849"/>
              <w:rPr>
                <w:sz w:val="20"/>
                <w:szCs w:val="20"/>
              </w:rPr>
            </w:pPr>
            <w:r w:rsidRPr="008256E3">
              <w:rPr>
                <w:sz w:val="20"/>
                <w:szCs w:val="20"/>
              </w:rPr>
              <w:t>0.0560805168174434</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882325980"/>
              <w:rPr>
                <w:sz w:val="20"/>
                <w:szCs w:val="20"/>
              </w:rPr>
            </w:pPr>
            <w:r w:rsidRPr="008256E3">
              <w:rPr>
                <w:sz w:val="20"/>
                <w:szCs w:val="20"/>
              </w:rPr>
              <w:t>2.6405867998456483</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416441340"/>
              <w:rPr>
                <w:sz w:val="20"/>
                <w:szCs w:val="20"/>
              </w:rPr>
            </w:pPr>
            <w:r w:rsidRPr="008256E3">
              <w:rPr>
                <w:sz w:val="20"/>
                <w:szCs w:val="20"/>
              </w:rPr>
              <w:t>0.05754505033965951</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339230027"/>
              <w:rPr>
                <w:sz w:val="20"/>
                <w:szCs w:val="20"/>
              </w:rPr>
            </w:pPr>
            <w:r w:rsidRPr="008256E3">
              <w:rPr>
                <w:sz w:val="20"/>
                <w:szCs w:val="20"/>
              </w:rPr>
              <w:t>-0.007618998078543715</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464885314"/>
              <w:rPr>
                <w:sz w:val="20"/>
                <w:szCs w:val="20"/>
              </w:rPr>
            </w:pPr>
            <w:r w:rsidRPr="008256E3">
              <w:rPr>
                <w:sz w:val="20"/>
                <w:szCs w:val="20"/>
              </w:rPr>
              <w:t>0.30378994295186956</w:t>
            </w:r>
          </w:p>
        </w:tc>
      </w:tr>
      <w:tr w:rsidR="00733E92" w:rsidRPr="003B6FE0" w:rsidTr="009E7675">
        <w:tc>
          <w:tcPr>
            <w:tcW w:w="1099" w:type="dxa"/>
          </w:tcPr>
          <w:p w:rsidR="00733E92" w:rsidRPr="002E4FF8" w:rsidRDefault="00733E92" w:rsidP="009E7675">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33E92" w:rsidRPr="003B6FE0" w:rsidRDefault="00733E92" w:rsidP="009E7675">
            <w:pPr>
              <w:jc w:val="both"/>
              <w:rPr>
                <w:sz w:val="20"/>
                <w:szCs w:val="20"/>
              </w:rPr>
            </w:pPr>
          </w:p>
        </w:tc>
        <w:tc>
          <w:tcPr>
            <w:tcW w:w="1837" w:type="dxa"/>
            <w:tcBorders>
              <w:top w:val="single" w:sz="4" w:space="0" w:color="auto"/>
              <w:bottom w:val="single" w:sz="4" w:space="0" w:color="auto"/>
            </w:tcBorders>
          </w:tcPr>
          <w:p w:rsidR="00733E92" w:rsidRPr="003B6FE0" w:rsidRDefault="00733E92" w:rsidP="009E7675">
            <w:pPr>
              <w:jc w:val="both"/>
              <w:rPr>
                <w:sz w:val="20"/>
                <w:szCs w:val="20"/>
              </w:rPr>
            </w:pPr>
          </w:p>
        </w:tc>
      </w:tr>
      <w:tr w:rsidR="008256E3" w:rsidRPr="003B6FE0" w:rsidTr="00B30B93">
        <w:tc>
          <w:tcPr>
            <w:tcW w:w="1099" w:type="dxa"/>
            <w:vAlign w:val="center"/>
          </w:tcPr>
          <w:p w:rsidR="008256E3" w:rsidRPr="008256E3" w:rsidRDefault="008256E3" w:rsidP="008256E3">
            <w:pPr>
              <w:jc w:val="both"/>
              <w:divId w:val="534730034"/>
              <w:rPr>
                <w:sz w:val="20"/>
                <w:szCs w:val="20"/>
              </w:rPr>
            </w:pPr>
            <w:r w:rsidRPr="008256E3">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43089846"/>
              <w:rPr>
                <w:sz w:val="20"/>
                <w:szCs w:val="20"/>
              </w:rPr>
            </w:pPr>
            <w:r w:rsidRPr="008256E3">
              <w:rPr>
                <w:sz w:val="20"/>
                <w:szCs w:val="20"/>
              </w:rPr>
              <w:t>4.324555</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098797452"/>
              <w:rPr>
                <w:sz w:val="20"/>
                <w:szCs w:val="20"/>
              </w:rPr>
            </w:pPr>
            <w:r w:rsidRPr="008256E3">
              <w:rPr>
                <w:sz w:val="20"/>
                <w:szCs w:val="20"/>
              </w:rPr>
              <w:t>6.944272</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433789406"/>
              <w:rPr>
                <w:sz w:val="20"/>
                <w:szCs w:val="20"/>
              </w:rPr>
            </w:pPr>
            <w:r w:rsidRPr="008256E3">
              <w:rPr>
                <w:sz w:val="20"/>
                <w:szCs w:val="20"/>
              </w:rPr>
              <w:t>18</w:t>
            </w:r>
          </w:p>
        </w:tc>
        <w:tc>
          <w:tcPr>
            <w:tcW w:w="1701" w:type="dxa"/>
            <w:tcBorders>
              <w:left w:val="single" w:sz="4" w:space="0" w:color="auto"/>
              <w:bottom w:val="single" w:sz="4" w:space="0" w:color="auto"/>
              <w:right w:val="single" w:sz="4" w:space="0" w:color="auto"/>
            </w:tcBorders>
            <w:shd w:val="clear" w:color="auto" w:fill="auto"/>
          </w:tcPr>
          <w:p w:rsidR="008256E3" w:rsidRPr="003B6FE0" w:rsidRDefault="008256E3" w:rsidP="008256E3">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8256E3" w:rsidRPr="003B6FE0" w:rsidRDefault="008256E3" w:rsidP="008256E3">
            <w:pPr>
              <w:tabs>
                <w:tab w:val="left" w:pos="390"/>
              </w:tabs>
              <w:jc w:val="both"/>
              <w:rPr>
                <w:sz w:val="20"/>
                <w:szCs w:val="20"/>
              </w:rPr>
            </w:pPr>
          </w:p>
        </w:tc>
      </w:tr>
      <w:tr w:rsidR="008256E3" w:rsidRPr="003B6FE0" w:rsidTr="00B30B93">
        <w:tc>
          <w:tcPr>
            <w:tcW w:w="1099" w:type="dxa"/>
            <w:vAlign w:val="center"/>
          </w:tcPr>
          <w:p w:rsidR="008256E3" w:rsidRPr="008256E3" w:rsidRDefault="008256E3" w:rsidP="008256E3">
            <w:pPr>
              <w:jc w:val="both"/>
              <w:divId w:val="1652172952"/>
              <w:rPr>
                <w:sz w:val="20"/>
                <w:szCs w:val="20"/>
              </w:rPr>
            </w:pPr>
            <w:r w:rsidRPr="008256E3">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581057892"/>
              <w:rPr>
                <w:sz w:val="20"/>
                <w:szCs w:val="20"/>
              </w:rPr>
            </w:pPr>
            <w:r w:rsidRPr="008256E3">
              <w:rPr>
                <w:sz w:val="20"/>
                <w:szCs w:val="20"/>
              </w:rPr>
              <w:t>2.131847</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3792375"/>
              <w:rPr>
                <w:sz w:val="20"/>
                <w:szCs w:val="20"/>
              </w:rPr>
            </w:pPr>
            <w:r w:rsidRPr="008256E3">
              <w:rPr>
                <w:sz w:val="20"/>
                <w:szCs w:val="20"/>
              </w:rPr>
              <w:t>2.776445</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996417816"/>
              <w:rPr>
                <w:sz w:val="20"/>
                <w:szCs w:val="20"/>
              </w:rPr>
            </w:pPr>
            <w:r w:rsidRPr="008256E3">
              <w:rPr>
                <w:sz w:val="20"/>
                <w:szCs w:val="20"/>
              </w:rPr>
              <w:t>4.604095</w:t>
            </w:r>
          </w:p>
        </w:tc>
        <w:tc>
          <w:tcPr>
            <w:tcW w:w="1701" w:type="dxa"/>
            <w:tcBorders>
              <w:left w:val="single" w:sz="4" w:space="0" w:color="auto"/>
              <w:bottom w:val="single" w:sz="4" w:space="0" w:color="auto"/>
              <w:right w:val="single" w:sz="4" w:space="0" w:color="auto"/>
            </w:tcBorders>
            <w:shd w:val="clear" w:color="auto" w:fill="auto"/>
          </w:tcPr>
          <w:p w:rsidR="008256E3" w:rsidRPr="003B6FE0" w:rsidRDefault="008256E3" w:rsidP="008256E3">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8256E3" w:rsidRPr="003B6FE0" w:rsidRDefault="008256E3" w:rsidP="008256E3">
            <w:pPr>
              <w:tabs>
                <w:tab w:val="left" w:pos="390"/>
              </w:tabs>
              <w:jc w:val="both"/>
              <w:rPr>
                <w:sz w:val="20"/>
                <w:szCs w:val="20"/>
              </w:rPr>
            </w:pPr>
          </w:p>
        </w:tc>
      </w:tr>
    </w:tbl>
    <w:p w:rsidR="00733E92" w:rsidRDefault="00733E92" w:rsidP="00733E92">
      <w:pPr>
        <w:jc w:val="both"/>
      </w:pPr>
    </w:p>
    <w:p w:rsidR="00733E92" w:rsidRPr="003B6FE0" w:rsidRDefault="00733E92" w:rsidP="00733E92">
      <w:pPr>
        <w:jc w:val="both"/>
        <w:rPr>
          <w:szCs w:val="20"/>
        </w:rPr>
      </w:pPr>
      <w:r w:rsidRPr="003B6FE0">
        <w:rPr>
          <w:szCs w:val="20"/>
        </w:rPr>
        <w:t xml:space="preserve">Дисперсионный анализ </w:t>
      </w:r>
      <w:r>
        <w:rPr>
          <w:szCs w:val="20"/>
        </w:rPr>
        <w:t>экспоненциальной</w:t>
      </w:r>
      <w:r w:rsidRPr="003B6FE0">
        <w:rPr>
          <w:szCs w:val="20"/>
        </w:rPr>
        <w:t xml:space="preserve"> модели:</w:t>
      </w:r>
    </w:p>
    <w:tbl>
      <w:tblPr>
        <w:tblStyle w:val="afffffff4"/>
        <w:tblW w:w="0" w:type="auto"/>
        <w:tblLayout w:type="fixed"/>
        <w:tblLook w:val="04A0" w:firstRow="1" w:lastRow="0" w:firstColumn="1" w:lastColumn="0" w:noHBand="0" w:noVBand="1"/>
      </w:tblPr>
      <w:tblGrid>
        <w:gridCol w:w="1099"/>
        <w:gridCol w:w="1023"/>
        <w:gridCol w:w="1842"/>
        <w:gridCol w:w="1843"/>
        <w:gridCol w:w="1701"/>
        <w:gridCol w:w="1837"/>
      </w:tblGrid>
      <w:tr w:rsidR="00733E92" w:rsidRPr="003B6FE0" w:rsidTr="009E7675">
        <w:tc>
          <w:tcPr>
            <w:tcW w:w="1099" w:type="dxa"/>
          </w:tcPr>
          <w:p w:rsidR="00733E92" w:rsidRPr="003B6FE0" w:rsidRDefault="00733E92" w:rsidP="009E7675">
            <w:pPr>
              <w:jc w:val="both"/>
              <w:rPr>
                <w:sz w:val="20"/>
                <w:szCs w:val="20"/>
              </w:rPr>
            </w:pPr>
          </w:p>
        </w:tc>
        <w:tc>
          <w:tcPr>
            <w:tcW w:w="1023"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df</w:t>
            </w:r>
          </w:p>
        </w:tc>
        <w:tc>
          <w:tcPr>
            <w:tcW w:w="1842"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SS</w:t>
            </w:r>
          </w:p>
        </w:tc>
        <w:tc>
          <w:tcPr>
            <w:tcW w:w="1843"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MS</w:t>
            </w:r>
          </w:p>
        </w:tc>
        <w:tc>
          <w:tcPr>
            <w:tcW w:w="1701"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lang w:val="en-US"/>
              </w:rPr>
              <w:t>F</w:t>
            </w:r>
          </w:p>
        </w:tc>
        <w:tc>
          <w:tcPr>
            <w:tcW w:w="1837" w:type="dxa"/>
            <w:tcBorders>
              <w:bottom w:val="single" w:sz="4" w:space="0" w:color="auto"/>
            </w:tcBorders>
          </w:tcPr>
          <w:p w:rsidR="00733E92" w:rsidRPr="002E4FF8" w:rsidRDefault="00733E92" w:rsidP="009E7675">
            <w:pPr>
              <w:jc w:val="both"/>
              <w:rPr>
                <w:b/>
                <w:sz w:val="20"/>
                <w:szCs w:val="20"/>
                <w:lang w:val="en-US"/>
              </w:rPr>
            </w:pPr>
            <w:r w:rsidRPr="002E4FF8">
              <w:rPr>
                <w:b/>
                <w:sz w:val="20"/>
                <w:szCs w:val="20"/>
              </w:rPr>
              <w:t xml:space="preserve">Значимость </w:t>
            </w:r>
            <w:r w:rsidRPr="002E4FF8">
              <w:rPr>
                <w:b/>
                <w:sz w:val="20"/>
                <w:szCs w:val="20"/>
                <w:lang w:val="en-US"/>
              </w:rPr>
              <w:t>F</w:t>
            </w:r>
          </w:p>
        </w:tc>
      </w:tr>
      <w:tr w:rsidR="001745D8" w:rsidRPr="003B6FE0" w:rsidTr="00B30B93">
        <w:tc>
          <w:tcPr>
            <w:tcW w:w="1099" w:type="dxa"/>
            <w:vAlign w:val="center"/>
            <w:hideMark/>
          </w:tcPr>
          <w:p w:rsidR="001745D8" w:rsidRPr="008256E3" w:rsidRDefault="001745D8" w:rsidP="008256E3">
            <w:pPr>
              <w:jc w:val="both"/>
              <w:divId w:val="1130708898"/>
              <w:rPr>
                <w:sz w:val="20"/>
                <w:szCs w:val="20"/>
              </w:rPr>
            </w:pPr>
            <w:r w:rsidRPr="008256E3">
              <w:rPr>
                <w:sz w:val="20"/>
                <w:szCs w:val="20"/>
              </w:rPr>
              <w:t>Регрессия</w:t>
            </w:r>
          </w:p>
        </w:tc>
        <w:tc>
          <w:tcPr>
            <w:tcW w:w="1023" w:type="dxa"/>
            <w:tcBorders>
              <w:bottom w:val="single" w:sz="4" w:space="0" w:color="auto"/>
              <w:right w:val="single" w:sz="4" w:space="0" w:color="auto"/>
            </w:tcBorders>
            <w:shd w:val="clear" w:color="auto" w:fill="auto"/>
            <w:vAlign w:val="center"/>
          </w:tcPr>
          <w:p w:rsidR="001745D8" w:rsidRPr="008256E3" w:rsidRDefault="001745D8" w:rsidP="008256E3">
            <w:pPr>
              <w:jc w:val="both"/>
              <w:divId w:val="1391541800"/>
              <w:rPr>
                <w:sz w:val="20"/>
                <w:szCs w:val="20"/>
              </w:rPr>
            </w:pPr>
            <w:r w:rsidRPr="008256E3">
              <w:rPr>
                <w:sz w:val="20"/>
                <w:szCs w:val="20"/>
              </w:rPr>
              <w:t>2</w:t>
            </w:r>
          </w:p>
        </w:tc>
        <w:tc>
          <w:tcPr>
            <w:tcW w:w="1842"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742996009"/>
              <w:rPr>
                <w:sz w:val="20"/>
                <w:szCs w:val="20"/>
              </w:rPr>
            </w:pPr>
            <w:r w:rsidRPr="008256E3">
              <w:rPr>
                <w:sz w:val="20"/>
                <w:szCs w:val="20"/>
              </w:rPr>
              <w:t>0.17400802971317325</w:t>
            </w:r>
          </w:p>
        </w:tc>
        <w:tc>
          <w:tcPr>
            <w:tcW w:w="1843"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314842810"/>
              <w:rPr>
                <w:sz w:val="20"/>
                <w:szCs w:val="20"/>
              </w:rPr>
            </w:pPr>
            <w:r w:rsidRPr="008256E3">
              <w:rPr>
                <w:sz w:val="20"/>
                <w:szCs w:val="20"/>
              </w:rPr>
              <w:t>0.08700401485658663</w:t>
            </w:r>
          </w:p>
        </w:tc>
        <w:tc>
          <w:tcPr>
            <w:tcW w:w="1701"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1760370068"/>
              <w:rPr>
                <w:sz w:val="20"/>
                <w:szCs w:val="20"/>
              </w:rPr>
            </w:pPr>
            <w:r w:rsidRPr="008256E3">
              <w:rPr>
                <w:sz w:val="20"/>
                <w:szCs w:val="20"/>
              </w:rPr>
              <w:t>11.664921907816224</w:t>
            </w:r>
          </w:p>
        </w:tc>
        <w:tc>
          <w:tcPr>
            <w:tcW w:w="1837"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1097796976"/>
              <w:rPr>
                <w:sz w:val="20"/>
                <w:szCs w:val="20"/>
              </w:rPr>
            </w:pPr>
            <w:r w:rsidRPr="008256E3">
              <w:rPr>
                <w:sz w:val="20"/>
                <w:szCs w:val="20"/>
              </w:rPr>
              <w:t>0.02142129307603491</w:t>
            </w:r>
          </w:p>
        </w:tc>
      </w:tr>
      <w:tr w:rsidR="001745D8" w:rsidRPr="003B6FE0" w:rsidTr="00B30B93">
        <w:tc>
          <w:tcPr>
            <w:tcW w:w="1099" w:type="dxa"/>
            <w:vAlign w:val="center"/>
            <w:hideMark/>
          </w:tcPr>
          <w:p w:rsidR="001745D8" w:rsidRPr="008256E3" w:rsidRDefault="001745D8" w:rsidP="008256E3">
            <w:pPr>
              <w:jc w:val="both"/>
              <w:divId w:val="330836556"/>
              <w:rPr>
                <w:sz w:val="20"/>
                <w:szCs w:val="20"/>
              </w:rPr>
            </w:pPr>
            <w:r w:rsidRPr="008256E3">
              <w:rPr>
                <w:sz w:val="20"/>
                <w:szCs w:val="20"/>
              </w:rPr>
              <w:t>Остаток</w:t>
            </w:r>
          </w:p>
        </w:tc>
        <w:tc>
          <w:tcPr>
            <w:tcW w:w="1023" w:type="dxa"/>
            <w:tcBorders>
              <w:bottom w:val="single" w:sz="4" w:space="0" w:color="auto"/>
              <w:right w:val="single" w:sz="4" w:space="0" w:color="auto"/>
            </w:tcBorders>
            <w:shd w:val="clear" w:color="auto" w:fill="auto"/>
            <w:vAlign w:val="center"/>
          </w:tcPr>
          <w:p w:rsidR="001745D8" w:rsidRPr="008256E3" w:rsidRDefault="001745D8" w:rsidP="008256E3">
            <w:pPr>
              <w:jc w:val="both"/>
              <w:divId w:val="665323168"/>
              <w:rPr>
                <w:sz w:val="20"/>
                <w:szCs w:val="20"/>
              </w:rPr>
            </w:pPr>
            <w:r w:rsidRPr="008256E3">
              <w:rPr>
                <w:sz w:val="20"/>
                <w:szCs w:val="20"/>
              </w:rPr>
              <w:t>4</w:t>
            </w:r>
          </w:p>
        </w:tc>
        <w:tc>
          <w:tcPr>
            <w:tcW w:w="1842"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1097824396"/>
              <w:rPr>
                <w:sz w:val="20"/>
                <w:szCs w:val="20"/>
              </w:rPr>
            </w:pPr>
            <w:r w:rsidRPr="008256E3">
              <w:rPr>
                <w:sz w:val="20"/>
                <w:szCs w:val="20"/>
              </w:rPr>
              <w:t>0.029834409709434406</w:t>
            </w:r>
          </w:p>
        </w:tc>
        <w:tc>
          <w:tcPr>
            <w:tcW w:w="1843"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1364985941"/>
              <w:rPr>
                <w:sz w:val="20"/>
                <w:szCs w:val="20"/>
              </w:rPr>
            </w:pPr>
            <w:r w:rsidRPr="008256E3">
              <w:rPr>
                <w:sz w:val="20"/>
                <w:szCs w:val="20"/>
              </w:rPr>
              <w:t>0.0074586024273586024</w:t>
            </w:r>
          </w:p>
        </w:tc>
        <w:tc>
          <w:tcPr>
            <w:tcW w:w="1701"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rPr>
                <w:sz w:val="20"/>
                <w:szCs w:val="20"/>
              </w:rPr>
            </w:pPr>
          </w:p>
        </w:tc>
        <w:tc>
          <w:tcPr>
            <w:tcW w:w="1837" w:type="dxa"/>
            <w:tcBorders>
              <w:left w:val="single" w:sz="4" w:space="0" w:color="auto"/>
              <w:bottom w:val="single" w:sz="4" w:space="0" w:color="auto"/>
            </w:tcBorders>
            <w:shd w:val="clear" w:color="auto" w:fill="auto"/>
            <w:vAlign w:val="center"/>
          </w:tcPr>
          <w:p w:rsidR="001745D8" w:rsidRDefault="001745D8" w:rsidP="008256E3">
            <w:pPr>
              <w:jc w:val="both"/>
              <w:rPr>
                <w:sz w:val="20"/>
                <w:szCs w:val="20"/>
              </w:rPr>
            </w:pPr>
          </w:p>
        </w:tc>
      </w:tr>
      <w:tr w:rsidR="001745D8" w:rsidRPr="003B6FE0" w:rsidTr="00B30B93">
        <w:tc>
          <w:tcPr>
            <w:tcW w:w="1099" w:type="dxa"/>
            <w:vAlign w:val="center"/>
            <w:hideMark/>
          </w:tcPr>
          <w:p w:rsidR="001745D8" w:rsidRPr="008256E3" w:rsidRDefault="001745D8" w:rsidP="008256E3">
            <w:pPr>
              <w:jc w:val="both"/>
              <w:divId w:val="662507081"/>
              <w:rPr>
                <w:sz w:val="20"/>
                <w:szCs w:val="20"/>
              </w:rPr>
            </w:pPr>
            <w:r w:rsidRPr="008256E3">
              <w:rPr>
                <w:sz w:val="20"/>
                <w:szCs w:val="20"/>
              </w:rPr>
              <w:t>Итого</w:t>
            </w:r>
          </w:p>
        </w:tc>
        <w:tc>
          <w:tcPr>
            <w:tcW w:w="1023" w:type="dxa"/>
            <w:tcBorders>
              <w:bottom w:val="single" w:sz="4" w:space="0" w:color="auto"/>
              <w:right w:val="single" w:sz="4" w:space="0" w:color="auto"/>
            </w:tcBorders>
            <w:shd w:val="clear" w:color="auto" w:fill="auto"/>
            <w:vAlign w:val="center"/>
          </w:tcPr>
          <w:p w:rsidR="001745D8" w:rsidRPr="008256E3" w:rsidRDefault="001745D8" w:rsidP="008256E3">
            <w:pPr>
              <w:jc w:val="both"/>
              <w:divId w:val="378867780"/>
              <w:rPr>
                <w:sz w:val="20"/>
                <w:szCs w:val="20"/>
              </w:rPr>
            </w:pPr>
            <w:r w:rsidRPr="008256E3">
              <w:rPr>
                <w:sz w:val="20"/>
                <w:szCs w:val="20"/>
              </w:rPr>
              <w:t>6</w:t>
            </w:r>
          </w:p>
        </w:tc>
        <w:tc>
          <w:tcPr>
            <w:tcW w:w="1842"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divId w:val="2055883232"/>
              <w:rPr>
                <w:sz w:val="20"/>
                <w:szCs w:val="20"/>
              </w:rPr>
            </w:pPr>
            <w:r w:rsidRPr="008256E3">
              <w:rPr>
                <w:sz w:val="20"/>
                <w:szCs w:val="20"/>
              </w:rPr>
              <w:t>0.20384243942260766</w:t>
            </w:r>
          </w:p>
        </w:tc>
        <w:tc>
          <w:tcPr>
            <w:tcW w:w="1843" w:type="dxa"/>
            <w:tcBorders>
              <w:left w:val="single" w:sz="4" w:space="0" w:color="auto"/>
              <w:bottom w:val="single" w:sz="4" w:space="0" w:color="auto"/>
              <w:right w:val="single" w:sz="4" w:space="0" w:color="auto"/>
            </w:tcBorders>
            <w:shd w:val="clear" w:color="auto" w:fill="auto"/>
            <w:vAlign w:val="center"/>
          </w:tcPr>
          <w:p w:rsidR="001745D8" w:rsidRPr="008256E3" w:rsidRDefault="001745D8" w:rsidP="008256E3">
            <w:pPr>
              <w:jc w:val="both"/>
              <w:rPr>
                <w:sz w:val="20"/>
                <w:szCs w:val="20"/>
              </w:rPr>
            </w:pPr>
          </w:p>
        </w:tc>
        <w:tc>
          <w:tcPr>
            <w:tcW w:w="1701" w:type="dxa"/>
            <w:tcBorders>
              <w:left w:val="single" w:sz="4" w:space="0" w:color="auto"/>
              <w:bottom w:val="single" w:sz="4" w:space="0" w:color="auto"/>
              <w:right w:val="single" w:sz="4" w:space="0" w:color="auto"/>
            </w:tcBorders>
            <w:shd w:val="clear" w:color="auto" w:fill="auto"/>
            <w:vAlign w:val="center"/>
          </w:tcPr>
          <w:p w:rsidR="001745D8" w:rsidRDefault="001745D8" w:rsidP="008256E3">
            <w:pPr>
              <w:jc w:val="both"/>
              <w:rPr>
                <w:sz w:val="20"/>
                <w:szCs w:val="20"/>
              </w:rPr>
            </w:pPr>
          </w:p>
        </w:tc>
        <w:tc>
          <w:tcPr>
            <w:tcW w:w="1837" w:type="dxa"/>
            <w:tcBorders>
              <w:left w:val="single" w:sz="4" w:space="0" w:color="auto"/>
              <w:bottom w:val="single" w:sz="4" w:space="0" w:color="auto"/>
            </w:tcBorders>
            <w:shd w:val="clear" w:color="auto" w:fill="auto"/>
            <w:vAlign w:val="center"/>
          </w:tcPr>
          <w:p w:rsidR="001745D8" w:rsidRDefault="001745D8" w:rsidP="008256E3">
            <w:pPr>
              <w:jc w:val="both"/>
              <w:rPr>
                <w:sz w:val="20"/>
                <w:szCs w:val="20"/>
              </w:rPr>
            </w:pPr>
          </w:p>
        </w:tc>
      </w:tr>
      <w:tr w:rsidR="00733E92" w:rsidRPr="003B6FE0" w:rsidTr="009E7675">
        <w:tc>
          <w:tcPr>
            <w:tcW w:w="1099" w:type="dxa"/>
          </w:tcPr>
          <w:p w:rsidR="00733E92" w:rsidRPr="002E4FF8" w:rsidRDefault="00733E92" w:rsidP="009E7675">
            <w:pPr>
              <w:jc w:val="both"/>
              <w:rPr>
                <w:b/>
                <w:sz w:val="20"/>
                <w:szCs w:val="20"/>
              </w:rPr>
            </w:pPr>
          </w:p>
        </w:tc>
        <w:tc>
          <w:tcPr>
            <w:tcW w:w="1023" w:type="dxa"/>
            <w:tcBorders>
              <w:top w:val="single" w:sz="4" w:space="0" w:color="auto"/>
              <w:bottom w:val="single" w:sz="4" w:space="0" w:color="auto"/>
            </w:tcBorders>
          </w:tcPr>
          <w:p w:rsidR="00733E92" w:rsidRPr="002E4FF8" w:rsidRDefault="00733E92" w:rsidP="009E7675">
            <w:pPr>
              <w:jc w:val="center"/>
              <w:rPr>
                <w:b/>
                <w:sz w:val="20"/>
                <w:szCs w:val="20"/>
              </w:rPr>
            </w:pPr>
            <w:r w:rsidRPr="002E4FF8">
              <w:rPr>
                <w:b/>
                <w:sz w:val="20"/>
                <w:szCs w:val="20"/>
              </w:rPr>
              <w:t>Стандартная ошибка</w:t>
            </w:r>
          </w:p>
        </w:tc>
        <w:tc>
          <w:tcPr>
            <w:tcW w:w="1842"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lang w:val="en-US"/>
              </w:rPr>
              <w:t>t-</w:t>
            </w:r>
            <w:r w:rsidRPr="002E4FF8">
              <w:rPr>
                <w:b/>
                <w:sz w:val="20"/>
                <w:szCs w:val="20"/>
              </w:rPr>
              <w:t>статистика</w:t>
            </w:r>
          </w:p>
        </w:tc>
        <w:tc>
          <w:tcPr>
            <w:tcW w:w="184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lang w:val="en-US"/>
              </w:rPr>
              <w:t>p</w:t>
            </w:r>
            <w:r w:rsidRPr="002E4FF8">
              <w:rPr>
                <w:b/>
                <w:sz w:val="20"/>
                <w:szCs w:val="20"/>
              </w:rPr>
              <w:t>-значение</w:t>
            </w:r>
          </w:p>
        </w:tc>
        <w:tc>
          <w:tcPr>
            <w:tcW w:w="1701"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Нижние 95%</w:t>
            </w:r>
          </w:p>
        </w:tc>
        <w:tc>
          <w:tcPr>
            <w:tcW w:w="1837"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Верхние 95%</w:t>
            </w:r>
          </w:p>
        </w:tc>
      </w:tr>
      <w:tr w:rsidR="008256E3" w:rsidRPr="003B6FE0" w:rsidTr="00B30B93">
        <w:tc>
          <w:tcPr>
            <w:tcW w:w="1099" w:type="dxa"/>
            <w:vAlign w:val="center"/>
          </w:tcPr>
          <w:p w:rsidR="008256E3" w:rsidRPr="008256E3" w:rsidRDefault="008256E3" w:rsidP="008256E3">
            <w:pPr>
              <w:jc w:val="both"/>
              <w:divId w:val="249197283"/>
              <w:rPr>
                <w:sz w:val="20"/>
                <w:szCs w:val="20"/>
              </w:rPr>
            </w:pPr>
            <w:r w:rsidRPr="008256E3">
              <w:rPr>
                <w:sz w:val="20"/>
                <w:szCs w:val="20"/>
              </w:rPr>
              <w:t>Y-пересечение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97668898"/>
              <w:rPr>
                <w:sz w:val="20"/>
                <w:szCs w:val="20"/>
              </w:rPr>
            </w:pPr>
            <w:r w:rsidRPr="008256E3">
              <w:rPr>
                <w:sz w:val="20"/>
                <w:szCs w:val="20"/>
              </w:rPr>
              <w:t>0.09463868147454887</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47733861"/>
              <w:rPr>
                <w:sz w:val="20"/>
                <w:szCs w:val="20"/>
              </w:rPr>
            </w:pPr>
            <w:r w:rsidRPr="008256E3">
              <w:rPr>
                <w:sz w:val="20"/>
                <w:szCs w:val="20"/>
              </w:rPr>
              <w:t>48.14511861875953</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461265520"/>
              <w:rPr>
                <w:sz w:val="20"/>
                <w:szCs w:val="20"/>
              </w:rPr>
            </w:pPr>
            <w:r w:rsidRPr="008256E3">
              <w:rPr>
                <w:sz w:val="20"/>
                <w:szCs w:val="20"/>
              </w:rPr>
              <w:t>0.0000011135101056769514</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610825459"/>
              <w:rPr>
                <w:sz w:val="20"/>
                <w:szCs w:val="20"/>
              </w:rPr>
            </w:pPr>
            <w:r w:rsidRPr="008256E3">
              <w:rPr>
                <w:sz w:val="20"/>
                <w:szCs w:val="20"/>
              </w:rPr>
              <w:t>4.293631451528552</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828903086"/>
              <w:rPr>
                <w:sz w:val="20"/>
                <w:szCs w:val="20"/>
              </w:rPr>
            </w:pPr>
            <w:r w:rsidRPr="008256E3">
              <w:rPr>
                <w:sz w:val="20"/>
                <w:szCs w:val="20"/>
              </w:rPr>
              <w:t>4.81914963950176</w:t>
            </w:r>
          </w:p>
        </w:tc>
      </w:tr>
      <w:tr w:rsidR="008256E3" w:rsidRPr="003B6FE0" w:rsidTr="00B30B93">
        <w:tc>
          <w:tcPr>
            <w:tcW w:w="1099" w:type="dxa"/>
            <w:vAlign w:val="center"/>
          </w:tcPr>
          <w:p w:rsidR="008256E3" w:rsidRPr="008256E3" w:rsidRDefault="008256E3" w:rsidP="008256E3">
            <w:pPr>
              <w:jc w:val="both"/>
              <w:divId w:val="580330914"/>
              <w:rPr>
                <w:sz w:val="20"/>
                <w:szCs w:val="20"/>
              </w:rPr>
            </w:pPr>
            <w:r w:rsidRPr="008256E3">
              <w:rPr>
                <w:sz w:val="20"/>
                <w:szCs w:val="20"/>
              </w:rPr>
              <w:t>F1</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461605441"/>
              <w:rPr>
                <w:sz w:val="20"/>
                <w:szCs w:val="20"/>
              </w:rPr>
            </w:pPr>
            <w:r w:rsidRPr="008256E3">
              <w:rPr>
                <w:sz w:val="20"/>
                <w:szCs w:val="20"/>
              </w:rPr>
              <w:t>0.01090700067932202</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381202356"/>
              <w:rPr>
                <w:sz w:val="20"/>
                <w:szCs w:val="20"/>
              </w:rPr>
            </w:pPr>
            <w:r w:rsidRPr="008256E3">
              <w:rPr>
                <w:sz w:val="20"/>
                <w:szCs w:val="20"/>
              </w:rPr>
              <w:t>1.4061055417271249</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354818414"/>
              <w:rPr>
                <w:sz w:val="20"/>
                <w:szCs w:val="20"/>
              </w:rPr>
            </w:pPr>
            <w:r w:rsidRPr="008256E3">
              <w:rPr>
                <w:sz w:val="20"/>
                <w:szCs w:val="20"/>
              </w:rPr>
              <w:t>0.23241693471407054</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36063044"/>
              <w:rPr>
                <w:sz w:val="20"/>
                <w:szCs w:val="20"/>
              </w:rPr>
            </w:pPr>
            <w:r w:rsidRPr="008256E3">
              <w:rPr>
                <w:sz w:val="20"/>
                <w:szCs w:val="20"/>
              </w:rPr>
              <w:t>-0.045619081599916435</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50341208"/>
              <w:rPr>
                <w:sz w:val="20"/>
                <w:szCs w:val="20"/>
              </w:rPr>
            </w:pPr>
            <w:r w:rsidRPr="008256E3">
              <w:rPr>
                <w:sz w:val="20"/>
                <w:szCs w:val="20"/>
              </w:rPr>
              <w:t>0.014946293402284018</w:t>
            </w:r>
          </w:p>
        </w:tc>
      </w:tr>
      <w:tr w:rsidR="008256E3" w:rsidRPr="003B6FE0" w:rsidTr="00B30B93">
        <w:tc>
          <w:tcPr>
            <w:tcW w:w="1099" w:type="dxa"/>
            <w:vAlign w:val="center"/>
          </w:tcPr>
          <w:p w:rsidR="008256E3" w:rsidRPr="008256E3" w:rsidRDefault="008256E3" w:rsidP="008256E3">
            <w:pPr>
              <w:jc w:val="both"/>
              <w:divId w:val="1478304121"/>
              <w:rPr>
                <w:sz w:val="20"/>
                <w:szCs w:val="20"/>
              </w:rPr>
            </w:pPr>
            <w:r w:rsidRPr="008256E3">
              <w:rPr>
                <w:sz w:val="20"/>
                <w:szCs w:val="20"/>
              </w:rPr>
              <w:t>F2</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714505224"/>
              <w:rPr>
                <w:sz w:val="20"/>
                <w:szCs w:val="20"/>
              </w:rPr>
            </w:pPr>
            <w:r w:rsidRPr="008256E3">
              <w:rPr>
                <w:sz w:val="20"/>
                <w:szCs w:val="20"/>
              </w:rPr>
              <w:t>0.000014733761473527612</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879662998"/>
              <w:rPr>
                <w:sz w:val="20"/>
                <w:szCs w:val="20"/>
              </w:rPr>
            </w:pPr>
            <w:r w:rsidRPr="008256E3">
              <w:rPr>
                <w:sz w:val="20"/>
                <w:szCs w:val="20"/>
              </w:rPr>
              <w:t>3.6622343954752288</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807308916"/>
              <w:rPr>
                <w:sz w:val="20"/>
                <w:szCs w:val="20"/>
              </w:rPr>
            </w:pPr>
            <w:r w:rsidRPr="008256E3">
              <w:rPr>
                <w:sz w:val="20"/>
                <w:szCs w:val="20"/>
              </w:rPr>
              <w:t>0.021537868583896946</w:t>
            </w:r>
          </w:p>
        </w:tc>
        <w:tc>
          <w:tcPr>
            <w:tcW w:w="1701"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52130170"/>
              <w:rPr>
                <w:sz w:val="20"/>
                <w:szCs w:val="20"/>
              </w:rPr>
            </w:pPr>
            <w:r w:rsidRPr="008256E3">
              <w:rPr>
                <w:sz w:val="20"/>
                <w:szCs w:val="20"/>
              </w:rPr>
              <w:t>0.000013051009668712243</w:t>
            </w:r>
          </w:p>
        </w:tc>
        <w:tc>
          <w:tcPr>
            <w:tcW w:w="1837"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630355229"/>
              <w:rPr>
                <w:sz w:val="20"/>
                <w:szCs w:val="20"/>
              </w:rPr>
            </w:pPr>
            <w:r w:rsidRPr="008256E3">
              <w:rPr>
                <w:sz w:val="20"/>
                <w:szCs w:val="20"/>
              </w:rPr>
              <w:t>0.00009486596641744899</w:t>
            </w:r>
          </w:p>
        </w:tc>
      </w:tr>
      <w:tr w:rsidR="00733E92" w:rsidRPr="003B6FE0" w:rsidTr="009E7675">
        <w:tc>
          <w:tcPr>
            <w:tcW w:w="1099" w:type="dxa"/>
          </w:tcPr>
          <w:p w:rsidR="00733E92" w:rsidRPr="002E4FF8" w:rsidRDefault="00733E92" w:rsidP="009E7675">
            <w:pPr>
              <w:jc w:val="both"/>
              <w:rPr>
                <w:b/>
                <w:sz w:val="20"/>
                <w:szCs w:val="20"/>
              </w:rPr>
            </w:pPr>
            <w:r w:rsidRPr="002E4FF8">
              <w:rPr>
                <w:b/>
                <w:sz w:val="20"/>
                <w:szCs w:val="20"/>
              </w:rPr>
              <w:t>Тип</w:t>
            </w:r>
          </w:p>
        </w:tc>
        <w:tc>
          <w:tcPr>
            <w:tcW w:w="102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90%</w:t>
            </w:r>
          </w:p>
        </w:tc>
        <w:tc>
          <w:tcPr>
            <w:tcW w:w="1842"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95%</w:t>
            </w:r>
          </w:p>
        </w:tc>
        <w:tc>
          <w:tcPr>
            <w:tcW w:w="1843" w:type="dxa"/>
            <w:tcBorders>
              <w:top w:val="single" w:sz="4" w:space="0" w:color="auto"/>
              <w:bottom w:val="single" w:sz="4" w:space="0" w:color="auto"/>
            </w:tcBorders>
          </w:tcPr>
          <w:p w:rsidR="00733E92" w:rsidRPr="002E4FF8" w:rsidRDefault="00733E92" w:rsidP="009E7675">
            <w:pPr>
              <w:jc w:val="both"/>
              <w:rPr>
                <w:b/>
                <w:sz w:val="20"/>
                <w:szCs w:val="20"/>
              </w:rPr>
            </w:pPr>
            <w:r w:rsidRPr="002E4FF8">
              <w:rPr>
                <w:b/>
                <w:sz w:val="20"/>
                <w:szCs w:val="20"/>
              </w:rPr>
              <w:t>99%</w:t>
            </w:r>
          </w:p>
        </w:tc>
        <w:tc>
          <w:tcPr>
            <w:tcW w:w="1701" w:type="dxa"/>
            <w:tcBorders>
              <w:top w:val="single" w:sz="4" w:space="0" w:color="auto"/>
              <w:bottom w:val="single" w:sz="4" w:space="0" w:color="auto"/>
            </w:tcBorders>
          </w:tcPr>
          <w:p w:rsidR="00733E92" w:rsidRPr="003B6FE0" w:rsidRDefault="00733E92" w:rsidP="009E7675">
            <w:pPr>
              <w:jc w:val="both"/>
              <w:rPr>
                <w:sz w:val="20"/>
                <w:szCs w:val="20"/>
              </w:rPr>
            </w:pPr>
          </w:p>
        </w:tc>
        <w:tc>
          <w:tcPr>
            <w:tcW w:w="1837" w:type="dxa"/>
            <w:tcBorders>
              <w:top w:val="single" w:sz="4" w:space="0" w:color="auto"/>
              <w:bottom w:val="single" w:sz="4" w:space="0" w:color="auto"/>
            </w:tcBorders>
          </w:tcPr>
          <w:p w:rsidR="00733E92" w:rsidRPr="003B6FE0" w:rsidRDefault="00733E92" w:rsidP="009E7675">
            <w:pPr>
              <w:jc w:val="both"/>
              <w:rPr>
                <w:sz w:val="20"/>
                <w:szCs w:val="20"/>
              </w:rPr>
            </w:pPr>
          </w:p>
        </w:tc>
      </w:tr>
      <w:tr w:rsidR="008256E3" w:rsidRPr="003B6FE0" w:rsidTr="00B30B93">
        <w:tc>
          <w:tcPr>
            <w:tcW w:w="1099" w:type="dxa"/>
            <w:vAlign w:val="center"/>
          </w:tcPr>
          <w:p w:rsidR="008256E3" w:rsidRPr="008256E3" w:rsidRDefault="008256E3" w:rsidP="008256E3">
            <w:pPr>
              <w:jc w:val="both"/>
              <w:divId w:val="1711759834"/>
              <w:rPr>
                <w:sz w:val="20"/>
                <w:szCs w:val="20"/>
              </w:rPr>
            </w:pPr>
            <w:r w:rsidRPr="008256E3">
              <w:rPr>
                <w:sz w:val="20"/>
                <w:szCs w:val="20"/>
              </w:rPr>
              <w:t>f табличное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447897922"/>
              <w:rPr>
                <w:sz w:val="20"/>
                <w:szCs w:val="20"/>
              </w:rPr>
            </w:pPr>
            <w:r w:rsidRPr="008256E3">
              <w:rPr>
                <w:sz w:val="20"/>
                <w:szCs w:val="20"/>
              </w:rPr>
              <w:t>4.324555</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205865893"/>
              <w:rPr>
                <w:sz w:val="20"/>
                <w:szCs w:val="20"/>
              </w:rPr>
            </w:pPr>
            <w:r w:rsidRPr="008256E3">
              <w:rPr>
                <w:sz w:val="20"/>
                <w:szCs w:val="20"/>
              </w:rPr>
              <w:t>6.944272</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263344324"/>
              <w:rPr>
                <w:sz w:val="20"/>
                <w:szCs w:val="20"/>
              </w:rPr>
            </w:pPr>
            <w:r w:rsidRPr="008256E3">
              <w:rPr>
                <w:sz w:val="20"/>
                <w:szCs w:val="20"/>
              </w:rPr>
              <w:t>18</w:t>
            </w:r>
          </w:p>
        </w:tc>
        <w:tc>
          <w:tcPr>
            <w:tcW w:w="1701" w:type="dxa"/>
            <w:tcBorders>
              <w:left w:val="single" w:sz="4" w:space="0" w:color="auto"/>
              <w:bottom w:val="single" w:sz="4" w:space="0" w:color="auto"/>
              <w:right w:val="single" w:sz="4" w:space="0" w:color="auto"/>
            </w:tcBorders>
            <w:shd w:val="clear" w:color="auto" w:fill="auto"/>
          </w:tcPr>
          <w:p w:rsidR="008256E3" w:rsidRPr="003B6FE0" w:rsidRDefault="008256E3" w:rsidP="008256E3">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8256E3" w:rsidRPr="003B6FE0" w:rsidRDefault="008256E3" w:rsidP="008256E3">
            <w:pPr>
              <w:tabs>
                <w:tab w:val="left" w:pos="390"/>
              </w:tabs>
              <w:jc w:val="both"/>
              <w:rPr>
                <w:sz w:val="20"/>
                <w:szCs w:val="20"/>
              </w:rPr>
            </w:pPr>
          </w:p>
        </w:tc>
      </w:tr>
      <w:tr w:rsidR="008256E3" w:rsidRPr="003B6FE0" w:rsidTr="00B30B93">
        <w:tc>
          <w:tcPr>
            <w:tcW w:w="1099" w:type="dxa"/>
            <w:vAlign w:val="center"/>
          </w:tcPr>
          <w:p w:rsidR="008256E3" w:rsidRPr="008256E3" w:rsidRDefault="008256E3" w:rsidP="008256E3">
            <w:pPr>
              <w:jc w:val="both"/>
              <w:divId w:val="308361222"/>
              <w:rPr>
                <w:sz w:val="20"/>
                <w:szCs w:val="20"/>
              </w:rPr>
            </w:pPr>
            <w:r w:rsidRPr="008256E3">
              <w:rPr>
                <w:sz w:val="20"/>
                <w:szCs w:val="20"/>
              </w:rPr>
              <w:t>t табличное</w:t>
            </w:r>
          </w:p>
        </w:tc>
        <w:tc>
          <w:tcPr>
            <w:tcW w:w="1023" w:type="dxa"/>
            <w:tcBorders>
              <w:bottom w:val="single" w:sz="4" w:space="0" w:color="auto"/>
              <w:right w:val="single" w:sz="4" w:space="0" w:color="auto"/>
            </w:tcBorders>
            <w:shd w:val="clear" w:color="auto" w:fill="auto"/>
            <w:vAlign w:val="center"/>
          </w:tcPr>
          <w:p w:rsidR="008256E3" w:rsidRPr="008256E3" w:rsidRDefault="008256E3" w:rsidP="008256E3">
            <w:pPr>
              <w:jc w:val="both"/>
              <w:divId w:val="1483890884"/>
              <w:rPr>
                <w:sz w:val="20"/>
                <w:szCs w:val="20"/>
              </w:rPr>
            </w:pPr>
            <w:r w:rsidRPr="008256E3">
              <w:rPr>
                <w:sz w:val="20"/>
                <w:szCs w:val="20"/>
              </w:rPr>
              <w:t>2.131847</w:t>
            </w:r>
          </w:p>
        </w:tc>
        <w:tc>
          <w:tcPr>
            <w:tcW w:w="1842"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1919515377"/>
              <w:rPr>
                <w:sz w:val="20"/>
                <w:szCs w:val="20"/>
              </w:rPr>
            </w:pPr>
            <w:r w:rsidRPr="008256E3">
              <w:rPr>
                <w:sz w:val="20"/>
                <w:szCs w:val="20"/>
              </w:rPr>
              <w:t>2.776445</w:t>
            </w:r>
          </w:p>
        </w:tc>
        <w:tc>
          <w:tcPr>
            <w:tcW w:w="1843" w:type="dxa"/>
            <w:tcBorders>
              <w:left w:val="single" w:sz="4" w:space="0" w:color="auto"/>
              <w:bottom w:val="single" w:sz="4" w:space="0" w:color="auto"/>
              <w:right w:val="single" w:sz="4" w:space="0" w:color="auto"/>
            </w:tcBorders>
            <w:shd w:val="clear" w:color="auto" w:fill="auto"/>
            <w:vAlign w:val="center"/>
          </w:tcPr>
          <w:p w:rsidR="008256E3" w:rsidRPr="008256E3" w:rsidRDefault="008256E3" w:rsidP="008256E3">
            <w:pPr>
              <w:jc w:val="both"/>
              <w:divId w:val="715013043"/>
              <w:rPr>
                <w:sz w:val="20"/>
                <w:szCs w:val="20"/>
              </w:rPr>
            </w:pPr>
            <w:r w:rsidRPr="008256E3">
              <w:rPr>
                <w:sz w:val="20"/>
                <w:szCs w:val="20"/>
              </w:rPr>
              <w:t>4.604095</w:t>
            </w:r>
          </w:p>
        </w:tc>
        <w:tc>
          <w:tcPr>
            <w:tcW w:w="1701" w:type="dxa"/>
            <w:tcBorders>
              <w:left w:val="single" w:sz="4" w:space="0" w:color="auto"/>
              <w:bottom w:val="single" w:sz="4" w:space="0" w:color="auto"/>
              <w:right w:val="single" w:sz="4" w:space="0" w:color="auto"/>
            </w:tcBorders>
            <w:shd w:val="clear" w:color="auto" w:fill="auto"/>
          </w:tcPr>
          <w:p w:rsidR="008256E3" w:rsidRPr="003B6FE0" w:rsidRDefault="008256E3" w:rsidP="008256E3">
            <w:pPr>
              <w:tabs>
                <w:tab w:val="left" w:pos="390"/>
              </w:tabs>
              <w:jc w:val="both"/>
              <w:rPr>
                <w:sz w:val="20"/>
                <w:szCs w:val="20"/>
              </w:rPr>
            </w:pPr>
          </w:p>
        </w:tc>
        <w:tc>
          <w:tcPr>
            <w:tcW w:w="1837" w:type="dxa"/>
            <w:tcBorders>
              <w:left w:val="single" w:sz="4" w:space="0" w:color="auto"/>
              <w:bottom w:val="single" w:sz="4" w:space="0" w:color="auto"/>
            </w:tcBorders>
            <w:shd w:val="clear" w:color="auto" w:fill="auto"/>
          </w:tcPr>
          <w:p w:rsidR="008256E3" w:rsidRPr="003B6FE0" w:rsidRDefault="008256E3" w:rsidP="008256E3">
            <w:pPr>
              <w:tabs>
                <w:tab w:val="left" w:pos="390"/>
              </w:tabs>
              <w:jc w:val="both"/>
              <w:rPr>
                <w:sz w:val="20"/>
                <w:szCs w:val="20"/>
              </w:rPr>
            </w:pPr>
          </w:p>
        </w:tc>
      </w:tr>
    </w:tbl>
    <w:p w:rsidR="00A80189" w:rsidRPr="00DB2E3E" w:rsidRDefault="00A80189" w:rsidP="00A80189">
      <w:pPr>
        <w:suppressAutoHyphens/>
        <w:autoSpaceDN w:val="0"/>
        <w:spacing w:before="120"/>
        <w:ind w:firstLine="567"/>
        <w:jc w:val="both"/>
        <w:textAlignment w:val="baseline"/>
        <w:rPr>
          <w:rFonts w:eastAsia="Calibri"/>
          <w:color w:val="000000"/>
          <w:lang w:eastAsia="en-US"/>
        </w:rPr>
      </w:pPr>
      <w:r w:rsidRPr="00DB2E3E">
        <w:rPr>
          <w:rFonts w:eastAsia="Calibri"/>
          <w:color w:val="000000"/>
          <w:lang w:eastAsia="en-US"/>
        </w:rPr>
        <w:t>Таким образом, в качестве статистической модели определения кадастровой стоимости выбрано</w:t>
      </w:r>
      <w:r>
        <w:rPr>
          <w:rFonts w:eastAsia="Calibri"/>
          <w:color w:val="000000"/>
          <w:lang w:eastAsia="en-US"/>
        </w:rPr>
        <w:t xml:space="preserve"> линейное</w:t>
      </w:r>
      <w:r w:rsidRPr="00DB2E3E">
        <w:rPr>
          <w:rFonts w:eastAsia="Calibri"/>
          <w:color w:val="000000"/>
          <w:lang w:eastAsia="en-US"/>
        </w:rPr>
        <w:t xml:space="preserve"> уравнение следующего вида:</w:t>
      </w:r>
    </w:p>
    <w:p w:rsidR="00A5075D" w:rsidRPr="00A5075D" w:rsidRDefault="00A80189" w:rsidP="00A80189">
      <w:pPr>
        <w:suppressAutoHyphens/>
        <w:autoSpaceDN w:val="0"/>
        <w:spacing w:before="120"/>
        <w:textAlignment w:val="baseline"/>
      </w:pPr>
      <w:r w:rsidRPr="00DB2E3E">
        <w:rPr>
          <w:rFonts w:eastAsia="Calibri"/>
          <w:color w:val="000000"/>
          <w:lang w:eastAsia="en-US"/>
        </w:rPr>
        <w:t>УПКС</w:t>
      </w:r>
      <w:r w:rsidRPr="00A5075D">
        <w:rPr>
          <w:rFonts w:eastAsia="Calibri"/>
          <w:color w:val="000000"/>
          <w:lang w:eastAsia="en-US"/>
        </w:rPr>
        <w:t xml:space="preserve"> '</w:t>
      </w:r>
      <w:r w:rsidRPr="00A5075D">
        <w:t xml:space="preserve"> </w:t>
      </w:r>
      <w:r w:rsidRPr="00A5075D">
        <w:rPr>
          <w:rFonts w:eastAsia="Calibri"/>
          <w:color w:val="000000"/>
          <w:lang w:eastAsia="en-US"/>
        </w:rPr>
        <w:t>=</w:t>
      </w:r>
      <w:r w:rsidRPr="00A5075D">
        <w:t xml:space="preserve"> </w:t>
      </w:r>
      <w:r w:rsidR="00A5075D" w:rsidRPr="00A5075D">
        <w:t>=95.23909750017819*</w:t>
      </w:r>
      <w:proofErr w:type="gramStart"/>
      <w:r w:rsidR="00A5075D" w:rsidRPr="00A5075D">
        <w:rPr>
          <w:lang w:val="en-US"/>
        </w:rPr>
        <w:t>exp</w:t>
      </w:r>
      <w:r w:rsidR="00A5075D" w:rsidRPr="00A5075D">
        <w:t>(</w:t>
      </w:r>
      <w:proofErr w:type="gramEnd"/>
      <w:r w:rsidR="00A5075D" w:rsidRPr="00A5075D">
        <w:t>0.015336394098816208*</w:t>
      </w:r>
      <w:r w:rsidR="00A5075D" w:rsidRPr="00A5075D">
        <w:rPr>
          <w:rFonts w:eastAsia="Calibri"/>
          <w:color w:val="000000"/>
          <w:lang w:eastAsia="en-US"/>
        </w:rPr>
        <w:t xml:space="preserve"> </w:t>
      </w:r>
      <w:r w:rsidR="00A5075D">
        <w:rPr>
          <w:rFonts w:eastAsia="Calibri"/>
          <w:color w:val="000000"/>
          <w:lang w:eastAsia="en-US"/>
        </w:rPr>
        <w:t xml:space="preserve">расстояние до </w:t>
      </w:r>
      <w:r w:rsidR="00A5075D" w:rsidRPr="00A80189">
        <w:rPr>
          <w:rFonts w:eastAsia="Calibri"/>
          <w:color w:val="000000"/>
          <w:lang w:eastAsia="en-US"/>
        </w:rPr>
        <w:t xml:space="preserve">АДФЗ </w:t>
      </w:r>
      <w:r w:rsidR="00A5075D" w:rsidRPr="00A5075D">
        <w:t>+0.00005395848804308061*</w:t>
      </w:r>
      <w:r w:rsidR="00A5075D" w:rsidRPr="00A5075D">
        <w:rPr>
          <w:rFonts w:eastAsia="Calibri"/>
          <w:color w:val="000000"/>
          <w:lang w:eastAsia="en-US"/>
        </w:rPr>
        <w:t xml:space="preserve"> </w:t>
      </w:r>
      <w:r w:rsidR="00A5075D">
        <w:rPr>
          <w:rFonts w:eastAsia="Calibri"/>
          <w:color w:val="000000"/>
          <w:lang w:eastAsia="en-US"/>
        </w:rPr>
        <w:t>численность населения</w:t>
      </w:r>
      <w:r w:rsidR="00A5075D" w:rsidRPr="00A5075D">
        <w:t>)</w:t>
      </w:r>
    </w:p>
    <w:p w:rsidR="00A80189" w:rsidRDefault="00A80189" w:rsidP="00A80189">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 xml:space="preserve">Минимальное значение УПКС по выборке составляет </w:t>
      </w:r>
      <w:r w:rsidR="00A5075D">
        <w:rPr>
          <w:rFonts w:eastAsia="Calibri"/>
          <w:noProof/>
          <w:lang w:eastAsia="en-US"/>
        </w:rPr>
        <w:t>82.38</w:t>
      </w:r>
      <w:r w:rsidRPr="00DB2E3E">
        <w:rPr>
          <w:rFonts w:eastAsia="Calibri"/>
          <w:noProof/>
          <w:lang w:eastAsia="en-US"/>
        </w:rPr>
        <w:t xml:space="preserve"> руб./кв.м, максимальное </w:t>
      </w:r>
      <w:r w:rsidR="00903C0B">
        <w:rPr>
          <w:rFonts w:eastAsia="Calibri"/>
          <w:noProof/>
          <w:lang w:eastAsia="en-US"/>
        </w:rPr>
        <w:t>-</w:t>
      </w:r>
      <w:r w:rsidR="00A5075D">
        <w:rPr>
          <w:rFonts w:eastAsia="Calibri"/>
          <w:noProof/>
          <w:lang w:eastAsia="en-US"/>
        </w:rPr>
        <w:t>142.58</w:t>
      </w:r>
      <w:r w:rsidRPr="00DB2E3E">
        <w:rPr>
          <w:rFonts w:eastAsia="Calibri"/>
          <w:noProof/>
          <w:lang w:eastAsia="en-US"/>
        </w:rPr>
        <w:t xml:space="preserve"> руб./кв.м.</w:t>
      </w:r>
    </w:p>
    <w:p w:rsidR="00A80189" w:rsidRDefault="00A80189" w:rsidP="00A80189">
      <w:pPr>
        <w:suppressAutoHyphens/>
        <w:autoSpaceDN w:val="0"/>
        <w:spacing w:before="120"/>
        <w:ind w:firstLine="567"/>
        <w:jc w:val="both"/>
        <w:textAlignment w:val="baseline"/>
        <w:rPr>
          <w:rFonts w:eastAsia="Calibri"/>
          <w:noProof/>
          <w:lang w:eastAsia="en-US"/>
        </w:rPr>
      </w:pPr>
      <w:r>
        <w:rPr>
          <w:rFonts w:eastAsia="Calibri"/>
          <w:noProof/>
          <w:lang w:eastAsia="en-US"/>
        </w:rPr>
        <w:t>Значение ценообразующего фактора расстояние до столицы для ана</w:t>
      </w:r>
      <w:r w:rsidR="00903C0B">
        <w:rPr>
          <w:rFonts w:eastAsia="Calibri"/>
          <w:noProof/>
          <w:lang w:eastAsia="en-US"/>
        </w:rPr>
        <w:t>логов ограничено значениями от 2</w:t>
      </w:r>
      <w:r>
        <w:rPr>
          <w:rFonts w:eastAsia="Calibri"/>
          <w:noProof/>
          <w:lang w:eastAsia="en-US"/>
        </w:rPr>
        <w:t xml:space="preserve"> до </w:t>
      </w:r>
      <w:r w:rsidR="00903C0B">
        <w:rPr>
          <w:rFonts w:eastAsia="Calibri"/>
          <w:noProof/>
          <w:lang w:eastAsia="en-US"/>
        </w:rPr>
        <w:t>1</w:t>
      </w:r>
      <w:r w:rsidR="00A5075D">
        <w:rPr>
          <w:rFonts w:eastAsia="Calibri"/>
          <w:noProof/>
          <w:lang w:eastAsia="en-US"/>
        </w:rPr>
        <w:t>2</w:t>
      </w:r>
      <w:r>
        <w:rPr>
          <w:rFonts w:eastAsia="Calibri"/>
          <w:noProof/>
          <w:lang w:eastAsia="en-US"/>
        </w:rPr>
        <w:t xml:space="preserve"> км, фактора численность населения – </w:t>
      </w:r>
      <w:r w:rsidR="00A5075D">
        <w:rPr>
          <w:rFonts w:eastAsia="Calibri"/>
          <w:noProof/>
          <w:lang w:eastAsia="en-US"/>
        </w:rPr>
        <w:t>723</w:t>
      </w:r>
      <w:r>
        <w:rPr>
          <w:rFonts w:eastAsia="Calibri"/>
          <w:noProof/>
          <w:lang w:eastAsia="en-US"/>
        </w:rPr>
        <w:t xml:space="preserve"> – </w:t>
      </w:r>
      <w:r w:rsidR="00A5075D">
        <w:rPr>
          <w:rFonts w:eastAsia="Calibri"/>
          <w:noProof/>
          <w:lang w:eastAsia="en-US"/>
        </w:rPr>
        <w:t>8 047</w:t>
      </w:r>
      <w:r>
        <w:rPr>
          <w:rFonts w:eastAsia="Calibri"/>
          <w:noProof/>
          <w:lang w:eastAsia="en-US"/>
        </w:rPr>
        <w:t xml:space="preserve"> чел.</w:t>
      </w:r>
    </w:p>
    <w:p w:rsidR="00A80189" w:rsidRDefault="00A80189" w:rsidP="00A80189">
      <w:pPr>
        <w:suppressAutoHyphens/>
        <w:autoSpaceDN w:val="0"/>
        <w:spacing w:before="120"/>
        <w:ind w:firstLine="567"/>
        <w:jc w:val="both"/>
        <w:textAlignment w:val="baseline"/>
        <w:rPr>
          <w:rFonts w:eastAsia="Calibri"/>
          <w:noProof/>
          <w:lang w:eastAsia="en-US"/>
        </w:rPr>
      </w:pPr>
      <w:r>
        <w:rPr>
          <w:rFonts w:eastAsia="Calibri"/>
          <w:noProof/>
          <w:lang w:eastAsia="en-US"/>
        </w:rPr>
        <w:t>Для объектов оценки логично использование аналогичного диапазона, т.е. при выходе значения ценообразующего фактора за пределы диапазона в расчете используются крайние значения данного диапазона.</w:t>
      </w:r>
    </w:p>
    <w:p w:rsidR="00A80189" w:rsidRDefault="00A80189" w:rsidP="00A80189">
      <w:pPr>
        <w:suppressAutoHyphens/>
        <w:autoSpaceDN w:val="0"/>
        <w:spacing w:before="120"/>
        <w:ind w:firstLine="567"/>
        <w:jc w:val="both"/>
        <w:textAlignment w:val="baseline"/>
        <w:rPr>
          <w:rFonts w:eastAsia="Calibri"/>
          <w:noProof/>
          <w:lang w:eastAsia="en-US"/>
        </w:rPr>
      </w:pPr>
      <w:r w:rsidRPr="00DB2E3E">
        <w:rPr>
          <w:rFonts w:eastAsia="Calibri"/>
          <w:noProof/>
          <w:lang w:eastAsia="en-US"/>
        </w:rPr>
        <w:t>Перечень всех использованных в расчетах аналогов и результаты определения кадастровой стоимости объектов оценки представлены в Приложении 2.</w:t>
      </w:r>
    </w:p>
    <w:p w:rsidR="00E73F55" w:rsidRDefault="009C2D3C" w:rsidP="008B52A2">
      <w:pPr>
        <w:suppressAutoHyphens/>
        <w:autoSpaceDN w:val="0"/>
        <w:spacing w:before="120"/>
        <w:jc w:val="center"/>
        <w:textAlignment w:val="baseline"/>
        <w:rPr>
          <w:rFonts w:eastAsia="Calibri"/>
          <w:noProof/>
          <w:lang w:eastAsia="en-US"/>
        </w:rPr>
      </w:pPr>
      <w:r>
        <w:rPr>
          <w:rFonts w:eastAsia="Calibri"/>
          <w:noProof/>
          <w:lang w:eastAsia="en-US"/>
        </w:rPr>
        <w:t xml:space="preserve">Подгруппа </w:t>
      </w:r>
      <w:r w:rsidRPr="009C2D3C">
        <w:rPr>
          <w:rFonts w:eastAsia="Calibri"/>
          <w:noProof/>
          <w:lang w:eastAsia="en-US"/>
        </w:rPr>
        <w:t>13.1.2.2.4.2 НП 21км.+ от АДФЗ</w:t>
      </w:r>
    </w:p>
    <w:p w:rsidR="0042507F" w:rsidRDefault="0042507F" w:rsidP="0042507F">
      <w:pPr>
        <w:ind w:firstLine="709"/>
        <w:rPr>
          <w:rFonts w:eastAsia="Calibri"/>
          <w:noProof/>
          <w:lang w:eastAsia="en-US"/>
        </w:rPr>
      </w:pPr>
      <w:r w:rsidRPr="0090147A">
        <w:rPr>
          <w:rFonts w:eastAsia="Calibri"/>
          <w:noProof/>
          <w:lang w:eastAsia="en-US"/>
        </w:rPr>
        <w:t>В связи с неактивностью рынка н</w:t>
      </w:r>
      <w:r>
        <w:rPr>
          <w:rFonts w:eastAsia="Calibri"/>
          <w:noProof/>
          <w:lang w:eastAsia="en-US"/>
        </w:rPr>
        <w:t>едвижимости объектов подгруппы 13</w:t>
      </w:r>
      <w:r w:rsidRPr="0090147A">
        <w:rPr>
          <w:rFonts w:eastAsia="Calibri"/>
          <w:noProof/>
          <w:lang w:eastAsia="en-US"/>
        </w:rPr>
        <w:t>.1.2.2.4.2 «НП 21</w:t>
      </w:r>
      <w:r>
        <w:rPr>
          <w:rFonts w:eastAsia="Calibri"/>
          <w:noProof/>
          <w:lang w:eastAsia="en-US"/>
        </w:rPr>
        <w:t xml:space="preserve"> </w:t>
      </w:r>
      <w:r w:rsidRPr="0090147A">
        <w:rPr>
          <w:rFonts w:eastAsia="Calibri"/>
          <w:noProof/>
          <w:lang w:eastAsia="en-US"/>
        </w:rPr>
        <w:t xml:space="preserve">км.+ от АДФЗ» и невозможностью определения перечня ценообразующих факторов, построение статистической модели для данной подгруппы не представляется возможным. В связи с этим оценщиком было принято решение определить эталонное значение для всех объектов данной группы – минимальное значение УПКС соседней группы  </w:t>
      </w:r>
      <w:r>
        <w:rPr>
          <w:rFonts w:eastAsia="Calibri"/>
          <w:noProof/>
          <w:lang w:eastAsia="en-US"/>
        </w:rPr>
        <w:t>- 13</w:t>
      </w:r>
      <w:r w:rsidRPr="0090147A">
        <w:rPr>
          <w:rFonts w:eastAsia="Calibri"/>
          <w:noProof/>
          <w:lang w:eastAsia="en-US"/>
        </w:rPr>
        <w:t>.1.2.2.4.1 «НП до 21 км. от АДФЗ»</w:t>
      </w:r>
      <w:r>
        <w:rPr>
          <w:rFonts w:eastAsia="Calibri"/>
          <w:noProof/>
          <w:lang w:eastAsia="en-US"/>
        </w:rPr>
        <w:t xml:space="preserve"> – </w:t>
      </w:r>
      <w:r w:rsidR="00A33267">
        <w:rPr>
          <w:rFonts w:eastAsia="Calibri"/>
          <w:noProof/>
          <w:lang w:eastAsia="en-US"/>
        </w:rPr>
        <w:t>82.38</w:t>
      </w:r>
      <w:r w:rsidRPr="0090147A">
        <w:rPr>
          <w:rFonts w:eastAsia="Calibri"/>
          <w:noProof/>
          <w:lang w:eastAsia="en-US"/>
        </w:rPr>
        <w:t xml:space="preserve"> руб/кв.м</w:t>
      </w:r>
      <w:r>
        <w:rPr>
          <w:rFonts w:eastAsia="Calibri"/>
          <w:noProof/>
          <w:lang w:eastAsia="en-US"/>
        </w:rPr>
        <w:t>.</w:t>
      </w:r>
    </w:p>
    <w:p w:rsidR="00FD7745" w:rsidRDefault="00FD7745" w:rsidP="0042507F">
      <w:pPr>
        <w:ind w:firstLine="709"/>
        <w:rPr>
          <w:rFonts w:eastAsia="Calibri"/>
          <w:noProof/>
          <w:lang w:eastAsia="en-US"/>
        </w:rPr>
      </w:pPr>
    </w:p>
    <w:tbl>
      <w:tblPr>
        <w:tblStyle w:val="afffffff4"/>
        <w:tblW w:w="0" w:type="auto"/>
        <w:tblLayout w:type="fixed"/>
        <w:tblLook w:val="04A0" w:firstRow="1" w:lastRow="0" w:firstColumn="1" w:lastColumn="0" w:noHBand="0" w:noVBand="1"/>
      </w:tblPr>
      <w:tblGrid>
        <w:gridCol w:w="1129"/>
        <w:gridCol w:w="2279"/>
        <w:gridCol w:w="2844"/>
        <w:gridCol w:w="1526"/>
        <w:gridCol w:w="1567"/>
      </w:tblGrid>
      <w:tr w:rsidR="008F791B" w:rsidTr="008F791B">
        <w:tc>
          <w:tcPr>
            <w:tcW w:w="1129" w:type="dxa"/>
          </w:tcPr>
          <w:p w:rsidR="00FD7745" w:rsidRDefault="00FD7745" w:rsidP="009E7675">
            <w:pPr>
              <w:suppressAutoHyphens/>
              <w:autoSpaceDN w:val="0"/>
              <w:jc w:val="center"/>
              <w:textAlignment w:val="baseline"/>
              <w:rPr>
                <w:b/>
                <w:sz w:val="20"/>
              </w:rPr>
            </w:pPr>
            <w:r>
              <w:rPr>
                <w:b/>
                <w:sz w:val="20"/>
              </w:rPr>
              <w:t>Код группы</w:t>
            </w:r>
          </w:p>
        </w:tc>
        <w:tc>
          <w:tcPr>
            <w:tcW w:w="2279" w:type="dxa"/>
          </w:tcPr>
          <w:p w:rsidR="00FD7745" w:rsidRDefault="00FD7745" w:rsidP="009E7675">
            <w:pPr>
              <w:suppressAutoHyphens/>
              <w:autoSpaceDN w:val="0"/>
              <w:jc w:val="center"/>
              <w:textAlignment w:val="baseline"/>
              <w:rPr>
                <w:b/>
                <w:sz w:val="20"/>
              </w:rPr>
            </w:pPr>
            <w:r>
              <w:rPr>
                <w:b/>
                <w:sz w:val="20"/>
              </w:rPr>
              <w:t>Включает</w:t>
            </w:r>
          </w:p>
        </w:tc>
        <w:tc>
          <w:tcPr>
            <w:tcW w:w="2844" w:type="dxa"/>
          </w:tcPr>
          <w:p w:rsidR="00FD7745" w:rsidRDefault="00FD7745" w:rsidP="009E7675">
            <w:pPr>
              <w:suppressAutoHyphens/>
              <w:autoSpaceDN w:val="0"/>
              <w:jc w:val="center"/>
              <w:textAlignment w:val="baseline"/>
              <w:rPr>
                <w:b/>
                <w:sz w:val="20"/>
              </w:rPr>
            </w:pPr>
            <w:r>
              <w:rPr>
                <w:b/>
                <w:bCs/>
                <w:color w:val="000000"/>
                <w:sz w:val="20"/>
                <w:szCs w:val="20"/>
              </w:rPr>
              <w:t xml:space="preserve">Модель </w:t>
            </w:r>
          </w:p>
        </w:tc>
        <w:tc>
          <w:tcPr>
            <w:tcW w:w="1526" w:type="dxa"/>
          </w:tcPr>
          <w:p w:rsidR="00FD7745" w:rsidRPr="00FD7745" w:rsidRDefault="00FD7745" w:rsidP="009E7675">
            <w:pPr>
              <w:suppressAutoHyphens/>
              <w:autoSpaceDN w:val="0"/>
              <w:jc w:val="center"/>
              <w:textAlignment w:val="baseline"/>
              <w:rPr>
                <w:b/>
                <w:sz w:val="20"/>
                <w:lang w:val="en-US"/>
              </w:rPr>
            </w:pPr>
            <w:r>
              <w:rPr>
                <w:rFonts w:eastAsia="Calibri"/>
                <w:b/>
                <w:noProof/>
                <w:sz w:val="20"/>
                <w:szCs w:val="20"/>
                <w:lang w:val="en-US"/>
              </w:rPr>
              <w:t>F1</w:t>
            </w:r>
          </w:p>
        </w:tc>
        <w:tc>
          <w:tcPr>
            <w:tcW w:w="1567" w:type="dxa"/>
          </w:tcPr>
          <w:p w:rsidR="00FD7745" w:rsidRPr="00FD7745" w:rsidRDefault="00FD7745" w:rsidP="009E7675">
            <w:pPr>
              <w:suppressAutoHyphens/>
              <w:autoSpaceDN w:val="0"/>
              <w:jc w:val="center"/>
              <w:textAlignment w:val="baseline"/>
              <w:rPr>
                <w:rFonts w:eastAsia="Calibri"/>
                <w:b/>
                <w:noProof/>
                <w:sz w:val="20"/>
                <w:szCs w:val="20"/>
                <w:lang w:val="en-US"/>
              </w:rPr>
            </w:pPr>
            <w:r>
              <w:rPr>
                <w:rFonts w:eastAsia="Calibri"/>
                <w:b/>
                <w:noProof/>
                <w:sz w:val="20"/>
                <w:szCs w:val="20"/>
                <w:lang w:val="en-US"/>
              </w:rPr>
              <w:t>F2</w:t>
            </w:r>
          </w:p>
        </w:tc>
      </w:tr>
      <w:tr w:rsidR="00D370EE" w:rsidTr="00D370EE">
        <w:tc>
          <w:tcPr>
            <w:tcW w:w="1129" w:type="dxa"/>
            <w:shd w:val="clear" w:color="auto" w:fill="D9D9D9" w:themeFill="background1" w:themeFillShade="D9"/>
          </w:tcPr>
          <w:p w:rsidR="00D370EE" w:rsidRDefault="00D370EE" w:rsidP="009E7675">
            <w:pPr>
              <w:suppressAutoHyphens/>
              <w:autoSpaceDN w:val="0"/>
              <w:jc w:val="center"/>
              <w:textAlignment w:val="baseline"/>
              <w:rPr>
                <w:sz w:val="20"/>
              </w:rPr>
            </w:pPr>
            <w:r w:rsidRPr="00D370EE">
              <w:rPr>
                <w:sz w:val="20"/>
              </w:rPr>
              <w:t>13.1</w:t>
            </w:r>
          </w:p>
        </w:tc>
        <w:tc>
          <w:tcPr>
            <w:tcW w:w="2279" w:type="dxa"/>
            <w:shd w:val="clear" w:color="auto" w:fill="D9D9D9" w:themeFill="background1" w:themeFillShade="D9"/>
          </w:tcPr>
          <w:p w:rsidR="00D370EE" w:rsidRPr="00990585" w:rsidRDefault="00D370EE" w:rsidP="009E7675">
            <w:pPr>
              <w:suppressAutoHyphens/>
              <w:autoSpaceDN w:val="0"/>
              <w:jc w:val="center"/>
              <w:textAlignment w:val="baseline"/>
              <w:rPr>
                <w:sz w:val="20"/>
              </w:rPr>
            </w:pPr>
            <w:r w:rsidRPr="00D370EE">
              <w:rPr>
                <w:sz w:val="20"/>
              </w:rPr>
              <w:t>ИЖС/ЛПХ</w:t>
            </w:r>
          </w:p>
        </w:tc>
        <w:tc>
          <w:tcPr>
            <w:tcW w:w="2844" w:type="dxa"/>
            <w:shd w:val="clear" w:color="auto" w:fill="D9D9D9" w:themeFill="background1" w:themeFillShade="D9"/>
          </w:tcPr>
          <w:p w:rsidR="00D370EE" w:rsidRPr="00666989" w:rsidRDefault="00D370EE" w:rsidP="009E7675">
            <w:pPr>
              <w:suppressAutoHyphens/>
              <w:autoSpaceDN w:val="0"/>
              <w:jc w:val="center"/>
              <w:textAlignment w:val="baseline"/>
              <w:rPr>
                <w:sz w:val="20"/>
              </w:rPr>
            </w:pPr>
            <w:r>
              <w:rPr>
                <w:sz w:val="20"/>
              </w:rPr>
              <w:t>-</w:t>
            </w:r>
          </w:p>
        </w:tc>
        <w:tc>
          <w:tcPr>
            <w:tcW w:w="1526" w:type="dxa"/>
            <w:shd w:val="clear" w:color="auto" w:fill="D9D9D9" w:themeFill="background1" w:themeFillShade="D9"/>
          </w:tcPr>
          <w:p w:rsidR="00D370EE" w:rsidRDefault="00D370EE" w:rsidP="009E7675">
            <w:pPr>
              <w:jc w:val="center"/>
              <w:rPr>
                <w:color w:val="000000"/>
                <w:sz w:val="20"/>
                <w:szCs w:val="20"/>
              </w:rPr>
            </w:pPr>
            <w:r>
              <w:rPr>
                <w:color w:val="000000"/>
                <w:sz w:val="20"/>
                <w:szCs w:val="20"/>
              </w:rPr>
              <w:t>-</w:t>
            </w:r>
          </w:p>
        </w:tc>
        <w:tc>
          <w:tcPr>
            <w:tcW w:w="1567" w:type="dxa"/>
            <w:shd w:val="clear" w:color="auto" w:fill="D9D9D9" w:themeFill="background1" w:themeFillShade="D9"/>
          </w:tcPr>
          <w:p w:rsidR="00D370EE" w:rsidRDefault="00D370EE" w:rsidP="009E7675">
            <w:pPr>
              <w:jc w:val="center"/>
              <w:rPr>
                <w:color w:val="000000"/>
                <w:sz w:val="20"/>
                <w:szCs w:val="20"/>
              </w:rPr>
            </w:pPr>
            <w:r>
              <w:rPr>
                <w:color w:val="000000"/>
                <w:sz w:val="20"/>
                <w:szCs w:val="20"/>
              </w:rPr>
              <w:t>-</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Pr>
                <w:sz w:val="20"/>
              </w:rPr>
              <w:t>13.1.1</w:t>
            </w:r>
          </w:p>
        </w:tc>
        <w:tc>
          <w:tcPr>
            <w:tcW w:w="2279" w:type="dxa"/>
          </w:tcPr>
          <w:p w:rsidR="00FD7745" w:rsidRPr="00990585" w:rsidRDefault="00FD7745" w:rsidP="009E7675">
            <w:pPr>
              <w:suppressAutoHyphens/>
              <w:autoSpaceDN w:val="0"/>
              <w:jc w:val="center"/>
              <w:textAlignment w:val="baseline"/>
              <w:rPr>
                <w:sz w:val="20"/>
              </w:rPr>
            </w:pPr>
            <w:r w:rsidRPr="00990585">
              <w:rPr>
                <w:sz w:val="20"/>
              </w:rPr>
              <w:t>Приэльбрусье (0-24 км.)</w:t>
            </w:r>
          </w:p>
        </w:tc>
        <w:tc>
          <w:tcPr>
            <w:tcW w:w="2844" w:type="dxa"/>
          </w:tcPr>
          <w:p w:rsidR="00FD7745" w:rsidRPr="00990585" w:rsidRDefault="00666989" w:rsidP="009E7675">
            <w:pPr>
              <w:suppressAutoHyphens/>
              <w:autoSpaceDN w:val="0"/>
              <w:jc w:val="center"/>
              <w:textAlignment w:val="baseline"/>
              <w:rPr>
                <w:sz w:val="20"/>
              </w:rPr>
            </w:pPr>
            <w:r w:rsidRPr="00666989">
              <w:rPr>
                <w:sz w:val="20"/>
              </w:rPr>
              <w:t>=3842.78182795698+(-69.0171505376345*F1)</w:t>
            </w:r>
          </w:p>
        </w:tc>
        <w:tc>
          <w:tcPr>
            <w:tcW w:w="1526" w:type="dxa"/>
          </w:tcPr>
          <w:p w:rsidR="00FD7745" w:rsidRPr="00802B29" w:rsidRDefault="00802B29" w:rsidP="009E7675">
            <w:pPr>
              <w:jc w:val="center"/>
              <w:rPr>
                <w:color w:val="000000"/>
                <w:sz w:val="20"/>
                <w:szCs w:val="20"/>
              </w:rPr>
            </w:pPr>
            <w:r>
              <w:rPr>
                <w:color w:val="000000"/>
                <w:sz w:val="20"/>
                <w:szCs w:val="20"/>
              </w:rPr>
              <w:t>Расстояние до Эльбруса</w:t>
            </w:r>
          </w:p>
        </w:tc>
        <w:tc>
          <w:tcPr>
            <w:tcW w:w="1567" w:type="dxa"/>
          </w:tcPr>
          <w:p w:rsidR="00FD7745" w:rsidRPr="007A7F33" w:rsidRDefault="00A31166" w:rsidP="009E7675">
            <w:pPr>
              <w:jc w:val="center"/>
              <w:rPr>
                <w:color w:val="000000"/>
                <w:sz w:val="20"/>
                <w:szCs w:val="20"/>
              </w:rPr>
            </w:pPr>
            <w:r>
              <w:rPr>
                <w:color w:val="000000"/>
                <w:sz w:val="20"/>
                <w:szCs w:val="20"/>
              </w:rPr>
              <w:t>-</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Pr>
                <w:sz w:val="20"/>
              </w:rPr>
              <w:t>13.1.2</w:t>
            </w:r>
          </w:p>
        </w:tc>
        <w:tc>
          <w:tcPr>
            <w:tcW w:w="2279" w:type="dxa"/>
            <w:shd w:val="clear" w:color="auto" w:fill="D9D9D9" w:themeFill="background1" w:themeFillShade="D9"/>
          </w:tcPr>
          <w:p w:rsidR="00FD7745" w:rsidRPr="00990585" w:rsidRDefault="00FD7745" w:rsidP="009E7675">
            <w:pPr>
              <w:suppressAutoHyphens/>
              <w:autoSpaceDN w:val="0"/>
              <w:jc w:val="center"/>
              <w:textAlignment w:val="baseline"/>
              <w:rPr>
                <w:sz w:val="20"/>
              </w:rPr>
            </w:pPr>
            <w:r w:rsidRPr="00990585">
              <w:rPr>
                <w:sz w:val="20"/>
              </w:rPr>
              <w:t>Отдаленные от Эльбруса (25км. +)</w:t>
            </w:r>
          </w:p>
        </w:tc>
        <w:tc>
          <w:tcPr>
            <w:tcW w:w="2844" w:type="dxa"/>
            <w:shd w:val="clear" w:color="auto" w:fill="D9D9D9" w:themeFill="background1" w:themeFillShade="D9"/>
          </w:tcPr>
          <w:p w:rsidR="00FD7745" w:rsidRPr="00990585" w:rsidRDefault="00A31166" w:rsidP="00A31166">
            <w:pPr>
              <w:tabs>
                <w:tab w:val="left" w:pos="555"/>
              </w:tabs>
              <w:suppressAutoHyphens/>
              <w:autoSpaceDN w:val="0"/>
              <w:jc w:val="center"/>
              <w:textAlignment w:val="baseline"/>
              <w:rPr>
                <w:sz w:val="20"/>
              </w:rPr>
            </w:pPr>
            <w:r>
              <w:rPr>
                <w:sz w:val="20"/>
              </w:rPr>
              <w:t>-</w:t>
            </w:r>
          </w:p>
        </w:tc>
        <w:tc>
          <w:tcPr>
            <w:tcW w:w="1526"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c>
          <w:tcPr>
            <w:tcW w:w="1567"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Pr>
                <w:sz w:val="20"/>
              </w:rPr>
              <w:t>13.1.2.1</w:t>
            </w:r>
          </w:p>
        </w:tc>
        <w:tc>
          <w:tcPr>
            <w:tcW w:w="2279" w:type="dxa"/>
            <w:shd w:val="clear" w:color="auto" w:fill="D9D9D9" w:themeFill="background1" w:themeFillShade="D9"/>
          </w:tcPr>
          <w:p w:rsidR="00FD7745" w:rsidRPr="00990585" w:rsidRDefault="00FD7745" w:rsidP="009E7675">
            <w:pPr>
              <w:suppressAutoHyphens/>
              <w:autoSpaceDN w:val="0"/>
              <w:jc w:val="center"/>
              <w:textAlignment w:val="baseline"/>
              <w:rPr>
                <w:sz w:val="20"/>
              </w:rPr>
            </w:pPr>
            <w:r w:rsidRPr="00990585">
              <w:rPr>
                <w:sz w:val="20"/>
              </w:rPr>
              <w:t>Городские НП / Районные центры</w:t>
            </w:r>
          </w:p>
        </w:tc>
        <w:tc>
          <w:tcPr>
            <w:tcW w:w="2844" w:type="dxa"/>
            <w:shd w:val="clear" w:color="auto" w:fill="D9D9D9" w:themeFill="background1" w:themeFillShade="D9"/>
          </w:tcPr>
          <w:p w:rsidR="00FD7745" w:rsidRPr="00990585" w:rsidRDefault="00A31166" w:rsidP="00A31166">
            <w:pPr>
              <w:suppressAutoHyphens/>
              <w:autoSpaceDN w:val="0"/>
              <w:jc w:val="center"/>
              <w:textAlignment w:val="baseline"/>
              <w:rPr>
                <w:sz w:val="20"/>
              </w:rPr>
            </w:pPr>
            <w:r>
              <w:rPr>
                <w:sz w:val="20"/>
              </w:rPr>
              <w:t>-</w:t>
            </w:r>
          </w:p>
        </w:tc>
        <w:tc>
          <w:tcPr>
            <w:tcW w:w="1526"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c>
          <w:tcPr>
            <w:tcW w:w="1567"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sidRPr="00120DB8">
              <w:rPr>
                <w:sz w:val="20"/>
              </w:rPr>
              <w:lastRenderedPageBreak/>
              <w:t>13.1.2.1.1</w:t>
            </w:r>
          </w:p>
        </w:tc>
        <w:tc>
          <w:tcPr>
            <w:tcW w:w="2279" w:type="dxa"/>
          </w:tcPr>
          <w:p w:rsidR="00FD7745" w:rsidRPr="00990585" w:rsidRDefault="00FD7745" w:rsidP="009E7675">
            <w:pPr>
              <w:suppressAutoHyphens/>
              <w:autoSpaceDN w:val="0"/>
              <w:jc w:val="center"/>
              <w:textAlignment w:val="baseline"/>
              <w:rPr>
                <w:sz w:val="20"/>
              </w:rPr>
            </w:pPr>
            <w:r w:rsidRPr="00990585">
              <w:rPr>
                <w:sz w:val="20"/>
              </w:rPr>
              <w:t>НП до 2</w:t>
            </w:r>
            <w:r w:rsidR="00666989">
              <w:rPr>
                <w:sz w:val="20"/>
              </w:rPr>
              <w:t>5</w:t>
            </w:r>
            <w:r w:rsidRPr="00990585">
              <w:rPr>
                <w:sz w:val="20"/>
              </w:rPr>
              <w:t xml:space="preserve"> 000 чел.</w:t>
            </w:r>
          </w:p>
        </w:tc>
        <w:tc>
          <w:tcPr>
            <w:tcW w:w="2844" w:type="dxa"/>
          </w:tcPr>
          <w:p w:rsidR="00FD7745" w:rsidRPr="00990585" w:rsidRDefault="00666989" w:rsidP="009E7675">
            <w:pPr>
              <w:suppressAutoHyphens/>
              <w:autoSpaceDN w:val="0"/>
              <w:jc w:val="center"/>
              <w:textAlignment w:val="baseline"/>
              <w:rPr>
                <w:sz w:val="20"/>
              </w:rPr>
            </w:pPr>
            <w:r w:rsidRPr="00666989">
              <w:rPr>
                <w:sz w:val="20"/>
              </w:rPr>
              <w:t>=354.17149707185575+(-3.147331831349561*F1+0.00688421049212287*F2)</w:t>
            </w:r>
          </w:p>
        </w:tc>
        <w:tc>
          <w:tcPr>
            <w:tcW w:w="1526" w:type="dxa"/>
          </w:tcPr>
          <w:p w:rsidR="00FD7745" w:rsidRPr="007A7F33" w:rsidRDefault="00802B29" w:rsidP="009E7675">
            <w:pPr>
              <w:jc w:val="center"/>
              <w:rPr>
                <w:color w:val="000000"/>
                <w:sz w:val="20"/>
                <w:szCs w:val="20"/>
              </w:rPr>
            </w:pPr>
            <w:r>
              <w:rPr>
                <w:color w:val="000000"/>
                <w:sz w:val="20"/>
                <w:szCs w:val="20"/>
              </w:rPr>
              <w:t>Расстояние до столицы</w:t>
            </w:r>
          </w:p>
        </w:tc>
        <w:tc>
          <w:tcPr>
            <w:tcW w:w="1567" w:type="dxa"/>
          </w:tcPr>
          <w:p w:rsidR="00FD7745" w:rsidRPr="007A7F33" w:rsidRDefault="00802B29" w:rsidP="009E7675">
            <w:pPr>
              <w:jc w:val="center"/>
              <w:rPr>
                <w:color w:val="000000"/>
                <w:sz w:val="20"/>
                <w:szCs w:val="20"/>
              </w:rPr>
            </w:pPr>
            <w:r>
              <w:rPr>
                <w:color w:val="000000"/>
                <w:sz w:val="20"/>
                <w:szCs w:val="20"/>
              </w:rPr>
              <w:t>Численность населения</w:t>
            </w:r>
          </w:p>
        </w:tc>
      </w:tr>
      <w:tr w:rsidR="008F791B" w:rsidTr="00D370EE">
        <w:tc>
          <w:tcPr>
            <w:tcW w:w="1129" w:type="dxa"/>
            <w:shd w:val="clear" w:color="auto" w:fill="D9D9D9" w:themeFill="background1" w:themeFillShade="D9"/>
          </w:tcPr>
          <w:p w:rsidR="002B356F" w:rsidRPr="00120DB8" w:rsidRDefault="002B356F" w:rsidP="002B356F">
            <w:pPr>
              <w:suppressAutoHyphens/>
              <w:autoSpaceDN w:val="0"/>
              <w:jc w:val="center"/>
              <w:textAlignment w:val="baseline"/>
              <w:rPr>
                <w:sz w:val="20"/>
              </w:rPr>
            </w:pPr>
            <w:r>
              <w:rPr>
                <w:sz w:val="20"/>
              </w:rPr>
              <w:t>13.1.2.1.2</w:t>
            </w:r>
          </w:p>
        </w:tc>
        <w:tc>
          <w:tcPr>
            <w:tcW w:w="2279" w:type="dxa"/>
          </w:tcPr>
          <w:p w:rsidR="002B356F" w:rsidRPr="00990585" w:rsidRDefault="002B356F" w:rsidP="002B356F">
            <w:pPr>
              <w:suppressAutoHyphens/>
              <w:autoSpaceDN w:val="0"/>
              <w:jc w:val="center"/>
              <w:textAlignment w:val="baseline"/>
              <w:rPr>
                <w:sz w:val="20"/>
              </w:rPr>
            </w:pPr>
            <w:r w:rsidRPr="00990585">
              <w:rPr>
                <w:sz w:val="20"/>
              </w:rPr>
              <w:t>НП 2</w:t>
            </w:r>
            <w:r w:rsidR="00666989">
              <w:rPr>
                <w:sz w:val="20"/>
              </w:rPr>
              <w:t>5</w:t>
            </w:r>
            <w:r w:rsidRPr="00990585">
              <w:rPr>
                <w:sz w:val="20"/>
              </w:rPr>
              <w:t xml:space="preserve"> 000 - 100 000 чел.</w:t>
            </w:r>
          </w:p>
        </w:tc>
        <w:tc>
          <w:tcPr>
            <w:tcW w:w="2844" w:type="dxa"/>
          </w:tcPr>
          <w:p w:rsidR="00666989" w:rsidRPr="00666989" w:rsidRDefault="00666989" w:rsidP="00666989">
            <w:pPr>
              <w:suppressAutoHyphens/>
              <w:autoSpaceDN w:val="0"/>
              <w:jc w:val="center"/>
              <w:textAlignment w:val="baseline"/>
              <w:rPr>
                <w:sz w:val="20"/>
              </w:rPr>
            </w:pPr>
            <w:r w:rsidRPr="00666989">
              <w:rPr>
                <w:sz w:val="20"/>
              </w:rPr>
              <w:t>=436.257373710005*EXP(-0.00981797997697664*F1+9.15608444617655E-06*F2)</w:t>
            </w:r>
          </w:p>
          <w:p w:rsidR="002B356F" w:rsidRPr="00990585" w:rsidRDefault="002B356F" w:rsidP="00666989">
            <w:pPr>
              <w:suppressAutoHyphens/>
              <w:autoSpaceDN w:val="0"/>
              <w:jc w:val="center"/>
              <w:textAlignment w:val="baseline"/>
              <w:rPr>
                <w:sz w:val="20"/>
              </w:rPr>
            </w:pPr>
          </w:p>
        </w:tc>
        <w:tc>
          <w:tcPr>
            <w:tcW w:w="1526" w:type="dxa"/>
          </w:tcPr>
          <w:p w:rsidR="002B356F" w:rsidRPr="007A7F33" w:rsidRDefault="002B356F" w:rsidP="002B356F">
            <w:pPr>
              <w:jc w:val="center"/>
              <w:rPr>
                <w:color w:val="000000"/>
                <w:sz w:val="20"/>
                <w:szCs w:val="20"/>
              </w:rPr>
            </w:pPr>
            <w:r>
              <w:rPr>
                <w:color w:val="000000"/>
                <w:sz w:val="20"/>
                <w:szCs w:val="20"/>
              </w:rPr>
              <w:t>Расстояние до столицы</w:t>
            </w:r>
          </w:p>
        </w:tc>
        <w:tc>
          <w:tcPr>
            <w:tcW w:w="1567" w:type="dxa"/>
          </w:tcPr>
          <w:p w:rsidR="002B356F" w:rsidRPr="007A7F33" w:rsidRDefault="002B356F" w:rsidP="002B356F">
            <w:pPr>
              <w:jc w:val="center"/>
              <w:rPr>
                <w:color w:val="000000"/>
                <w:sz w:val="20"/>
                <w:szCs w:val="20"/>
              </w:rPr>
            </w:pPr>
            <w:r>
              <w:rPr>
                <w:color w:val="000000"/>
                <w:sz w:val="20"/>
                <w:szCs w:val="20"/>
              </w:rPr>
              <w:t>Численность населения</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Pr>
                <w:sz w:val="20"/>
              </w:rPr>
              <w:t>13.1.2.1.3</w:t>
            </w:r>
          </w:p>
        </w:tc>
        <w:tc>
          <w:tcPr>
            <w:tcW w:w="2279" w:type="dxa"/>
          </w:tcPr>
          <w:p w:rsidR="00FD7745" w:rsidRPr="00990585" w:rsidRDefault="00FD7745" w:rsidP="009E7675">
            <w:pPr>
              <w:suppressAutoHyphens/>
              <w:autoSpaceDN w:val="0"/>
              <w:jc w:val="center"/>
              <w:textAlignment w:val="baseline"/>
              <w:rPr>
                <w:sz w:val="20"/>
              </w:rPr>
            </w:pPr>
            <w:r w:rsidRPr="00990585">
              <w:rPr>
                <w:sz w:val="20"/>
              </w:rPr>
              <w:t>НП более 100 000 чел.</w:t>
            </w:r>
          </w:p>
        </w:tc>
        <w:tc>
          <w:tcPr>
            <w:tcW w:w="2844" w:type="dxa"/>
          </w:tcPr>
          <w:p w:rsidR="00666989" w:rsidRPr="00666989" w:rsidRDefault="00666989" w:rsidP="00666989">
            <w:pPr>
              <w:suppressAutoHyphens/>
              <w:autoSpaceDN w:val="0"/>
              <w:jc w:val="center"/>
              <w:textAlignment w:val="baseline"/>
              <w:rPr>
                <w:sz w:val="20"/>
              </w:rPr>
            </w:pPr>
            <w:r w:rsidRPr="00666989">
              <w:rPr>
                <w:sz w:val="20"/>
              </w:rPr>
              <w:t>=3020.79846669697+(-208.662392344631*F1)</w:t>
            </w:r>
          </w:p>
          <w:p w:rsidR="00FD7745" w:rsidRPr="00990585" w:rsidRDefault="00FD7745" w:rsidP="00666989">
            <w:pPr>
              <w:suppressAutoHyphens/>
              <w:autoSpaceDN w:val="0"/>
              <w:jc w:val="center"/>
              <w:textAlignment w:val="baseline"/>
              <w:rPr>
                <w:sz w:val="20"/>
              </w:rPr>
            </w:pPr>
          </w:p>
        </w:tc>
        <w:tc>
          <w:tcPr>
            <w:tcW w:w="1526" w:type="dxa"/>
          </w:tcPr>
          <w:p w:rsidR="00FD7745" w:rsidRPr="007A7F33" w:rsidRDefault="002B356F" w:rsidP="009E7675">
            <w:pPr>
              <w:jc w:val="center"/>
              <w:rPr>
                <w:color w:val="000000"/>
                <w:sz w:val="20"/>
                <w:szCs w:val="20"/>
              </w:rPr>
            </w:pPr>
            <w:r w:rsidRPr="002B356F">
              <w:rPr>
                <w:color w:val="000000"/>
                <w:sz w:val="20"/>
                <w:szCs w:val="20"/>
              </w:rPr>
              <w:t>Расстояние до центра Нальчика</w:t>
            </w:r>
          </w:p>
        </w:tc>
        <w:tc>
          <w:tcPr>
            <w:tcW w:w="1567" w:type="dxa"/>
          </w:tcPr>
          <w:p w:rsidR="00FD7745" w:rsidRPr="007A7F33" w:rsidRDefault="00A31166" w:rsidP="009E7675">
            <w:pPr>
              <w:jc w:val="center"/>
              <w:rPr>
                <w:color w:val="000000"/>
                <w:sz w:val="20"/>
                <w:szCs w:val="20"/>
              </w:rPr>
            </w:pPr>
            <w:r>
              <w:rPr>
                <w:color w:val="000000"/>
                <w:sz w:val="20"/>
                <w:szCs w:val="20"/>
              </w:rPr>
              <w:t>-</w:t>
            </w:r>
          </w:p>
        </w:tc>
      </w:tr>
      <w:tr w:rsidR="008F791B" w:rsidTr="00D370EE">
        <w:tc>
          <w:tcPr>
            <w:tcW w:w="1129" w:type="dxa"/>
            <w:shd w:val="clear" w:color="auto" w:fill="D9D9D9" w:themeFill="background1" w:themeFillShade="D9"/>
          </w:tcPr>
          <w:p w:rsidR="00FD7745" w:rsidRDefault="00FD7745" w:rsidP="009E7675">
            <w:pPr>
              <w:suppressAutoHyphens/>
              <w:autoSpaceDN w:val="0"/>
              <w:jc w:val="center"/>
              <w:textAlignment w:val="baseline"/>
              <w:rPr>
                <w:sz w:val="20"/>
              </w:rPr>
            </w:pPr>
            <w:r w:rsidRPr="00120DB8">
              <w:rPr>
                <w:sz w:val="20"/>
              </w:rPr>
              <w:t>13.1.2.2</w:t>
            </w:r>
          </w:p>
        </w:tc>
        <w:tc>
          <w:tcPr>
            <w:tcW w:w="2279" w:type="dxa"/>
            <w:shd w:val="clear" w:color="auto" w:fill="D9D9D9" w:themeFill="background1" w:themeFillShade="D9"/>
          </w:tcPr>
          <w:p w:rsidR="00FD7745" w:rsidRPr="00990585" w:rsidRDefault="00FD7745" w:rsidP="009E7675">
            <w:pPr>
              <w:suppressAutoHyphens/>
              <w:autoSpaceDN w:val="0"/>
              <w:jc w:val="center"/>
              <w:textAlignment w:val="baseline"/>
              <w:rPr>
                <w:sz w:val="20"/>
              </w:rPr>
            </w:pPr>
            <w:r w:rsidRPr="00990585">
              <w:rPr>
                <w:sz w:val="20"/>
              </w:rPr>
              <w:t>Сельские НП</w:t>
            </w:r>
          </w:p>
        </w:tc>
        <w:tc>
          <w:tcPr>
            <w:tcW w:w="2844"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c>
          <w:tcPr>
            <w:tcW w:w="1526"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c>
          <w:tcPr>
            <w:tcW w:w="1567"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r>
      <w:tr w:rsidR="008F791B" w:rsidTr="00D370EE">
        <w:tc>
          <w:tcPr>
            <w:tcW w:w="1129" w:type="dxa"/>
            <w:shd w:val="clear" w:color="auto" w:fill="D9D9D9" w:themeFill="background1" w:themeFillShade="D9"/>
          </w:tcPr>
          <w:p w:rsidR="002B356F" w:rsidRPr="00120DB8" w:rsidRDefault="002B356F" w:rsidP="002B356F">
            <w:pPr>
              <w:suppressAutoHyphens/>
              <w:autoSpaceDN w:val="0"/>
              <w:jc w:val="center"/>
              <w:textAlignment w:val="baseline"/>
              <w:rPr>
                <w:sz w:val="20"/>
              </w:rPr>
            </w:pPr>
            <w:r>
              <w:rPr>
                <w:sz w:val="20"/>
              </w:rPr>
              <w:t>13.1.2.2.1</w:t>
            </w:r>
          </w:p>
        </w:tc>
        <w:tc>
          <w:tcPr>
            <w:tcW w:w="2279" w:type="dxa"/>
          </w:tcPr>
          <w:p w:rsidR="002B356F" w:rsidRPr="00990585" w:rsidRDefault="002B356F" w:rsidP="002B356F">
            <w:pPr>
              <w:suppressAutoHyphens/>
              <w:autoSpaceDN w:val="0"/>
              <w:jc w:val="center"/>
              <w:textAlignment w:val="baseline"/>
              <w:rPr>
                <w:sz w:val="20"/>
              </w:rPr>
            </w:pPr>
            <w:r w:rsidRPr="00990585">
              <w:rPr>
                <w:sz w:val="20"/>
              </w:rPr>
              <w:t>НП до 15 км. от столицы</w:t>
            </w:r>
          </w:p>
        </w:tc>
        <w:tc>
          <w:tcPr>
            <w:tcW w:w="2844" w:type="dxa"/>
          </w:tcPr>
          <w:p w:rsidR="00666989" w:rsidRPr="00666989" w:rsidRDefault="00666989" w:rsidP="00666989">
            <w:pPr>
              <w:suppressAutoHyphens/>
              <w:autoSpaceDN w:val="0"/>
              <w:jc w:val="center"/>
              <w:textAlignment w:val="baseline"/>
              <w:rPr>
                <w:sz w:val="20"/>
              </w:rPr>
            </w:pPr>
            <w:r w:rsidRPr="00666989">
              <w:rPr>
                <w:sz w:val="20"/>
              </w:rPr>
              <w:t>=141.177906013392*(F1^-0.434303946108443*F2^0.151920769010376)</w:t>
            </w:r>
          </w:p>
          <w:p w:rsidR="002B356F" w:rsidRPr="00990585" w:rsidRDefault="002B356F" w:rsidP="00666989">
            <w:pPr>
              <w:suppressAutoHyphens/>
              <w:autoSpaceDN w:val="0"/>
              <w:jc w:val="center"/>
              <w:textAlignment w:val="baseline"/>
              <w:rPr>
                <w:sz w:val="20"/>
              </w:rPr>
            </w:pPr>
          </w:p>
        </w:tc>
        <w:tc>
          <w:tcPr>
            <w:tcW w:w="1526" w:type="dxa"/>
          </w:tcPr>
          <w:p w:rsidR="002B356F" w:rsidRPr="007A7F33" w:rsidRDefault="002B356F" w:rsidP="002B356F">
            <w:pPr>
              <w:jc w:val="center"/>
              <w:rPr>
                <w:color w:val="000000"/>
                <w:sz w:val="20"/>
                <w:szCs w:val="20"/>
              </w:rPr>
            </w:pPr>
            <w:r>
              <w:rPr>
                <w:color w:val="000000"/>
                <w:sz w:val="20"/>
                <w:szCs w:val="20"/>
              </w:rPr>
              <w:t>Расстояние до столицы</w:t>
            </w:r>
          </w:p>
        </w:tc>
        <w:tc>
          <w:tcPr>
            <w:tcW w:w="1567" w:type="dxa"/>
          </w:tcPr>
          <w:p w:rsidR="002B356F" w:rsidRPr="007A7F33" w:rsidRDefault="002B356F" w:rsidP="002B356F">
            <w:pPr>
              <w:jc w:val="center"/>
              <w:rPr>
                <w:color w:val="000000"/>
                <w:sz w:val="20"/>
                <w:szCs w:val="20"/>
              </w:rPr>
            </w:pPr>
            <w:r>
              <w:rPr>
                <w:color w:val="000000"/>
                <w:sz w:val="20"/>
                <w:szCs w:val="20"/>
              </w:rPr>
              <w:t>Численность населения</w:t>
            </w:r>
          </w:p>
        </w:tc>
      </w:tr>
      <w:tr w:rsidR="008F791B" w:rsidTr="00D370EE">
        <w:tc>
          <w:tcPr>
            <w:tcW w:w="1129" w:type="dxa"/>
            <w:shd w:val="clear" w:color="auto" w:fill="D9D9D9" w:themeFill="background1" w:themeFillShade="D9"/>
          </w:tcPr>
          <w:p w:rsidR="002B356F" w:rsidRPr="00120DB8" w:rsidRDefault="002B356F" w:rsidP="002B356F">
            <w:pPr>
              <w:suppressAutoHyphens/>
              <w:autoSpaceDN w:val="0"/>
              <w:jc w:val="center"/>
              <w:textAlignment w:val="baseline"/>
              <w:rPr>
                <w:sz w:val="20"/>
              </w:rPr>
            </w:pPr>
            <w:r>
              <w:rPr>
                <w:sz w:val="20"/>
              </w:rPr>
              <w:t>13.1.2.2.2</w:t>
            </w:r>
          </w:p>
        </w:tc>
        <w:tc>
          <w:tcPr>
            <w:tcW w:w="2279" w:type="dxa"/>
          </w:tcPr>
          <w:p w:rsidR="002B356F" w:rsidRPr="00990585" w:rsidRDefault="002B356F" w:rsidP="002B356F">
            <w:pPr>
              <w:suppressAutoHyphens/>
              <w:autoSpaceDN w:val="0"/>
              <w:jc w:val="center"/>
              <w:textAlignment w:val="baseline"/>
              <w:rPr>
                <w:sz w:val="20"/>
              </w:rPr>
            </w:pPr>
            <w:r w:rsidRPr="00990585">
              <w:rPr>
                <w:sz w:val="20"/>
              </w:rPr>
              <w:t>НП 15-30 км. от столицы</w:t>
            </w:r>
          </w:p>
        </w:tc>
        <w:tc>
          <w:tcPr>
            <w:tcW w:w="2844" w:type="dxa"/>
          </w:tcPr>
          <w:p w:rsidR="00666989" w:rsidRPr="00666989" w:rsidRDefault="00666989" w:rsidP="00666989">
            <w:pPr>
              <w:suppressAutoHyphens/>
              <w:autoSpaceDN w:val="0"/>
              <w:jc w:val="center"/>
              <w:textAlignment w:val="baseline"/>
              <w:rPr>
                <w:sz w:val="20"/>
              </w:rPr>
            </w:pPr>
            <w:r w:rsidRPr="00666989">
              <w:rPr>
                <w:sz w:val="20"/>
              </w:rPr>
              <w:t>=158.610432793999+(-2.92987578562044*F1+0.00446389312021005*F2)</w:t>
            </w:r>
          </w:p>
          <w:p w:rsidR="002B356F" w:rsidRPr="00990585" w:rsidRDefault="002B356F" w:rsidP="002B356F">
            <w:pPr>
              <w:suppressAutoHyphens/>
              <w:autoSpaceDN w:val="0"/>
              <w:jc w:val="center"/>
              <w:textAlignment w:val="baseline"/>
              <w:rPr>
                <w:sz w:val="20"/>
              </w:rPr>
            </w:pPr>
          </w:p>
        </w:tc>
        <w:tc>
          <w:tcPr>
            <w:tcW w:w="1526" w:type="dxa"/>
          </w:tcPr>
          <w:p w:rsidR="002B356F" w:rsidRPr="002B356F" w:rsidRDefault="002B356F" w:rsidP="002B356F">
            <w:pPr>
              <w:jc w:val="center"/>
              <w:rPr>
                <w:color w:val="000000"/>
                <w:sz w:val="20"/>
                <w:szCs w:val="20"/>
                <w:lang w:val="en-US"/>
              </w:rPr>
            </w:pPr>
            <w:r>
              <w:rPr>
                <w:color w:val="000000"/>
                <w:sz w:val="20"/>
                <w:szCs w:val="20"/>
              </w:rPr>
              <w:t xml:space="preserve">Расстояние до </w:t>
            </w:r>
            <w:r w:rsidRPr="002B356F">
              <w:rPr>
                <w:color w:val="000000"/>
                <w:sz w:val="20"/>
                <w:szCs w:val="20"/>
                <w:lang w:val="en-US"/>
              </w:rPr>
              <w:t>АДФЗ</w:t>
            </w:r>
          </w:p>
        </w:tc>
        <w:tc>
          <w:tcPr>
            <w:tcW w:w="1567" w:type="dxa"/>
          </w:tcPr>
          <w:p w:rsidR="002B356F" w:rsidRPr="007A7F33" w:rsidRDefault="002B356F" w:rsidP="002B356F">
            <w:pPr>
              <w:jc w:val="center"/>
              <w:rPr>
                <w:color w:val="000000"/>
                <w:sz w:val="20"/>
                <w:szCs w:val="20"/>
              </w:rPr>
            </w:pPr>
            <w:r>
              <w:rPr>
                <w:color w:val="000000"/>
                <w:sz w:val="20"/>
                <w:szCs w:val="20"/>
              </w:rPr>
              <w:t>Численность населения</w:t>
            </w:r>
          </w:p>
        </w:tc>
      </w:tr>
      <w:tr w:rsidR="008F791B" w:rsidTr="00D370EE">
        <w:tc>
          <w:tcPr>
            <w:tcW w:w="1129" w:type="dxa"/>
            <w:shd w:val="clear" w:color="auto" w:fill="D9D9D9" w:themeFill="background1" w:themeFillShade="D9"/>
          </w:tcPr>
          <w:p w:rsidR="00567B25" w:rsidRPr="00120DB8" w:rsidRDefault="00567B25" w:rsidP="00567B25">
            <w:pPr>
              <w:suppressAutoHyphens/>
              <w:autoSpaceDN w:val="0"/>
              <w:jc w:val="center"/>
              <w:textAlignment w:val="baseline"/>
              <w:rPr>
                <w:sz w:val="20"/>
              </w:rPr>
            </w:pPr>
            <w:r>
              <w:rPr>
                <w:sz w:val="20"/>
              </w:rPr>
              <w:t>13.1.2.2.3</w:t>
            </w:r>
          </w:p>
        </w:tc>
        <w:tc>
          <w:tcPr>
            <w:tcW w:w="2279" w:type="dxa"/>
          </w:tcPr>
          <w:p w:rsidR="00567B25" w:rsidRPr="00990585" w:rsidRDefault="00567B25" w:rsidP="00567B25">
            <w:pPr>
              <w:suppressAutoHyphens/>
              <w:autoSpaceDN w:val="0"/>
              <w:jc w:val="center"/>
              <w:textAlignment w:val="baseline"/>
              <w:rPr>
                <w:sz w:val="20"/>
              </w:rPr>
            </w:pPr>
            <w:r w:rsidRPr="00990585">
              <w:rPr>
                <w:sz w:val="20"/>
              </w:rPr>
              <w:t>НП 30-50 км. от столицы</w:t>
            </w:r>
          </w:p>
        </w:tc>
        <w:tc>
          <w:tcPr>
            <w:tcW w:w="2844" w:type="dxa"/>
          </w:tcPr>
          <w:p w:rsidR="00666989" w:rsidRPr="00666989" w:rsidRDefault="00666989" w:rsidP="00666989">
            <w:pPr>
              <w:suppressAutoHyphens/>
              <w:autoSpaceDN w:val="0"/>
              <w:jc w:val="center"/>
              <w:textAlignment w:val="baseline"/>
              <w:rPr>
                <w:sz w:val="20"/>
              </w:rPr>
            </w:pPr>
            <w:r w:rsidRPr="00666989">
              <w:rPr>
                <w:sz w:val="20"/>
              </w:rPr>
              <w:t>=138.458162375416*(F1^-0.147052759426914*F2^0.0281272424825377)</w:t>
            </w:r>
          </w:p>
          <w:p w:rsidR="00567B25" w:rsidRPr="00990585" w:rsidRDefault="00567B25" w:rsidP="00666989">
            <w:pPr>
              <w:suppressAutoHyphens/>
              <w:autoSpaceDN w:val="0"/>
              <w:jc w:val="center"/>
              <w:textAlignment w:val="baseline"/>
              <w:rPr>
                <w:sz w:val="20"/>
              </w:rPr>
            </w:pPr>
          </w:p>
        </w:tc>
        <w:tc>
          <w:tcPr>
            <w:tcW w:w="1526" w:type="dxa"/>
          </w:tcPr>
          <w:p w:rsidR="00567B25" w:rsidRPr="002B356F" w:rsidRDefault="00567B25" w:rsidP="00567B25">
            <w:pPr>
              <w:jc w:val="center"/>
              <w:rPr>
                <w:color w:val="000000"/>
                <w:sz w:val="20"/>
                <w:szCs w:val="20"/>
                <w:lang w:val="en-US"/>
              </w:rPr>
            </w:pPr>
            <w:r>
              <w:rPr>
                <w:color w:val="000000"/>
                <w:sz w:val="20"/>
                <w:szCs w:val="20"/>
              </w:rPr>
              <w:t xml:space="preserve">Расстояние до </w:t>
            </w:r>
            <w:r w:rsidRPr="002B356F">
              <w:rPr>
                <w:color w:val="000000"/>
                <w:sz w:val="20"/>
                <w:szCs w:val="20"/>
                <w:lang w:val="en-US"/>
              </w:rPr>
              <w:t>АДФЗ</w:t>
            </w:r>
          </w:p>
        </w:tc>
        <w:tc>
          <w:tcPr>
            <w:tcW w:w="1567" w:type="dxa"/>
          </w:tcPr>
          <w:p w:rsidR="00567B25" w:rsidRPr="007A7F33" w:rsidRDefault="00567B25" w:rsidP="00567B25">
            <w:pPr>
              <w:jc w:val="center"/>
              <w:rPr>
                <w:color w:val="000000"/>
                <w:sz w:val="20"/>
                <w:szCs w:val="20"/>
              </w:rPr>
            </w:pPr>
            <w:r>
              <w:rPr>
                <w:color w:val="000000"/>
                <w:sz w:val="20"/>
                <w:szCs w:val="20"/>
              </w:rPr>
              <w:t>Численность населения</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sidRPr="00120DB8">
              <w:rPr>
                <w:sz w:val="20"/>
              </w:rPr>
              <w:t>13.1.2.2.4</w:t>
            </w:r>
          </w:p>
        </w:tc>
        <w:tc>
          <w:tcPr>
            <w:tcW w:w="2279" w:type="dxa"/>
            <w:shd w:val="clear" w:color="auto" w:fill="D9D9D9" w:themeFill="background1" w:themeFillShade="D9"/>
          </w:tcPr>
          <w:p w:rsidR="00FD7745" w:rsidRPr="00990585" w:rsidRDefault="00FD7745" w:rsidP="009E7675">
            <w:pPr>
              <w:suppressAutoHyphens/>
              <w:autoSpaceDN w:val="0"/>
              <w:jc w:val="center"/>
              <w:textAlignment w:val="baseline"/>
              <w:rPr>
                <w:sz w:val="20"/>
              </w:rPr>
            </w:pPr>
            <w:r w:rsidRPr="00990585">
              <w:rPr>
                <w:sz w:val="20"/>
              </w:rPr>
              <w:t>НП 50км. + от столицы</w:t>
            </w:r>
          </w:p>
        </w:tc>
        <w:tc>
          <w:tcPr>
            <w:tcW w:w="2844"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c>
          <w:tcPr>
            <w:tcW w:w="1526"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c>
          <w:tcPr>
            <w:tcW w:w="1567" w:type="dxa"/>
            <w:shd w:val="clear" w:color="auto" w:fill="D9D9D9" w:themeFill="background1" w:themeFillShade="D9"/>
          </w:tcPr>
          <w:p w:rsidR="00FD7745" w:rsidRPr="00990585" w:rsidRDefault="00A31166" w:rsidP="009E7675">
            <w:pPr>
              <w:suppressAutoHyphens/>
              <w:autoSpaceDN w:val="0"/>
              <w:jc w:val="center"/>
              <w:textAlignment w:val="baseline"/>
              <w:rPr>
                <w:sz w:val="20"/>
              </w:rPr>
            </w:pPr>
            <w:r>
              <w:rPr>
                <w:sz w:val="20"/>
              </w:rPr>
              <w:t>-</w:t>
            </w:r>
          </w:p>
        </w:tc>
      </w:tr>
      <w:tr w:rsidR="008F791B" w:rsidTr="00D370EE">
        <w:tc>
          <w:tcPr>
            <w:tcW w:w="1129" w:type="dxa"/>
            <w:shd w:val="clear" w:color="auto" w:fill="D9D9D9" w:themeFill="background1" w:themeFillShade="D9"/>
          </w:tcPr>
          <w:p w:rsidR="00567B25" w:rsidRPr="00120DB8" w:rsidRDefault="00567B25" w:rsidP="00567B25">
            <w:pPr>
              <w:suppressAutoHyphens/>
              <w:autoSpaceDN w:val="0"/>
              <w:jc w:val="center"/>
              <w:textAlignment w:val="baseline"/>
              <w:rPr>
                <w:sz w:val="20"/>
              </w:rPr>
            </w:pPr>
            <w:r w:rsidRPr="00120DB8">
              <w:rPr>
                <w:sz w:val="20"/>
              </w:rPr>
              <w:t>13.1.2.2.4</w:t>
            </w:r>
            <w:r>
              <w:rPr>
                <w:sz w:val="20"/>
              </w:rPr>
              <w:t>.1</w:t>
            </w:r>
          </w:p>
        </w:tc>
        <w:tc>
          <w:tcPr>
            <w:tcW w:w="2279" w:type="dxa"/>
          </w:tcPr>
          <w:p w:rsidR="00567B25" w:rsidRPr="00990585" w:rsidRDefault="00567B25" w:rsidP="00567B25">
            <w:pPr>
              <w:suppressAutoHyphens/>
              <w:autoSpaceDN w:val="0"/>
              <w:jc w:val="center"/>
              <w:textAlignment w:val="baseline"/>
              <w:rPr>
                <w:sz w:val="20"/>
              </w:rPr>
            </w:pPr>
            <w:r w:rsidRPr="00990585">
              <w:rPr>
                <w:sz w:val="20"/>
              </w:rPr>
              <w:t>НП до 21 км. от АДФЗ</w:t>
            </w:r>
          </w:p>
        </w:tc>
        <w:tc>
          <w:tcPr>
            <w:tcW w:w="2844" w:type="dxa"/>
          </w:tcPr>
          <w:p w:rsidR="00666989" w:rsidRPr="00666989" w:rsidRDefault="00666989" w:rsidP="00666989">
            <w:pPr>
              <w:suppressAutoHyphens/>
              <w:autoSpaceDN w:val="0"/>
              <w:jc w:val="center"/>
              <w:textAlignment w:val="baseline"/>
              <w:rPr>
                <w:sz w:val="20"/>
              </w:rPr>
            </w:pPr>
            <w:r w:rsidRPr="00666989">
              <w:rPr>
                <w:sz w:val="20"/>
              </w:rPr>
              <w:t>=95.2390975001781*EXP(-0.0153363940988162*F1+0.0000539584880430806*F2)</w:t>
            </w:r>
          </w:p>
          <w:p w:rsidR="00567B25" w:rsidRPr="00990585" w:rsidRDefault="00567B25" w:rsidP="00666989">
            <w:pPr>
              <w:suppressAutoHyphens/>
              <w:autoSpaceDN w:val="0"/>
              <w:jc w:val="center"/>
              <w:textAlignment w:val="baseline"/>
              <w:rPr>
                <w:sz w:val="20"/>
              </w:rPr>
            </w:pPr>
          </w:p>
        </w:tc>
        <w:tc>
          <w:tcPr>
            <w:tcW w:w="1526" w:type="dxa"/>
          </w:tcPr>
          <w:p w:rsidR="00567B25" w:rsidRPr="002B356F" w:rsidRDefault="00567B25" w:rsidP="00567B25">
            <w:pPr>
              <w:jc w:val="center"/>
              <w:rPr>
                <w:color w:val="000000"/>
                <w:sz w:val="20"/>
                <w:szCs w:val="20"/>
                <w:lang w:val="en-US"/>
              </w:rPr>
            </w:pPr>
            <w:r>
              <w:rPr>
                <w:color w:val="000000"/>
                <w:sz w:val="20"/>
                <w:szCs w:val="20"/>
              </w:rPr>
              <w:t xml:space="preserve">Расстояние до </w:t>
            </w:r>
            <w:r w:rsidRPr="002B356F">
              <w:rPr>
                <w:color w:val="000000"/>
                <w:sz w:val="20"/>
                <w:szCs w:val="20"/>
                <w:lang w:val="en-US"/>
              </w:rPr>
              <w:t>АДФЗ</w:t>
            </w:r>
          </w:p>
        </w:tc>
        <w:tc>
          <w:tcPr>
            <w:tcW w:w="1567" w:type="dxa"/>
          </w:tcPr>
          <w:p w:rsidR="00567B25" w:rsidRPr="007A7F33" w:rsidRDefault="00567B25" w:rsidP="00567B25">
            <w:pPr>
              <w:jc w:val="center"/>
              <w:rPr>
                <w:color w:val="000000"/>
                <w:sz w:val="20"/>
                <w:szCs w:val="20"/>
              </w:rPr>
            </w:pPr>
            <w:r>
              <w:rPr>
                <w:color w:val="000000"/>
                <w:sz w:val="20"/>
                <w:szCs w:val="20"/>
              </w:rPr>
              <w:t>Численность населения</w:t>
            </w:r>
          </w:p>
        </w:tc>
      </w:tr>
      <w:tr w:rsidR="008F791B" w:rsidTr="00D370EE">
        <w:tc>
          <w:tcPr>
            <w:tcW w:w="1129" w:type="dxa"/>
            <w:shd w:val="clear" w:color="auto" w:fill="D9D9D9" w:themeFill="background1" w:themeFillShade="D9"/>
          </w:tcPr>
          <w:p w:rsidR="00FD7745" w:rsidRPr="00120DB8" w:rsidRDefault="00FD7745" w:rsidP="009E7675">
            <w:pPr>
              <w:suppressAutoHyphens/>
              <w:autoSpaceDN w:val="0"/>
              <w:jc w:val="center"/>
              <w:textAlignment w:val="baseline"/>
              <w:rPr>
                <w:sz w:val="20"/>
              </w:rPr>
            </w:pPr>
            <w:r w:rsidRPr="00120DB8">
              <w:rPr>
                <w:sz w:val="20"/>
              </w:rPr>
              <w:t>13.1.2.2.4</w:t>
            </w:r>
            <w:r>
              <w:rPr>
                <w:sz w:val="20"/>
              </w:rPr>
              <w:t>.2</w:t>
            </w:r>
          </w:p>
        </w:tc>
        <w:tc>
          <w:tcPr>
            <w:tcW w:w="2279" w:type="dxa"/>
          </w:tcPr>
          <w:p w:rsidR="00FD7745" w:rsidRPr="00990585" w:rsidRDefault="00FD7745" w:rsidP="009E7675">
            <w:pPr>
              <w:suppressAutoHyphens/>
              <w:autoSpaceDN w:val="0"/>
              <w:jc w:val="center"/>
              <w:textAlignment w:val="baseline"/>
              <w:rPr>
                <w:sz w:val="20"/>
              </w:rPr>
            </w:pPr>
            <w:r w:rsidRPr="00990585">
              <w:rPr>
                <w:sz w:val="20"/>
              </w:rPr>
              <w:t>НП 21км.</w:t>
            </w:r>
            <w:r w:rsidR="00666989">
              <w:rPr>
                <w:sz w:val="20"/>
              </w:rPr>
              <w:t xml:space="preserve"> </w:t>
            </w:r>
            <w:r w:rsidRPr="00990585">
              <w:rPr>
                <w:sz w:val="20"/>
              </w:rPr>
              <w:t>+</w:t>
            </w:r>
            <w:r w:rsidR="00666989">
              <w:rPr>
                <w:sz w:val="20"/>
              </w:rPr>
              <w:t xml:space="preserve"> </w:t>
            </w:r>
            <w:r w:rsidRPr="00990585">
              <w:rPr>
                <w:sz w:val="20"/>
              </w:rPr>
              <w:t>от АДФЗ</w:t>
            </w:r>
          </w:p>
        </w:tc>
        <w:tc>
          <w:tcPr>
            <w:tcW w:w="2844" w:type="dxa"/>
          </w:tcPr>
          <w:p w:rsidR="00FD7745" w:rsidRPr="00990585" w:rsidRDefault="00802B29" w:rsidP="009E7675">
            <w:pPr>
              <w:suppressAutoHyphens/>
              <w:autoSpaceDN w:val="0"/>
              <w:jc w:val="center"/>
              <w:textAlignment w:val="baseline"/>
              <w:rPr>
                <w:sz w:val="20"/>
              </w:rPr>
            </w:pPr>
            <w:r>
              <w:rPr>
                <w:color w:val="000000"/>
                <w:sz w:val="20"/>
                <w:szCs w:val="20"/>
              </w:rPr>
              <w:t>Минимальный УПКС от группы 13</w:t>
            </w:r>
            <w:r w:rsidRPr="009060AE">
              <w:rPr>
                <w:color w:val="000000"/>
                <w:sz w:val="20"/>
                <w:szCs w:val="20"/>
              </w:rPr>
              <w:t>.1.2.2.4.1</w:t>
            </w:r>
          </w:p>
        </w:tc>
        <w:tc>
          <w:tcPr>
            <w:tcW w:w="1526" w:type="dxa"/>
          </w:tcPr>
          <w:p w:rsidR="00FD7745" w:rsidRPr="00990585" w:rsidRDefault="00A31166" w:rsidP="009E7675">
            <w:pPr>
              <w:suppressAutoHyphens/>
              <w:autoSpaceDN w:val="0"/>
              <w:jc w:val="center"/>
              <w:textAlignment w:val="baseline"/>
              <w:rPr>
                <w:sz w:val="20"/>
              </w:rPr>
            </w:pPr>
            <w:r>
              <w:rPr>
                <w:sz w:val="20"/>
              </w:rPr>
              <w:t>-</w:t>
            </w:r>
          </w:p>
        </w:tc>
        <w:tc>
          <w:tcPr>
            <w:tcW w:w="1567" w:type="dxa"/>
          </w:tcPr>
          <w:p w:rsidR="00FD7745" w:rsidRDefault="00A31166" w:rsidP="009E7675">
            <w:pPr>
              <w:suppressAutoHyphens/>
              <w:autoSpaceDN w:val="0"/>
              <w:jc w:val="center"/>
              <w:textAlignment w:val="baseline"/>
              <w:rPr>
                <w:color w:val="000000"/>
                <w:sz w:val="20"/>
                <w:szCs w:val="20"/>
              </w:rPr>
            </w:pPr>
            <w:r>
              <w:rPr>
                <w:color w:val="000000"/>
                <w:sz w:val="20"/>
                <w:szCs w:val="20"/>
              </w:rPr>
              <w:t>-</w:t>
            </w:r>
          </w:p>
        </w:tc>
      </w:tr>
    </w:tbl>
    <w:p w:rsidR="00523B12" w:rsidRDefault="00523B12" w:rsidP="00D570B0">
      <w:pPr>
        <w:suppressAutoHyphens/>
        <w:autoSpaceDN w:val="0"/>
        <w:spacing w:before="120"/>
        <w:textAlignment w:val="baseline"/>
        <w:rPr>
          <w:rFonts w:eastAsia="Calibri"/>
          <w:noProof/>
          <w:lang w:eastAsia="en-US"/>
        </w:rPr>
      </w:pPr>
    </w:p>
    <w:p w:rsidR="00557365" w:rsidRDefault="00557365" w:rsidP="00557365">
      <w:pPr>
        <w:jc w:val="center"/>
        <w:rPr>
          <w:b/>
        </w:rPr>
      </w:pPr>
      <w:r w:rsidRPr="008F78FE">
        <w:rPr>
          <w:b/>
        </w:rPr>
        <w:t>Описание процесса оценки земельны</w:t>
      </w:r>
      <w:r>
        <w:rPr>
          <w:b/>
        </w:rPr>
        <w:t>х участков оценочной группы 13.2</w:t>
      </w:r>
      <w:r w:rsidRPr="008F78FE">
        <w:rPr>
          <w:b/>
        </w:rPr>
        <w:t xml:space="preserve"> «</w:t>
      </w:r>
      <w:r w:rsidRPr="00557365">
        <w:rPr>
          <w:b/>
        </w:rPr>
        <w:t>Садоводство и огородничество</w:t>
      </w:r>
      <w:r w:rsidRPr="008F78FE">
        <w:rPr>
          <w:b/>
        </w:rPr>
        <w:t>»</w:t>
      </w:r>
    </w:p>
    <w:p w:rsidR="00557365" w:rsidRPr="00557365" w:rsidRDefault="00557365" w:rsidP="00557365">
      <w:pPr>
        <w:jc w:val="center"/>
        <w:rPr>
          <w:b/>
        </w:rPr>
      </w:pPr>
    </w:p>
    <w:p w:rsidR="008E2AEE" w:rsidRDefault="008E2AEE" w:rsidP="008E2AEE">
      <w:pPr>
        <w:suppressAutoHyphens/>
        <w:autoSpaceDE w:val="0"/>
        <w:autoSpaceDN w:val="0"/>
        <w:adjustRightInd w:val="0"/>
        <w:ind w:firstLine="709"/>
        <w:jc w:val="both"/>
        <w:textAlignment w:val="baseline"/>
      </w:pPr>
      <w:r w:rsidRPr="000F77DE">
        <w:t xml:space="preserve">В оценочную группу </w:t>
      </w:r>
      <w:r w:rsidR="004E557B">
        <w:rPr>
          <w:bCs/>
          <w:szCs w:val="20"/>
        </w:rPr>
        <w:t>13.2</w:t>
      </w:r>
      <w:r w:rsidRPr="000F77DE">
        <w:rPr>
          <w:bCs/>
          <w:szCs w:val="20"/>
        </w:rPr>
        <w:t xml:space="preserve"> </w:t>
      </w:r>
      <w:r>
        <w:rPr>
          <w:bCs/>
          <w:szCs w:val="20"/>
        </w:rPr>
        <w:t>«</w:t>
      </w:r>
      <w:r w:rsidR="004E557B" w:rsidRPr="004E557B">
        <w:rPr>
          <w:bCs/>
          <w:szCs w:val="20"/>
        </w:rPr>
        <w:t>Садоводство и огородничество</w:t>
      </w:r>
      <w:r>
        <w:rPr>
          <w:bCs/>
          <w:szCs w:val="20"/>
        </w:rPr>
        <w:t>»</w:t>
      </w:r>
      <w:r w:rsidRPr="000F77DE">
        <w:rPr>
          <w:bCs/>
          <w:szCs w:val="20"/>
        </w:rPr>
        <w:t xml:space="preserve"> отнесены</w:t>
      </w:r>
      <w:r w:rsidRPr="000F77DE">
        <w:t xml:space="preserve"> земельные участки с кодом расчета вида использования: </w:t>
      </w:r>
      <w:r w:rsidR="004E557B">
        <w:t>13:011</w:t>
      </w:r>
      <w:r w:rsidRPr="000F77DE">
        <w:t xml:space="preserve"> (</w:t>
      </w:r>
      <w:r w:rsidR="004E557B" w:rsidRPr="004E557B">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0F77DE">
        <w:t>);</w:t>
      </w:r>
      <w:r w:rsidRPr="000F77DE">
        <w:rPr>
          <w:rFonts w:ascii="Arial CYR" w:hAnsi="Arial CYR" w:cs="Arial CYR"/>
          <w:sz w:val="16"/>
          <w:szCs w:val="16"/>
        </w:rPr>
        <w:t xml:space="preserve"> </w:t>
      </w:r>
      <w:r w:rsidR="004E557B">
        <w:t>13:021</w:t>
      </w:r>
      <w:r w:rsidRPr="000F77DE">
        <w:t xml:space="preserve"> (</w:t>
      </w:r>
      <w:r w:rsidR="004E557B" w:rsidRPr="004E557B">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r w:rsidR="004E557B">
        <w:t>).</w:t>
      </w:r>
    </w:p>
    <w:p w:rsidR="008E2AEE" w:rsidRPr="00071491" w:rsidRDefault="008E2AEE" w:rsidP="008E2AEE">
      <w:pPr>
        <w:suppressAutoHyphens/>
        <w:autoSpaceDN w:val="0"/>
        <w:ind w:firstLine="709"/>
        <w:jc w:val="both"/>
        <w:textAlignment w:val="baseline"/>
      </w:pPr>
      <w:r w:rsidRPr="00071491">
        <w:t>В соответствии с п. 60.1.2 Методических указаний определение удельного показателя кадастровой стоимости включает:</w:t>
      </w:r>
    </w:p>
    <w:p w:rsidR="008E2AEE" w:rsidRPr="00071491" w:rsidRDefault="008E2AEE" w:rsidP="008E2AEE">
      <w:pPr>
        <w:suppressAutoHyphens/>
        <w:autoSpaceDN w:val="0"/>
        <w:ind w:firstLine="709"/>
        <w:jc w:val="both"/>
        <w:textAlignment w:val="baseline"/>
        <w:rPr>
          <w:color w:val="000000"/>
        </w:rPr>
      </w:pPr>
      <w:r w:rsidRPr="00071491">
        <w:t>1</w:t>
      </w:r>
      <w:r w:rsidRPr="00071491">
        <w:rPr>
          <w:color w:val="000000"/>
        </w:rPr>
        <w:t>) определение перечня ценообразующих факторов для каждой из групп земельных участков;</w:t>
      </w:r>
    </w:p>
    <w:p w:rsidR="008E2AEE" w:rsidRPr="00071491" w:rsidRDefault="008E2AEE" w:rsidP="008E2AEE">
      <w:pPr>
        <w:suppressAutoHyphens/>
        <w:autoSpaceDN w:val="0"/>
        <w:ind w:firstLine="709"/>
        <w:jc w:val="both"/>
        <w:textAlignment w:val="baseline"/>
        <w:rPr>
          <w:color w:val="000000"/>
        </w:rPr>
      </w:pPr>
      <w:r w:rsidRPr="00071491">
        <w:rPr>
          <w:color w:val="000000"/>
        </w:rPr>
        <w:t>2) определение для каждой группы земельных участков земельного участка, обладающего в разрезе ценообразующих факторов наиболее вероятными характеристиками по отношению к остальным земельным участкам (далее - типовой (эталонный) земельный участок);</w:t>
      </w:r>
    </w:p>
    <w:p w:rsidR="008E2AEE" w:rsidRPr="00071491" w:rsidRDefault="008E2AEE" w:rsidP="008E2AEE">
      <w:pPr>
        <w:suppressAutoHyphens/>
        <w:autoSpaceDN w:val="0"/>
        <w:ind w:firstLine="709"/>
        <w:jc w:val="both"/>
        <w:textAlignment w:val="baseline"/>
        <w:rPr>
          <w:color w:val="000000"/>
        </w:rPr>
      </w:pPr>
      <w:r w:rsidRPr="00071491">
        <w:rPr>
          <w:color w:val="000000"/>
        </w:rPr>
        <w:t>3) объединение типовых (эталонных) земельных участков в подгруппы на основе схожести их характеристик, определенных в разрезе ценообразующих факторов для группы земельных участков;</w:t>
      </w:r>
    </w:p>
    <w:p w:rsidR="008E2AEE" w:rsidRPr="00071491" w:rsidRDefault="008E2AEE" w:rsidP="008E2AEE">
      <w:pPr>
        <w:suppressAutoHyphens/>
        <w:autoSpaceDN w:val="0"/>
        <w:ind w:firstLine="709"/>
        <w:jc w:val="both"/>
        <w:textAlignment w:val="baseline"/>
        <w:rPr>
          <w:color w:val="000000"/>
        </w:rPr>
      </w:pPr>
      <w:r w:rsidRPr="00071491">
        <w:rPr>
          <w:color w:val="000000"/>
        </w:rPr>
        <w:t>4) сбор достаточной рыночной информации о земельных участках по каждой из полученных подгрупп;</w:t>
      </w:r>
    </w:p>
    <w:p w:rsidR="008E2AEE" w:rsidRPr="00071491" w:rsidRDefault="008E2AEE" w:rsidP="008E2AEE">
      <w:pPr>
        <w:suppressAutoHyphens/>
        <w:autoSpaceDN w:val="0"/>
        <w:ind w:firstLine="709"/>
        <w:jc w:val="both"/>
        <w:textAlignment w:val="baseline"/>
        <w:rPr>
          <w:color w:val="000000"/>
        </w:rPr>
      </w:pPr>
      <w:r w:rsidRPr="00071491">
        <w:rPr>
          <w:color w:val="000000"/>
        </w:rPr>
        <w:lastRenderedPageBreak/>
        <w:t>5) проведение для подгруппы статистического анализа связи между рыночной ценой и (или) рыночной стоимостью типовых (эталонных) земельных участков и ценообразующими факторами и последующее установление уравнения данной связи (статистической (регрессионной) модели) для подгруппы;</w:t>
      </w:r>
    </w:p>
    <w:p w:rsidR="008E2AEE" w:rsidRPr="00071491" w:rsidRDefault="008E2AEE" w:rsidP="008E2AEE">
      <w:pPr>
        <w:suppressAutoHyphens/>
        <w:autoSpaceDN w:val="0"/>
        <w:ind w:firstLine="709"/>
        <w:jc w:val="both"/>
        <w:textAlignment w:val="baseline"/>
        <w:rPr>
          <w:color w:val="000000"/>
        </w:rPr>
      </w:pPr>
      <w:r w:rsidRPr="00071491">
        <w:rPr>
          <w:color w:val="000000"/>
        </w:rPr>
        <w:t>6) определение УПКС типового (эталонного) земельного участка подгруппы земельных участков.</w:t>
      </w:r>
    </w:p>
    <w:p w:rsidR="008E2AEE" w:rsidRPr="00071491" w:rsidRDefault="008E2AEE" w:rsidP="008E2AEE">
      <w:pPr>
        <w:suppressAutoHyphens/>
        <w:autoSpaceDN w:val="0"/>
        <w:ind w:firstLine="709"/>
        <w:jc w:val="both"/>
        <w:textAlignment w:val="baseline"/>
      </w:pPr>
      <w:r w:rsidRPr="00071491">
        <w:rPr>
          <w:color w:val="000000"/>
        </w:rPr>
        <w:t>Определение УПКС типового (эталонного) земельного участка подгруппы земельных участков осуществляется путем определения кадастровой стоимости типового (эталонного) земельного участка посредством подстановки в статистическую (регрессионную) модель его индивидуальных характеристик</w:t>
      </w:r>
      <w:r w:rsidRPr="00071491">
        <w:t>, определенных в разрезе ценообразующих факторов, и ее последующего деления на его площадь;</w:t>
      </w:r>
    </w:p>
    <w:p w:rsidR="008E2AEE" w:rsidRPr="00071491" w:rsidRDefault="008E2AEE" w:rsidP="008E2AEE">
      <w:pPr>
        <w:suppressAutoHyphens/>
        <w:autoSpaceDN w:val="0"/>
        <w:ind w:firstLine="709"/>
        <w:jc w:val="both"/>
        <w:textAlignment w:val="baseline"/>
      </w:pPr>
      <w:r w:rsidRPr="00071491">
        <w:t>7) определение кадастровой стоимости земельных участков в группе путем умножения площади этих земельных участков на УПКС типового (эталонного) земельного участка в группе.</w:t>
      </w:r>
    </w:p>
    <w:p w:rsidR="00CE7B8A" w:rsidRDefault="00CE7B8A" w:rsidP="00CE7B8A">
      <w:pPr>
        <w:suppressAutoHyphens/>
        <w:autoSpaceDN w:val="0"/>
        <w:spacing w:before="120"/>
        <w:ind w:firstLine="709"/>
        <w:jc w:val="both"/>
        <w:textAlignment w:val="baseline"/>
      </w:pPr>
      <w:r>
        <w:t xml:space="preserve">Для расчета кадастровой стоимости объектов группы 13.2. проведен анализ рыночной информация на предмет достаточности и достоверности. По результатам анализа выявить логику ценообразования, а также перечень ценообразующих факторов не представляется возможным. В связи с этим принято решение провести расчет кадастровой стоимости объектов, входящих в данную группу с применением метода </w:t>
      </w:r>
      <w:r w:rsidRPr="00CE7B8A">
        <w:t xml:space="preserve">моделирования на основе УПКС по данным сегмента 13 группы 13.1 (ИЖС/ЛПХ), с последующей корректировкой. </w:t>
      </w:r>
    </w:p>
    <w:p w:rsidR="00CE7B8A" w:rsidRPr="00773959" w:rsidRDefault="00CE7B8A" w:rsidP="00CE7B8A">
      <w:pPr>
        <w:suppressAutoHyphens/>
        <w:autoSpaceDN w:val="0"/>
        <w:ind w:firstLine="709"/>
        <w:jc w:val="both"/>
        <w:textAlignment w:val="baseline"/>
        <w:rPr>
          <w:color w:val="000000"/>
        </w:rPr>
      </w:pPr>
      <w:r w:rsidRPr="005B781B">
        <w:rPr>
          <w:color w:val="000000"/>
        </w:rPr>
        <w:t xml:space="preserve">В соответствии с </w:t>
      </w:r>
      <w:r>
        <w:t>методическими указаниями</w:t>
      </w:r>
      <w:r w:rsidRPr="005B781B">
        <w:t xml:space="preserve">, данный метод применяется </w:t>
      </w:r>
      <w:r>
        <w:t xml:space="preserve">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w:t>
      </w:r>
      <w:r w:rsidRPr="00773959">
        <w:rPr>
          <w:color w:val="000000"/>
        </w:rPr>
        <w:t>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CE7B8A" w:rsidRPr="00773959" w:rsidRDefault="00CE7B8A" w:rsidP="00CE7B8A">
      <w:pPr>
        <w:suppressAutoHyphens/>
        <w:autoSpaceDN w:val="0"/>
        <w:ind w:firstLine="709"/>
        <w:jc w:val="both"/>
        <w:textAlignment w:val="baseline"/>
        <w:rPr>
          <w:color w:val="000000"/>
        </w:rPr>
      </w:pPr>
      <w:r w:rsidRPr="00773959">
        <w:rPr>
          <w:color w:val="000000"/>
        </w:rPr>
        <w:t>Метод моделирования на основе УПКС.</w:t>
      </w:r>
    </w:p>
    <w:p w:rsidR="00CE7B8A" w:rsidRPr="00773959" w:rsidRDefault="00CE7B8A" w:rsidP="00CE7B8A">
      <w:pPr>
        <w:jc w:val="both"/>
        <w:rPr>
          <w:color w:val="000000"/>
        </w:rPr>
      </w:pPr>
      <w:r w:rsidRPr="00773959">
        <w:rPr>
          <w:color w:val="000000"/>
        </w:rPr>
        <w:t>Расчет кадастровой стоимости объектов оценки на основе УПКС объектов недвижимости других групп (подгрупп) объектов оценки.</w:t>
      </w:r>
    </w:p>
    <w:p w:rsidR="00CE7B8A" w:rsidRPr="00773959" w:rsidRDefault="00CE7B8A" w:rsidP="00CE7B8A">
      <w:pPr>
        <w:jc w:val="both"/>
        <w:rPr>
          <w:color w:val="000000"/>
        </w:rPr>
      </w:pPr>
      <w:r w:rsidRPr="00773959">
        <w:rPr>
          <w:color w:val="000000"/>
        </w:rPr>
        <w:t>Данный метод предполагает моделирование с использованием определенных для других групп (подгрупп) объектов оценки удельных показателей кадастровой стоимости.</w:t>
      </w:r>
    </w:p>
    <w:p w:rsidR="008B5FBC" w:rsidRDefault="00CE7B8A" w:rsidP="008B5FBC">
      <w:pPr>
        <w:spacing w:line="22" w:lineRule="atLeast"/>
        <w:ind w:firstLine="708"/>
        <w:jc w:val="both"/>
        <w:rPr>
          <w:lang w:eastAsia="x-none"/>
        </w:rPr>
      </w:pPr>
      <w:r w:rsidRPr="005F45B4">
        <w:rPr>
          <w:color w:val="000000"/>
        </w:rPr>
        <w:t xml:space="preserve">Корректировки и индексы к УПКС рассчитываются </w:t>
      </w:r>
      <w:r w:rsidR="008B5FBC">
        <w:rPr>
          <w:color w:val="000000"/>
        </w:rPr>
        <w:t>в соответствии со</w:t>
      </w:r>
      <w:r w:rsidRPr="005F45B4">
        <w:rPr>
          <w:color w:val="000000"/>
        </w:rPr>
        <w:t xml:space="preserve"> </w:t>
      </w:r>
      <w:r w:rsidR="008B5FBC" w:rsidRPr="00A7620F">
        <w:rPr>
          <w:lang w:eastAsia="x-none"/>
        </w:rPr>
        <w:t>справочником «Сборник корректировок. Сегмент «Земельные участки» 01.01.202</w:t>
      </w:r>
      <w:r w:rsidR="008B5FBC">
        <w:rPr>
          <w:lang w:eastAsia="x-none"/>
        </w:rPr>
        <w:t>5</w:t>
      </w:r>
      <w:r w:rsidR="008B5FBC" w:rsidRPr="00A7620F">
        <w:rPr>
          <w:lang w:eastAsia="x-none"/>
        </w:rPr>
        <w:t>» Areal.ru (рекомендовано к использованию профессиональными участниками рынка)</w:t>
      </w:r>
    </w:p>
    <w:p w:rsidR="00CE7B8A" w:rsidRPr="005F45B4" w:rsidRDefault="00CE7B8A" w:rsidP="00CE7B8A">
      <w:pPr>
        <w:ind w:firstLine="709"/>
        <w:jc w:val="both"/>
        <w:rPr>
          <w:color w:val="000000"/>
        </w:rPr>
      </w:pPr>
    </w:p>
    <w:p w:rsidR="00CE7B8A" w:rsidRPr="00CE7B8A" w:rsidRDefault="005940D9" w:rsidP="005940D9">
      <w:pPr>
        <w:suppressAutoHyphens/>
        <w:autoSpaceDN w:val="0"/>
        <w:spacing w:before="120"/>
        <w:jc w:val="center"/>
        <w:textAlignment w:val="baseline"/>
      </w:pPr>
      <w:r w:rsidRPr="005940D9">
        <w:rPr>
          <w:noProof/>
        </w:rPr>
        <w:drawing>
          <wp:inline distT="0" distB="0" distL="0" distR="0" wp14:anchorId="39217C0E" wp14:editId="01E63F63">
            <wp:extent cx="4770533" cy="1211685"/>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770533" cy="1211685"/>
                    </a:xfrm>
                    <a:prstGeom prst="rect">
                      <a:avLst/>
                    </a:prstGeom>
                  </pic:spPr>
                </pic:pic>
              </a:graphicData>
            </a:graphic>
          </wp:inline>
        </w:drawing>
      </w:r>
    </w:p>
    <w:p w:rsidR="00165395" w:rsidRDefault="00165395" w:rsidP="001766D6">
      <w:pPr>
        <w:suppressAutoHyphens/>
        <w:autoSpaceDN w:val="0"/>
        <w:spacing w:before="120"/>
        <w:jc w:val="center"/>
        <w:textAlignment w:val="baseline"/>
      </w:pPr>
    </w:p>
    <w:p w:rsidR="00FE26F7" w:rsidRDefault="00FE26F7" w:rsidP="00FE26F7">
      <w:pPr>
        <w:ind w:firstLine="709"/>
        <w:jc w:val="both"/>
        <w:rPr>
          <w:color w:val="000000"/>
        </w:rPr>
      </w:pPr>
      <w:r>
        <w:rPr>
          <w:color w:val="000000"/>
        </w:rPr>
        <w:t xml:space="preserve">Исходя из анализа рыночной информации, </w:t>
      </w:r>
      <w:r w:rsidRPr="009F59D3">
        <w:rPr>
          <w:color w:val="000000"/>
        </w:rPr>
        <w:t>в том числе информации, не относящейся непосред</w:t>
      </w:r>
      <w:r>
        <w:rPr>
          <w:color w:val="000000"/>
        </w:rPr>
        <w:t xml:space="preserve">ственно к объектам недвижимости, но оказывающей влияние на ценообразование, </w:t>
      </w:r>
      <w:r>
        <w:rPr>
          <w:color w:val="000000"/>
        </w:rPr>
        <w:lastRenderedPageBreak/>
        <w:t>в соответствии со справочником «Справочник</w:t>
      </w:r>
      <w:r w:rsidRPr="009F59D3">
        <w:rPr>
          <w:color w:val="000000"/>
        </w:rPr>
        <w:t xml:space="preserve"> оценщика недвижимости-2022. Земельные участки. Часть 2. Полная версия (по состоянию на 2021г.)</w:t>
      </w:r>
      <w:r>
        <w:rPr>
          <w:color w:val="000000"/>
        </w:rPr>
        <w:t>» рассчитаны корректировки:</w:t>
      </w:r>
    </w:p>
    <w:p w:rsidR="00F4554A" w:rsidRDefault="00F4554A" w:rsidP="00FE26F7">
      <w:pPr>
        <w:ind w:firstLine="709"/>
        <w:jc w:val="both"/>
        <w:rPr>
          <w:color w:val="000000"/>
        </w:rPr>
      </w:pPr>
    </w:p>
    <w:p w:rsidR="00FE26F7" w:rsidRPr="00FE26F7" w:rsidRDefault="00FE26F7" w:rsidP="00FE26F7">
      <w:pPr>
        <w:ind w:firstLine="709"/>
        <w:jc w:val="right"/>
        <w:rPr>
          <w:b/>
          <w:color w:val="000000"/>
          <w:sz w:val="20"/>
          <w:szCs w:val="20"/>
        </w:rPr>
      </w:pPr>
      <w:r w:rsidRPr="00FE26F7">
        <w:rPr>
          <w:b/>
          <w:color w:val="000000"/>
          <w:sz w:val="20"/>
          <w:szCs w:val="20"/>
        </w:rPr>
        <w:t xml:space="preserve">Таблица. </w:t>
      </w:r>
      <w:r w:rsidRPr="00FE26F7">
        <w:rPr>
          <w:b/>
          <w:bCs/>
          <w:color w:val="000000"/>
          <w:sz w:val="20"/>
          <w:szCs w:val="20"/>
        </w:rPr>
        <w:t xml:space="preserve">Величина корректировки удельной цены ЗУ </w:t>
      </w:r>
      <w:proofErr w:type="spellStart"/>
      <w:r w:rsidRPr="00FE26F7">
        <w:rPr>
          <w:b/>
          <w:bCs/>
          <w:color w:val="000000"/>
          <w:sz w:val="20"/>
          <w:szCs w:val="20"/>
        </w:rPr>
        <w:t>гурппы</w:t>
      </w:r>
      <w:proofErr w:type="spellEnd"/>
      <w:r w:rsidRPr="00FE26F7">
        <w:rPr>
          <w:b/>
          <w:bCs/>
          <w:color w:val="000000"/>
          <w:sz w:val="20"/>
          <w:szCs w:val="20"/>
        </w:rPr>
        <w:t xml:space="preserve"> «ИЖС/ЛПХ» к удельной цене участков группы «Садоводство и огородничество»</w:t>
      </w: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3531"/>
        <w:gridCol w:w="1584"/>
        <w:gridCol w:w="1055"/>
        <w:gridCol w:w="1762"/>
      </w:tblGrid>
      <w:tr w:rsidR="009C079E" w:rsidTr="00113B53">
        <w:trPr>
          <w:trHeight w:val="570"/>
        </w:trPr>
        <w:tc>
          <w:tcPr>
            <w:tcW w:w="1408" w:type="dxa"/>
          </w:tcPr>
          <w:p w:rsidR="009C079E" w:rsidRDefault="009C079E" w:rsidP="009C079E">
            <w:pPr>
              <w:jc w:val="center"/>
              <w:rPr>
                <w:b/>
                <w:bCs/>
                <w:color w:val="000000"/>
                <w:sz w:val="22"/>
                <w:szCs w:val="22"/>
              </w:rPr>
            </w:pPr>
            <w:r>
              <w:rPr>
                <w:b/>
                <w:bCs/>
                <w:color w:val="000000"/>
                <w:sz w:val="22"/>
                <w:szCs w:val="22"/>
              </w:rPr>
              <w:t xml:space="preserve">Группа </w:t>
            </w:r>
            <w:r w:rsidRPr="009C079E">
              <w:rPr>
                <w:b/>
                <w:bCs/>
                <w:color w:val="000000"/>
                <w:sz w:val="22"/>
                <w:szCs w:val="22"/>
              </w:rPr>
              <w:t>13.2 Садоводство и огородничество</w:t>
            </w:r>
          </w:p>
        </w:tc>
        <w:tc>
          <w:tcPr>
            <w:tcW w:w="3531" w:type="dxa"/>
            <w:shd w:val="clear" w:color="auto" w:fill="auto"/>
            <w:vAlign w:val="center"/>
            <w:hideMark/>
          </w:tcPr>
          <w:p w:rsidR="009C079E" w:rsidRDefault="009C079E" w:rsidP="009C079E">
            <w:pPr>
              <w:jc w:val="center"/>
              <w:rPr>
                <w:b/>
                <w:bCs/>
                <w:color w:val="000000"/>
                <w:sz w:val="22"/>
                <w:szCs w:val="22"/>
              </w:rPr>
            </w:pPr>
            <w:r>
              <w:rPr>
                <w:b/>
                <w:bCs/>
                <w:color w:val="000000"/>
                <w:sz w:val="22"/>
                <w:szCs w:val="22"/>
              </w:rPr>
              <w:t>13. СЕГМЕНТ "Садоводство и огородничество, малоэтажная жилая застройка"</w:t>
            </w:r>
          </w:p>
        </w:tc>
        <w:tc>
          <w:tcPr>
            <w:tcW w:w="1584" w:type="dxa"/>
            <w:shd w:val="clear" w:color="auto" w:fill="auto"/>
            <w:noWrap/>
            <w:vAlign w:val="center"/>
            <w:hideMark/>
          </w:tcPr>
          <w:p w:rsidR="009C079E" w:rsidRPr="00B57F32" w:rsidRDefault="009C079E" w:rsidP="009C079E">
            <w:pPr>
              <w:jc w:val="center"/>
              <w:rPr>
                <w:b/>
                <w:color w:val="000000"/>
                <w:sz w:val="22"/>
                <w:szCs w:val="22"/>
              </w:rPr>
            </w:pPr>
            <w:r w:rsidRPr="00B57F32">
              <w:rPr>
                <w:b/>
                <w:color w:val="000000"/>
                <w:sz w:val="22"/>
                <w:szCs w:val="22"/>
              </w:rPr>
              <w:t>Код расчета</w:t>
            </w:r>
          </w:p>
        </w:tc>
        <w:tc>
          <w:tcPr>
            <w:tcW w:w="1055" w:type="dxa"/>
            <w:shd w:val="clear" w:color="auto" w:fill="auto"/>
            <w:noWrap/>
            <w:vAlign w:val="center"/>
            <w:hideMark/>
          </w:tcPr>
          <w:p w:rsidR="009C079E" w:rsidRPr="00B57F32" w:rsidRDefault="009C079E" w:rsidP="009C079E">
            <w:pPr>
              <w:jc w:val="center"/>
              <w:rPr>
                <w:b/>
                <w:color w:val="000000"/>
                <w:sz w:val="22"/>
                <w:szCs w:val="22"/>
              </w:rPr>
            </w:pPr>
            <w:r w:rsidRPr="00B57F32">
              <w:rPr>
                <w:b/>
                <w:color w:val="000000"/>
                <w:sz w:val="22"/>
                <w:szCs w:val="22"/>
              </w:rPr>
              <w:t>Сегмент</w:t>
            </w:r>
          </w:p>
        </w:tc>
        <w:tc>
          <w:tcPr>
            <w:tcW w:w="1762" w:type="dxa"/>
            <w:shd w:val="clear" w:color="auto" w:fill="auto"/>
            <w:noWrap/>
            <w:vAlign w:val="center"/>
            <w:hideMark/>
          </w:tcPr>
          <w:p w:rsidR="009C079E" w:rsidRPr="00B57F32" w:rsidRDefault="009C079E" w:rsidP="009C079E">
            <w:pPr>
              <w:jc w:val="center"/>
              <w:rPr>
                <w:b/>
                <w:color w:val="000000"/>
                <w:sz w:val="22"/>
                <w:szCs w:val="22"/>
              </w:rPr>
            </w:pPr>
            <w:r w:rsidRPr="00B57F32">
              <w:rPr>
                <w:b/>
                <w:color w:val="000000"/>
                <w:sz w:val="22"/>
                <w:szCs w:val="22"/>
              </w:rPr>
              <w:t>Величина корректировки</w:t>
            </w:r>
          </w:p>
        </w:tc>
      </w:tr>
      <w:tr w:rsidR="009C079E" w:rsidTr="00113B53">
        <w:trPr>
          <w:trHeight w:val="1500"/>
        </w:trPr>
        <w:tc>
          <w:tcPr>
            <w:tcW w:w="1408" w:type="dxa"/>
            <w:vAlign w:val="center"/>
          </w:tcPr>
          <w:p w:rsidR="009C079E" w:rsidRDefault="009C079E" w:rsidP="00113B53">
            <w:pPr>
              <w:jc w:val="center"/>
              <w:rPr>
                <w:color w:val="000000"/>
                <w:sz w:val="22"/>
                <w:szCs w:val="22"/>
              </w:rPr>
            </w:pPr>
            <w:r w:rsidRPr="009C079E">
              <w:rPr>
                <w:color w:val="000000"/>
                <w:sz w:val="22"/>
                <w:szCs w:val="22"/>
              </w:rPr>
              <w:br/>
              <w:t>13.2.</w:t>
            </w:r>
          </w:p>
        </w:tc>
        <w:tc>
          <w:tcPr>
            <w:tcW w:w="3531" w:type="dxa"/>
            <w:shd w:val="clear" w:color="auto" w:fill="auto"/>
            <w:vAlign w:val="center"/>
            <w:hideMark/>
          </w:tcPr>
          <w:p w:rsidR="009C079E" w:rsidRDefault="009C079E">
            <w:pPr>
              <w:rPr>
                <w:color w:val="000000"/>
                <w:sz w:val="22"/>
                <w:szCs w:val="22"/>
              </w:rPr>
            </w:pPr>
            <w:r>
              <w:rPr>
                <w:color w:val="000000"/>
                <w:sz w:val="22"/>
                <w:szCs w:val="22"/>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84" w:type="dxa"/>
            <w:shd w:val="clear" w:color="auto" w:fill="auto"/>
            <w:noWrap/>
            <w:vAlign w:val="center"/>
            <w:hideMark/>
          </w:tcPr>
          <w:p w:rsidR="009C079E" w:rsidRDefault="009C079E">
            <w:pPr>
              <w:jc w:val="center"/>
              <w:rPr>
                <w:color w:val="000000"/>
                <w:sz w:val="22"/>
                <w:szCs w:val="22"/>
              </w:rPr>
            </w:pPr>
            <w:r>
              <w:rPr>
                <w:color w:val="000000"/>
                <w:sz w:val="22"/>
                <w:szCs w:val="22"/>
              </w:rPr>
              <w:t>13:011</w:t>
            </w:r>
          </w:p>
        </w:tc>
        <w:tc>
          <w:tcPr>
            <w:tcW w:w="1055" w:type="dxa"/>
            <w:shd w:val="clear" w:color="auto" w:fill="auto"/>
            <w:noWrap/>
            <w:vAlign w:val="center"/>
            <w:hideMark/>
          </w:tcPr>
          <w:p w:rsidR="009C079E" w:rsidRDefault="009C079E">
            <w:pPr>
              <w:jc w:val="center"/>
              <w:rPr>
                <w:color w:val="000000"/>
                <w:sz w:val="22"/>
                <w:szCs w:val="22"/>
              </w:rPr>
            </w:pPr>
            <w:r>
              <w:rPr>
                <w:color w:val="000000"/>
                <w:sz w:val="22"/>
                <w:szCs w:val="22"/>
              </w:rPr>
              <w:t>13</w:t>
            </w:r>
          </w:p>
        </w:tc>
        <w:tc>
          <w:tcPr>
            <w:tcW w:w="1762" w:type="dxa"/>
            <w:shd w:val="clear" w:color="auto" w:fill="auto"/>
            <w:noWrap/>
            <w:vAlign w:val="center"/>
            <w:hideMark/>
          </w:tcPr>
          <w:p w:rsidR="009C079E" w:rsidRDefault="009C079E">
            <w:pPr>
              <w:jc w:val="center"/>
              <w:rPr>
                <w:color w:val="000000"/>
                <w:sz w:val="22"/>
                <w:szCs w:val="22"/>
              </w:rPr>
            </w:pPr>
            <w:r>
              <w:rPr>
                <w:color w:val="000000"/>
                <w:sz w:val="22"/>
                <w:szCs w:val="22"/>
              </w:rPr>
              <w:t>0.8</w:t>
            </w:r>
            <w:r w:rsidR="00113B53">
              <w:rPr>
                <w:color w:val="000000"/>
                <w:sz w:val="22"/>
                <w:szCs w:val="22"/>
              </w:rPr>
              <w:t>7</w:t>
            </w:r>
          </w:p>
        </w:tc>
      </w:tr>
      <w:tr w:rsidR="009C079E" w:rsidTr="00113B53">
        <w:trPr>
          <w:trHeight w:val="1200"/>
        </w:trPr>
        <w:tc>
          <w:tcPr>
            <w:tcW w:w="1408" w:type="dxa"/>
            <w:vAlign w:val="center"/>
          </w:tcPr>
          <w:p w:rsidR="009C079E" w:rsidRDefault="009C079E" w:rsidP="00113B53">
            <w:pPr>
              <w:jc w:val="center"/>
              <w:rPr>
                <w:color w:val="000000"/>
                <w:sz w:val="22"/>
                <w:szCs w:val="22"/>
              </w:rPr>
            </w:pPr>
            <w:r w:rsidRPr="009C079E">
              <w:rPr>
                <w:color w:val="000000"/>
                <w:sz w:val="22"/>
                <w:szCs w:val="22"/>
              </w:rPr>
              <w:br/>
              <w:t>13.2.</w:t>
            </w:r>
          </w:p>
        </w:tc>
        <w:tc>
          <w:tcPr>
            <w:tcW w:w="3531" w:type="dxa"/>
            <w:shd w:val="clear" w:color="auto" w:fill="auto"/>
            <w:vAlign w:val="center"/>
            <w:hideMark/>
          </w:tcPr>
          <w:p w:rsidR="009C079E" w:rsidRDefault="009C079E">
            <w:pPr>
              <w:rPr>
                <w:color w:val="000000"/>
                <w:sz w:val="22"/>
                <w:szCs w:val="22"/>
              </w:rPr>
            </w:pPr>
            <w:r>
              <w:rPr>
                <w:color w:val="000000"/>
                <w:sz w:val="22"/>
                <w:szCs w:val="22"/>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1584" w:type="dxa"/>
            <w:shd w:val="clear" w:color="auto" w:fill="auto"/>
            <w:noWrap/>
            <w:vAlign w:val="center"/>
            <w:hideMark/>
          </w:tcPr>
          <w:p w:rsidR="009C079E" w:rsidRDefault="009C079E">
            <w:pPr>
              <w:jc w:val="center"/>
              <w:rPr>
                <w:color w:val="000000"/>
                <w:sz w:val="22"/>
                <w:szCs w:val="22"/>
              </w:rPr>
            </w:pPr>
            <w:r>
              <w:rPr>
                <w:color w:val="000000"/>
                <w:sz w:val="22"/>
                <w:szCs w:val="22"/>
              </w:rPr>
              <w:t>13:021</w:t>
            </w:r>
          </w:p>
        </w:tc>
        <w:tc>
          <w:tcPr>
            <w:tcW w:w="1055" w:type="dxa"/>
            <w:shd w:val="clear" w:color="auto" w:fill="auto"/>
            <w:noWrap/>
            <w:vAlign w:val="center"/>
            <w:hideMark/>
          </w:tcPr>
          <w:p w:rsidR="009C079E" w:rsidRDefault="009C079E">
            <w:pPr>
              <w:jc w:val="center"/>
              <w:rPr>
                <w:color w:val="000000"/>
                <w:sz w:val="22"/>
                <w:szCs w:val="22"/>
              </w:rPr>
            </w:pPr>
            <w:r>
              <w:rPr>
                <w:color w:val="000000"/>
                <w:sz w:val="22"/>
                <w:szCs w:val="22"/>
              </w:rPr>
              <w:t>13</w:t>
            </w:r>
          </w:p>
        </w:tc>
        <w:tc>
          <w:tcPr>
            <w:tcW w:w="1762" w:type="dxa"/>
            <w:shd w:val="clear" w:color="auto" w:fill="auto"/>
            <w:noWrap/>
            <w:vAlign w:val="center"/>
            <w:hideMark/>
          </w:tcPr>
          <w:p w:rsidR="009C079E" w:rsidRDefault="009C079E">
            <w:pPr>
              <w:jc w:val="center"/>
              <w:rPr>
                <w:color w:val="000000"/>
                <w:sz w:val="22"/>
                <w:szCs w:val="22"/>
              </w:rPr>
            </w:pPr>
            <w:r>
              <w:rPr>
                <w:color w:val="000000"/>
                <w:sz w:val="22"/>
                <w:szCs w:val="22"/>
              </w:rPr>
              <w:t>0.8</w:t>
            </w:r>
            <w:r w:rsidR="00113B53">
              <w:rPr>
                <w:color w:val="000000"/>
                <w:sz w:val="22"/>
                <w:szCs w:val="22"/>
              </w:rPr>
              <w:t>7</w:t>
            </w:r>
          </w:p>
        </w:tc>
      </w:tr>
    </w:tbl>
    <w:p w:rsidR="00F4554A" w:rsidRDefault="00F4554A" w:rsidP="00F4554A">
      <w:pPr>
        <w:ind w:firstLine="709"/>
        <w:jc w:val="both"/>
        <w:rPr>
          <w:rFonts w:eastAsia="Calibri"/>
        </w:rPr>
      </w:pPr>
      <w:r>
        <w:rPr>
          <w:rFonts w:eastAsia="Calibri"/>
        </w:rPr>
        <w:t xml:space="preserve">Таким образом, расчет кадастровой стоимости был осуществлен на основе типового (эталонного) земельного участка, основной характеристикой которого является разрешенное использование – «Для индивидуального жилищного строительства» (ИЖС)», с введением корректирующего коэффициента на функциональное назначение. </w:t>
      </w:r>
    </w:p>
    <w:p w:rsidR="00165395" w:rsidRPr="00935CDB" w:rsidRDefault="00F4554A" w:rsidP="00935CDB">
      <w:pPr>
        <w:suppressAutoHyphens/>
        <w:autoSpaceDN w:val="0"/>
        <w:spacing w:before="120"/>
        <w:ind w:firstLine="709"/>
        <w:jc w:val="both"/>
        <w:textAlignment w:val="baseline"/>
        <w:rPr>
          <w:i/>
        </w:rPr>
      </w:pPr>
      <w:r w:rsidRPr="00355A19">
        <w:t>Результаты определения кадастровой стоимости представлены</w:t>
      </w:r>
      <w:r>
        <w:t xml:space="preserve"> в </w:t>
      </w:r>
      <w:r>
        <w:rPr>
          <w:i/>
        </w:rPr>
        <w:t>Приложении 3.</w:t>
      </w:r>
    </w:p>
    <w:p w:rsidR="00A61F1E" w:rsidRPr="00A61F1E" w:rsidRDefault="00864967" w:rsidP="00A61F1E">
      <w:pPr>
        <w:pStyle w:val="3"/>
      </w:pPr>
      <w:bookmarkStart w:id="160" w:name="_Toc230962963"/>
      <w:bookmarkStart w:id="161" w:name="_Toc230963494"/>
      <w:r w:rsidRPr="00864967">
        <w:t>Определение кадастровой стоимос</w:t>
      </w:r>
      <w:r>
        <w:t xml:space="preserve">ти земельных участков сегмента 14 </w:t>
      </w:r>
      <w:r w:rsidRPr="00864967">
        <w:t>«</w:t>
      </w:r>
      <w:r w:rsidRPr="00864967">
        <w:rPr>
          <w:bCs w:val="0"/>
          <w:color w:val="22272F"/>
          <w:sz w:val="23"/>
          <w:szCs w:val="23"/>
          <w:shd w:val="clear" w:color="auto" w:fill="FFFFFF"/>
        </w:rPr>
        <w:t>Иное использование</w:t>
      </w:r>
      <w:r w:rsidRPr="00864967">
        <w:t>»</w:t>
      </w:r>
      <w:bookmarkEnd w:id="160"/>
      <w:bookmarkEnd w:id="161"/>
    </w:p>
    <w:p w:rsidR="00216849" w:rsidRDefault="00D22A8A" w:rsidP="00815C2B">
      <w:pPr>
        <w:pStyle w:val="2"/>
      </w:pPr>
      <w:bookmarkStart w:id="162" w:name="_Toc230962964"/>
      <w:bookmarkStart w:id="163" w:name="_Toc230963495"/>
      <w:r w:rsidRPr="00D22A8A">
        <w:t>Информация об определении кадастровой стоимости объектов недвижимости в рамках индивидуального расчета</w:t>
      </w:r>
      <w:bookmarkEnd w:id="162"/>
      <w:bookmarkEnd w:id="163"/>
      <w:r w:rsidRPr="00D22A8A">
        <w:t xml:space="preserve"> </w:t>
      </w:r>
      <w:bookmarkEnd w:id="88"/>
      <w:bookmarkEnd w:id="112"/>
      <w:bookmarkEnd w:id="113"/>
      <w:bookmarkEnd w:id="114"/>
    </w:p>
    <w:p w:rsidR="00D40389" w:rsidRPr="00D40389" w:rsidRDefault="00D40389" w:rsidP="00D40389">
      <w:pPr>
        <w:suppressAutoHyphens/>
        <w:autoSpaceDN w:val="0"/>
        <w:spacing w:before="120"/>
        <w:ind w:firstLine="567"/>
        <w:jc w:val="both"/>
        <w:textAlignment w:val="baseline"/>
        <w:rPr>
          <w:rFonts w:eastAsia="Calibri"/>
          <w:noProof/>
          <w:lang w:eastAsia="en-US"/>
        </w:rPr>
      </w:pPr>
      <w:r w:rsidRPr="00D40389">
        <w:rPr>
          <w:rFonts w:eastAsia="Calibri"/>
          <w:noProof/>
          <w:lang w:eastAsia="en-US"/>
        </w:rPr>
        <w:t>В соответствии с п</w:t>
      </w:r>
      <w:r>
        <w:rPr>
          <w:rFonts w:eastAsia="Calibri"/>
          <w:noProof/>
          <w:lang w:eastAsia="en-US"/>
        </w:rPr>
        <w:t>унктом 49</w:t>
      </w:r>
      <w:r w:rsidRPr="00D40389">
        <w:rPr>
          <w:rFonts w:eastAsia="Calibri"/>
          <w:noProof/>
          <w:lang w:eastAsia="en-US"/>
        </w:rPr>
        <w:t xml:space="preserve"> методических указаний, индивидуальный расчет может применяться при определении кадастровой стоимости в следующих случаях:</w:t>
      </w:r>
    </w:p>
    <w:p w:rsidR="00D40389" w:rsidRPr="00D40389" w:rsidRDefault="00D40389" w:rsidP="00D40389">
      <w:pPr>
        <w:suppressAutoHyphens/>
        <w:autoSpaceDN w:val="0"/>
        <w:spacing w:before="120"/>
        <w:ind w:firstLine="567"/>
        <w:jc w:val="both"/>
        <w:textAlignment w:val="baseline"/>
        <w:rPr>
          <w:rFonts w:eastAsia="Calibri"/>
          <w:noProof/>
          <w:lang w:eastAsia="en-US"/>
        </w:rPr>
      </w:pPr>
      <w:r w:rsidRPr="00D40389">
        <w:rPr>
          <w:rFonts w:eastAsia="Calibri"/>
          <w:noProof/>
          <w:lang w:eastAsia="en-US"/>
        </w:rPr>
        <w:t>1)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D40389" w:rsidRPr="00D40389" w:rsidRDefault="00D40389" w:rsidP="00D40389">
      <w:pPr>
        <w:suppressAutoHyphens/>
        <w:autoSpaceDN w:val="0"/>
        <w:spacing w:before="120"/>
        <w:ind w:firstLine="567"/>
        <w:jc w:val="both"/>
        <w:textAlignment w:val="baseline"/>
        <w:rPr>
          <w:rFonts w:eastAsia="Calibri"/>
          <w:noProof/>
          <w:lang w:eastAsia="en-US"/>
        </w:rPr>
      </w:pPr>
      <w:r w:rsidRPr="00D40389">
        <w:rPr>
          <w:rFonts w:eastAsia="Calibri"/>
          <w:noProof/>
          <w:lang w:eastAsia="en-US"/>
        </w:rPr>
        <w:t>2)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D40389" w:rsidRPr="00D40389" w:rsidRDefault="00D40389" w:rsidP="00D40389">
      <w:pPr>
        <w:suppressAutoHyphens/>
        <w:autoSpaceDN w:val="0"/>
        <w:spacing w:before="120"/>
        <w:ind w:firstLine="567"/>
        <w:jc w:val="both"/>
        <w:textAlignment w:val="baseline"/>
        <w:rPr>
          <w:rFonts w:eastAsia="Calibri"/>
          <w:noProof/>
          <w:lang w:eastAsia="en-US"/>
        </w:rPr>
      </w:pPr>
      <w:r w:rsidRPr="00D40389">
        <w:rPr>
          <w:rFonts w:eastAsia="Calibri"/>
          <w:noProof/>
          <w:lang w:eastAsia="en-US"/>
        </w:rPr>
        <w:lastRenderedPageBreak/>
        <w:t>3)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D40389" w:rsidRPr="00D40389" w:rsidRDefault="00D40389" w:rsidP="00D40389">
      <w:pPr>
        <w:suppressAutoHyphens/>
        <w:autoSpaceDN w:val="0"/>
        <w:spacing w:before="120"/>
        <w:ind w:firstLine="567"/>
        <w:jc w:val="both"/>
        <w:textAlignment w:val="baseline"/>
        <w:rPr>
          <w:rFonts w:eastAsia="Calibri"/>
          <w:noProof/>
          <w:lang w:eastAsia="en-US"/>
        </w:rPr>
      </w:pPr>
      <w:r w:rsidRPr="00D40389">
        <w:rPr>
          <w:rFonts w:eastAsia="Calibri"/>
          <w:noProof/>
          <w:lang w:eastAsia="en-US"/>
        </w:rPr>
        <w:t>4) необходимости определения кадастровой стоимости нетиповых объектов недвижимости.</w:t>
      </w:r>
    </w:p>
    <w:p w:rsidR="00D100F5" w:rsidRDefault="00D672E7" w:rsidP="00FE68DA">
      <w:pPr>
        <w:suppressAutoHyphens/>
        <w:autoSpaceDN w:val="0"/>
        <w:ind w:firstLine="709"/>
        <w:jc w:val="both"/>
        <w:textAlignment w:val="baseline"/>
        <w:rPr>
          <w:rFonts w:eastAsia="Calibri"/>
          <w:szCs w:val="22"/>
          <w:lang w:eastAsia="en-US"/>
        </w:rPr>
      </w:pPr>
      <w:r w:rsidRPr="00D672E7">
        <w:rPr>
          <w:rFonts w:eastAsia="Calibri"/>
          <w:szCs w:val="22"/>
          <w:lang w:eastAsia="en-US"/>
        </w:rPr>
        <w:t xml:space="preserve">Ни один из описанных случаев не имел место в рамках проведения работ по государственной кадастровой оценке, поэтому определение кадастровой стоимости индивидуально не производилось. </w:t>
      </w:r>
    </w:p>
    <w:p w:rsidR="00D100F5" w:rsidRPr="00D100F5" w:rsidRDefault="00D100F5" w:rsidP="00FE68DA">
      <w:pPr>
        <w:suppressAutoHyphens/>
        <w:autoSpaceDN w:val="0"/>
        <w:ind w:firstLine="709"/>
        <w:jc w:val="both"/>
        <w:textAlignment w:val="baseline"/>
        <w:rPr>
          <w:rFonts w:eastAsia="Calibri"/>
          <w:szCs w:val="22"/>
          <w:lang w:eastAsia="en-US"/>
        </w:rPr>
      </w:pPr>
      <w:r>
        <w:rPr>
          <w:rFonts w:eastAsia="Calibri"/>
          <w:szCs w:val="22"/>
          <w:lang w:eastAsia="en-US"/>
        </w:rPr>
        <w:t xml:space="preserve">В подгруппу 14.1 определены объекты, кадастровая стоимость которых установлена в размере рыночной стоимости </w:t>
      </w:r>
      <w:r w:rsidR="00F8531E">
        <w:rPr>
          <w:rFonts w:eastAsia="Calibri"/>
          <w:szCs w:val="22"/>
          <w:lang w:eastAsia="en-US"/>
        </w:rPr>
        <w:t>в соответствии со статье</w:t>
      </w:r>
      <w:r w:rsidR="00630AC1">
        <w:rPr>
          <w:rFonts w:eastAsia="Calibri"/>
          <w:szCs w:val="22"/>
          <w:lang w:eastAsia="en-US"/>
        </w:rPr>
        <w:t>й</w:t>
      </w:r>
      <w:r w:rsidR="00F8531E">
        <w:rPr>
          <w:rFonts w:eastAsia="Calibri"/>
          <w:szCs w:val="22"/>
          <w:lang w:eastAsia="en-US"/>
        </w:rPr>
        <w:t xml:space="preserve"> 22.1 </w:t>
      </w:r>
      <w:r w:rsidR="00654977">
        <w:t>Федерального закона от 3 июля 2016 года №237-ФЗ «О государственной кадастровой оценке»</w:t>
      </w:r>
      <w:r w:rsidR="00630AC1">
        <w:t xml:space="preserve"> в период с 1 января 2025 года по 31 декабря 2025 года, а также в год проведения оценки</w:t>
      </w:r>
      <w:r w:rsidR="00654977">
        <w:t>.</w:t>
      </w:r>
    </w:p>
    <w:p w:rsidR="00D40389" w:rsidRPr="00D40389" w:rsidRDefault="00D40389" w:rsidP="00D40389"/>
    <w:p w:rsidR="00216849" w:rsidRDefault="00FD5553">
      <w:pPr>
        <w:pStyle w:val="1"/>
      </w:pPr>
      <w:bookmarkStart w:id="164" w:name="__RefHeading__69979_788947966"/>
      <w:bookmarkStart w:id="165" w:name="_Toc16775526"/>
      <w:bookmarkStart w:id="166" w:name="_Toc76739602"/>
      <w:bookmarkStart w:id="167" w:name="_Toc83820766"/>
      <w:bookmarkStart w:id="168" w:name="_Toc158439362"/>
      <w:bookmarkStart w:id="169" w:name="_Toc158439424"/>
      <w:bookmarkStart w:id="170" w:name="_Toc158439494"/>
      <w:bookmarkStart w:id="171" w:name="_Toc158439575"/>
      <w:bookmarkStart w:id="172" w:name="_Toc230962965"/>
      <w:bookmarkStart w:id="173" w:name="_Toc230963496"/>
      <w:bookmarkEnd w:id="164"/>
      <w:r>
        <w:lastRenderedPageBreak/>
        <w:t>Заключительная глава</w:t>
      </w:r>
      <w:bookmarkEnd w:id="165"/>
      <w:bookmarkEnd w:id="166"/>
      <w:bookmarkEnd w:id="167"/>
      <w:bookmarkEnd w:id="172"/>
      <w:bookmarkEnd w:id="173"/>
    </w:p>
    <w:p w:rsidR="00216849" w:rsidRDefault="00FD5553" w:rsidP="007C6C7E">
      <w:pPr>
        <w:pStyle w:val="2"/>
        <w:jc w:val="center"/>
      </w:pPr>
      <w:bookmarkStart w:id="174" w:name="_Toc16775528"/>
      <w:bookmarkStart w:id="175" w:name="_Toc76739604"/>
      <w:bookmarkStart w:id="176" w:name="_Toc83820768"/>
      <w:bookmarkStart w:id="177" w:name="_Toc230962966"/>
      <w:bookmarkStart w:id="178" w:name="_Toc230963497"/>
      <w:r>
        <w:t>Информация об итогах контроля качества результатов определения кадастровой стоимости</w:t>
      </w:r>
      <w:bookmarkEnd w:id="174"/>
      <w:bookmarkEnd w:id="175"/>
      <w:bookmarkEnd w:id="176"/>
      <w:bookmarkEnd w:id="177"/>
      <w:bookmarkEnd w:id="178"/>
    </w:p>
    <w:p w:rsidR="001F594A" w:rsidRDefault="001F594A" w:rsidP="001F594A">
      <w:pPr>
        <w:pStyle w:val="3"/>
      </w:pPr>
      <w:bookmarkStart w:id="179" w:name="_Toc16775529"/>
      <w:bookmarkStart w:id="180" w:name="_Toc76739605"/>
      <w:bookmarkStart w:id="181" w:name="_Toc83820769"/>
      <w:bookmarkStart w:id="182" w:name="_Toc230962967"/>
      <w:bookmarkStart w:id="183" w:name="_Toc230963498"/>
      <w:bookmarkEnd w:id="168"/>
      <w:bookmarkEnd w:id="169"/>
      <w:bookmarkEnd w:id="170"/>
      <w:bookmarkEnd w:id="171"/>
      <w:r w:rsidRPr="001F594A">
        <w:t>Проверка исходных данных об объектах недвижимости, организация их сверки и уточнения</w:t>
      </w:r>
      <w:bookmarkEnd w:id="182"/>
      <w:bookmarkEnd w:id="183"/>
    </w:p>
    <w:p w:rsidR="001F594A" w:rsidRDefault="001F594A" w:rsidP="00837A82">
      <w:pPr>
        <w:ind w:firstLine="709"/>
        <w:jc w:val="both"/>
      </w:pPr>
      <w:r>
        <w:t xml:space="preserve">Перечень объектов оценки включает сведения о </w:t>
      </w:r>
      <w:r w:rsidR="008C2938">
        <w:t>329 245</w:t>
      </w:r>
      <w:r>
        <w:t xml:space="preserve"> земельных участках, сформированных в соответствии с Приказом Федеральной службы государственной регистрации, кадастра и картографии от 6 августа 2020 г. № П/0283 «Об утверждении Порядка формирования и предоставления перечней объектов недвижимости». </w:t>
      </w:r>
    </w:p>
    <w:p w:rsidR="001F594A" w:rsidRDefault="001F594A" w:rsidP="00837A82">
      <w:pPr>
        <w:ind w:firstLine="709"/>
        <w:jc w:val="both"/>
      </w:pPr>
      <w:r>
        <w:t>Анализ сведений и графической части Перечня приведен в пункте 2.7 Отчета.</w:t>
      </w:r>
    </w:p>
    <w:p w:rsidR="001F594A" w:rsidRDefault="001F594A" w:rsidP="00837A82">
      <w:pPr>
        <w:ind w:firstLine="709"/>
        <w:jc w:val="both"/>
      </w:pPr>
      <w:r>
        <w:t>Проверка исходных данных об объектах оценки проводилась в соответствии с требованиями раздела III Методических указаний «Обработка бюджетным учреждением информации, содержащейся в Перечне объектов недвижимости, подлежащих государственной кадастровой оценке».</w:t>
      </w:r>
    </w:p>
    <w:p w:rsidR="005465BB" w:rsidRDefault="005465BB" w:rsidP="005465BB">
      <w:pPr>
        <w:ind w:firstLine="709"/>
        <w:jc w:val="both"/>
      </w:pPr>
      <w:r>
        <w:t>В ходе обработки перечня объектов оценки выявлены объекты с неполными или отсутствующими сведениями о виде разрешенного использования, местоположении и о иных характеристиках.</w:t>
      </w:r>
    </w:p>
    <w:p w:rsidR="005465BB" w:rsidRDefault="005465BB" w:rsidP="005465BB">
      <w:pPr>
        <w:ind w:firstLine="709"/>
        <w:jc w:val="both"/>
      </w:pPr>
      <w:r>
        <w:t xml:space="preserve">В соответствии с пунктом 23 Методических указаний </w:t>
      </w:r>
      <w:r w:rsidRPr="005465BB">
        <w:t xml:space="preserve">бюджетным учреждением для согласования сведений о фактическом использовании объектов недвижимости в органы местного самоуправления, уполномоченные на утверждение правил землепользования и застройки (внесение изменений в них), </w:t>
      </w:r>
      <w:r>
        <w:t>направлены</w:t>
      </w:r>
      <w:r w:rsidRPr="005465BB">
        <w:t xml:space="preserve"> </w:t>
      </w:r>
      <w:r>
        <w:t>электронные таблицы</w:t>
      </w:r>
      <w:r w:rsidRPr="005465BB">
        <w:t>, построчно сод</w:t>
      </w:r>
      <w:r>
        <w:t>ержащие</w:t>
      </w:r>
      <w:r w:rsidRPr="005465BB">
        <w:t xml:space="preserve"> следующие сведения об объектах недвижимости:</w:t>
      </w:r>
    </w:p>
    <w:p w:rsidR="005465BB" w:rsidRDefault="005465BB" w:rsidP="005465BB">
      <w:pPr>
        <w:ind w:firstLine="709"/>
        <w:jc w:val="both"/>
      </w:pPr>
      <w:r>
        <w:t xml:space="preserve">- </w:t>
      </w:r>
      <w:r w:rsidRPr="005465BB">
        <w:t>кадастровый номер объекта недвижимости;</w:t>
      </w:r>
    </w:p>
    <w:p w:rsidR="005465BB" w:rsidRDefault="005465BB" w:rsidP="005465BB">
      <w:pPr>
        <w:ind w:firstLine="709"/>
        <w:jc w:val="both"/>
      </w:pPr>
      <w:r>
        <w:t xml:space="preserve">- </w:t>
      </w:r>
      <w:r w:rsidRPr="005465BB">
        <w:t>адрес объекта недвижимости;</w:t>
      </w:r>
    </w:p>
    <w:p w:rsidR="005465BB" w:rsidRDefault="005465BB" w:rsidP="005465BB">
      <w:pPr>
        <w:ind w:firstLine="709"/>
        <w:jc w:val="both"/>
      </w:pPr>
      <w:r>
        <w:t xml:space="preserve">- </w:t>
      </w:r>
      <w:r w:rsidRPr="005465BB">
        <w:t>вид объекта недвижимости (земельный участок, здание, сооружение, ОНС, помещение);</w:t>
      </w:r>
    </w:p>
    <w:p w:rsidR="005465BB" w:rsidRDefault="005465BB" w:rsidP="005465BB">
      <w:pPr>
        <w:ind w:firstLine="709"/>
        <w:jc w:val="both"/>
      </w:pPr>
      <w:r>
        <w:t xml:space="preserve">- </w:t>
      </w:r>
      <w:r w:rsidRPr="005465BB">
        <w:t>категория земель (для земельных участков) или назначение (для здания, сооружения) или проектируемое назначение (для объекта незавершенного строительства);</w:t>
      </w:r>
    </w:p>
    <w:p w:rsidR="005465BB" w:rsidRDefault="005465BB" w:rsidP="005465BB">
      <w:pPr>
        <w:ind w:firstLine="709"/>
        <w:jc w:val="both"/>
      </w:pPr>
      <w:r>
        <w:t xml:space="preserve">- </w:t>
      </w:r>
      <w:r w:rsidRPr="005465BB">
        <w:t>виды разрешенного использования земельных участков и зданий, сооружений, помещений;</w:t>
      </w:r>
    </w:p>
    <w:p w:rsidR="006B6F3B" w:rsidRPr="005465BB" w:rsidRDefault="005465BB" w:rsidP="00D46595">
      <w:pPr>
        <w:ind w:firstLine="709"/>
        <w:jc w:val="both"/>
      </w:pPr>
      <w:r>
        <w:t xml:space="preserve">- </w:t>
      </w:r>
      <w:r w:rsidRPr="005465BB">
        <w:t>сведения о фактическом исп</w:t>
      </w:r>
      <w:r w:rsidR="00613BA9">
        <w:t>ользовании объекта недвижимости.</w:t>
      </w:r>
    </w:p>
    <w:p w:rsidR="00D46595" w:rsidRDefault="00D46595" w:rsidP="00D46595">
      <w:pPr>
        <w:pStyle w:val="3"/>
      </w:pPr>
      <w:bookmarkStart w:id="184" w:name="_Toc230962968"/>
      <w:bookmarkStart w:id="185" w:name="_Toc230963499"/>
      <w:r w:rsidRPr="00D46595">
        <w:t>Анализ рынка, сбор и верификация данных о сделках и предложениях</w:t>
      </w:r>
      <w:bookmarkEnd w:id="184"/>
      <w:bookmarkEnd w:id="185"/>
    </w:p>
    <w:p w:rsidR="00646E53" w:rsidRDefault="00646E53" w:rsidP="00646E53">
      <w:pPr>
        <w:pStyle w:val="afffffff5"/>
        <w:spacing w:before="120"/>
      </w:pPr>
      <w:r>
        <w:t>В соответствии с п. 63.2. Методических указаний 63. контроль качества результатов определения кадастровой стоимости включает анализ рынка, сбор и верификацию данных о сделках и предложениях.</w:t>
      </w:r>
    </w:p>
    <w:p w:rsidR="00374D3B" w:rsidRPr="00374D3B" w:rsidRDefault="00374D3B" w:rsidP="00374D3B">
      <w:pPr>
        <w:suppressAutoHyphens/>
        <w:autoSpaceDN w:val="0"/>
        <w:spacing w:before="120"/>
        <w:ind w:firstLine="709"/>
        <w:jc w:val="both"/>
        <w:textAlignment w:val="baseline"/>
      </w:pPr>
      <w:r w:rsidRPr="00374D3B">
        <w:t>Верификация информации о рынке недвижимости осуществлялась по следующим критериям:</w:t>
      </w:r>
    </w:p>
    <w:p w:rsidR="00374D3B" w:rsidRPr="00374D3B" w:rsidRDefault="00374D3B" w:rsidP="00374D3B">
      <w:pPr>
        <w:numPr>
          <w:ilvl w:val="0"/>
          <w:numId w:val="43"/>
        </w:numPr>
        <w:suppressAutoHyphens/>
        <w:autoSpaceDN w:val="0"/>
        <w:spacing w:before="120"/>
        <w:ind w:firstLine="567"/>
        <w:jc w:val="both"/>
        <w:textAlignment w:val="baseline"/>
      </w:pPr>
      <w:r w:rsidRPr="00374D3B">
        <w:t xml:space="preserve">правильность собранной рыночной информации (проверка собранной рыночной информации на </w:t>
      </w:r>
      <w:r>
        <w:t>правильность заполнения</w:t>
      </w:r>
      <w:r w:rsidRPr="00374D3B">
        <w:t>);</w:t>
      </w:r>
    </w:p>
    <w:p w:rsidR="00374D3B" w:rsidRPr="00374D3B" w:rsidRDefault="00374D3B" w:rsidP="00374D3B">
      <w:pPr>
        <w:numPr>
          <w:ilvl w:val="0"/>
          <w:numId w:val="43"/>
        </w:numPr>
        <w:suppressAutoHyphens/>
        <w:autoSpaceDN w:val="0"/>
        <w:spacing w:before="120"/>
        <w:ind w:firstLine="567"/>
        <w:jc w:val="both"/>
        <w:textAlignment w:val="baseline"/>
      </w:pPr>
      <w:r w:rsidRPr="00374D3B">
        <w:t>достоверность собранной рыночной информации (проверка существования указанных источников информации; проверка на достоверность информации о местоположении объекта; проверка на непротиворечивость данных об объекте (одинаковая размерность, правильность соотношений между ценообразующими факторами); проверка даты объявления на актуальность)</w:t>
      </w:r>
    </w:p>
    <w:p w:rsidR="00EC36A5" w:rsidRDefault="00374D3B" w:rsidP="00EC36A5">
      <w:pPr>
        <w:numPr>
          <w:ilvl w:val="0"/>
          <w:numId w:val="43"/>
        </w:numPr>
        <w:suppressAutoHyphens/>
        <w:autoSpaceDN w:val="0"/>
        <w:spacing w:before="120"/>
        <w:ind w:firstLine="567"/>
        <w:jc w:val="both"/>
        <w:textAlignment w:val="baseline"/>
      </w:pPr>
      <w:r w:rsidRPr="00374D3B">
        <w:t>полнота собранной рыночной информации (проверка на наличие значений всех ценообразующих факторов у всех объектов-аналогов)</w:t>
      </w:r>
      <w:r>
        <w:t>.</w:t>
      </w:r>
    </w:p>
    <w:p w:rsidR="00374D3B" w:rsidRDefault="00EC36A5" w:rsidP="00EC36A5">
      <w:pPr>
        <w:pStyle w:val="afffffff5"/>
        <w:spacing w:before="120"/>
      </w:pPr>
      <w:r w:rsidRPr="00EC36A5">
        <w:lastRenderedPageBreak/>
        <w:t xml:space="preserve">Все использованные в процессе оценки данные приведены в соответствующих приложениях к Отчету с указанием источников информация для подтверждения их достоверности, а также в целях обеспечения </w:t>
      </w:r>
      <w:proofErr w:type="spellStart"/>
      <w:r w:rsidRPr="00EC36A5">
        <w:t>проверяемости</w:t>
      </w:r>
      <w:proofErr w:type="spellEnd"/>
      <w:r w:rsidRPr="00EC36A5">
        <w:t xml:space="preserve"> не только полученных результатов, но и исходной информации.</w:t>
      </w:r>
    </w:p>
    <w:p w:rsidR="00216849" w:rsidRDefault="00FD5553">
      <w:pPr>
        <w:pStyle w:val="3"/>
      </w:pPr>
      <w:bookmarkStart w:id="186" w:name="_Toc230962969"/>
      <w:bookmarkStart w:id="187" w:name="_Toc230963500"/>
      <w:r>
        <w:t>Проверка результатов определения кадастровой стоимости</w:t>
      </w:r>
      <w:bookmarkEnd w:id="179"/>
      <w:bookmarkEnd w:id="180"/>
      <w:bookmarkEnd w:id="181"/>
      <w:bookmarkEnd w:id="186"/>
      <w:bookmarkEnd w:id="187"/>
    </w:p>
    <w:p w:rsidR="001B7E6B" w:rsidRDefault="001B7E6B" w:rsidP="001B7E6B">
      <w:pPr>
        <w:pStyle w:val="ad"/>
        <w:keepNext/>
        <w:ind w:firstLine="709"/>
        <w:jc w:val="both"/>
        <w:rPr>
          <w:b w:val="0"/>
        </w:rPr>
      </w:pPr>
      <w:r w:rsidRPr="001B7E6B">
        <w:rPr>
          <w:b w:val="0"/>
        </w:rPr>
        <w:t>Согласно п. 65.1. Методических указаний Проверка результатов определения кадастровой стоимости включает проверку корректности результатов определения кадастровой стоимости в целом, которая осуществляется путем анализа соотношений минимальных, средних и максимальных УПКС:</w:t>
      </w:r>
    </w:p>
    <w:p w:rsidR="001B7E6B" w:rsidRDefault="001B7E6B" w:rsidP="001B7E6B">
      <w:pPr>
        <w:pStyle w:val="ad"/>
        <w:keepNext/>
        <w:ind w:firstLine="709"/>
        <w:jc w:val="both"/>
        <w:rPr>
          <w:b w:val="0"/>
        </w:rPr>
      </w:pPr>
      <w:r>
        <w:rPr>
          <w:b w:val="0"/>
        </w:rPr>
        <w:t xml:space="preserve">- </w:t>
      </w:r>
      <w:r w:rsidRPr="001B7E6B">
        <w:rPr>
          <w:b w:val="0"/>
        </w:rPr>
        <w:t>в разрезе групп (подгрупп) объектов недвижимости;</w:t>
      </w:r>
    </w:p>
    <w:p w:rsidR="00B70659" w:rsidRDefault="001B7E6B" w:rsidP="001B7E6B">
      <w:pPr>
        <w:pStyle w:val="ad"/>
        <w:keepNext/>
        <w:ind w:firstLine="709"/>
        <w:jc w:val="both"/>
        <w:rPr>
          <w:b w:val="0"/>
        </w:rPr>
      </w:pPr>
      <w:r>
        <w:rPr>
          <w:b w:val="0"/>
        </w:rPr>
        <w:t xml:space="preserve">- </w:t>
      </w:r>
      <w:r w:rsidRPr="001B7E6B">
        <w:rPr>
          <w:b w:val="0"/>
        </w:rPr>
        <w:t>в разрезе муниципальных образований для разных групп (подгрупп) сравниваются УПКС разных видов использования объектов</w:t>
      </w:r>
      <w:r w:rsidR="00BA7755">
        <w:rPr>
          <w:b w:val="0"/>
        </w:rPr>
        <w:t>.</w:t>
      </w:r>
    </w:p>
    <w:p w:rsidR="00B70659" w:rsidRDefault="00B70659" w:rsidP="001B7E6B">
      <w:pPr>
        <w:pStyle w:val="ad"/>
        <w:keepNext/>
        <w:ind w:firstLine="709"/>
        <w:jc w:val="both"/>
        <w:rPr>
          <w:b w:val="0"/>
        </w:rPr>
      </w:pPr>
    </w:p>
    <w:p w:rsidR="001B7E6B" w:rsidRDefault="001B7E6B" w:rsidP="001B7E6B">
      <w:pPr>
        <w:pStyle w:val="ad"/>
        <w:keepNext/>
        <w:ind w:firstLine="709"/>
        <w:jc w:val="both"/>
        <w:rPr>
          <w:b w:val="0"/>
        </w:rPr>
      </w:pPr>
      <w:r w:rsidRPr="001B7E6B">
        <w:rPr>
          <w:b w:val="0"/>
        </w:rPr>
        <w:t xml:space="preserve"> недвижимости, расположенных в границах одного муниципального образования.</w:t>
      </w:r>
    </w:p>
    <w:p w:rsidR="00216849" w:rsidRDefault="00FD5553" w:rsidP="001B7E6B">
      <w:pPr>
        <w:pStyle w:val="ad"/>
        <w:keepNext/>
      </w:pPr>
      <w:r>
        <w:t>Таблица 36. Анализ показателей УПКС по группам</w:t>
      </w:r>
    </w:p>
    <w:tbl>
      <w:tblPr>
        <w:tblW w:w="9351" w:type="dxa"/>
        <w:tblCellMar>
          <w:left w:w="10" w:type="dxa"/>
          <w:right w:w="10" w:type="dxa"/>
        </w:tblCellMar>
        <w:tblLook w:val="04A0" w:firstRow="1" w:lastRow="0" w:firstColumn="1" w:lastColumn="0" w:noHBand="0" w:noVBand="1"/>
      </w:tblPr>
      <w:tblGrid>
        <w:gridCol w:w="2515"/>
        <w:gridCol w:w="1601"/>
        <w:gridCol w:w="1701"/>
        <w:gridCol w:w="3534"/>
      </w:tblGrid>
      <w:tr w:rsidR="001B7E6B" w:rsidTr="005D6720">
        <w:trPr>
          <w:trHeight w:val="936"/>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Наименование группы</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Минимальное значение УПКС, 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Максимальное значение УПКС, руб.</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Примечание</w:t>
            </w:r>
          </w:p>
        </w:tc>
      </w:tr>
      <w:tr w:rsidR="001B7E6B" w:rsidTr="005D6720">
        <w:trPr>
          <w:trHeight w:val="39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1. Сельское хозяйство</w:t>
            </w:r>
          </w:p>
        </w:tc>
        <w:tc>
          <w:tcPr>
            <w:tcW w:w="16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B7E6B" w:rsidRPr="00F975B9" w:rsidRDefault="00F975B9" w:rsidP="00F975B9">
            <w:pPr>
              <w:pStyle w:val="afff0"/>
              <w:rPr>
                <w:color w:val="000000"/>
              </w:rPr>
            </w:pPr>
            <w:r w:rsidRPr="00F975B9">
              <w:rPr>
                <w:color w:val="000000"/>
              </w:rPr>
              <w:t>6.97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B7E6B" w:rsidRPr="00F975B9" w:rsidRDefault="00F975B9" w:rsidP="00F975B9">
            <w:pPr>
              <w:pStyle w:val="afff0"/>
              <w:rPr>
                <w:color w:val="000000"/>
              </w:rPr>
            </w:pPr>
            <w:r w:rsidRPr="00F975B9">
              <w:rPr>
                <w:color w:val="000000"/>
              </w:rPr>
              <w:t>42.82</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обусловлено назначением объектов и низким содержанием гумуса. Наибольшее значение УПКС также обусловлено назначением и высоким содержанием гумуса (плодородностью) объектов.</w:t>
            </w:r>
          </w:p>
        </w:tc>
      </w:tr>
      <w:tr w:rsidR="001B7E6B" w:rsidTr="005D6720">
        <w:trPr>
          <w:trHeight w:val="39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2. Жилая застройка (Многоэтажная жилая застройка)</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1A792E" w:rsidRDefault="001A792E" w:rsidP="001A792E">
            <w:pPr>
              <w:pStyle w:val="afff0"/>
              <w:rPr>
                <w:color w:val="000000"/>
              </w:rPr>
            </w:pPr>
            <w:r w:rsidRPr="001A792E">
              <w:rPr>
                <w:color w:val="000000"/>
              </w:rPr>
              <w:t>216</w:t>
            </w:r>
            <w:r>
              <w:rPr>
                <w:color w:val="000000"/>
              </w:rPr>
              <w:t>.78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1A792E" w:rsidRDefault="001A792E" w:rsidP="001A792E">
            <w:pPr>
              <w:pStyle w:val="afff0"/>
              <w:rPr>
                <w:color w:val="000000"/>
              </w:rPr>
            </w:pPr>
            <w:r w:rsidRPr="001A792E">
              <w:rPr>
                <w:color w:val="000000"/>
              </w:rPr>
              <w:t>9</w:t>
            </w:r>
            <w:r>
              <w:rPr>
                <w:color w:val="000000"/>
              </w:rPr>
              <w:t> </w:t>
            </w:r>
            <w:r w:rsidRPr="001A792E">
              <w:rPr>
                <w:color w:val="000000"/>
              </w:rPr>
              <w:t>022</w:t>
            </w:r>
            <w:r>
              <w:rPr>
                <w:color w:val="000000"/>
              </w:rPr>
              <w:t>.27</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выявлено в сельских населенных пунктах, находящихся в значительном удалении от столицы республики Нальчик. Наибольшее значение УПКС обусловлено так же местоположением объекта оценки и его назначением.</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3.Общественное использование</w:t>
            </w:r>
          </w:p>
        </w:tc>
        <w:tc>
          <w:tcPr>
            <w:tcW w:w="16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B7E6B" w:rsidRPr="0094768E" w:rsidRDefault="0094768E" w:rsidP="0094768E">
            <w:pPr>
              <w:pStyle w:val="afff0"/>
              <w:rPr>
                <w:color w:val="000000"/>
              </w:rPr>
            </w:pPr>
            <w:r w:rsidRPr="0094768E">
              <w:rPr>
                <w:color w:val="000000"/>
              </w:rPr>
              <w:t>66.87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B7E6B" w:rsidRPr="0094768E" w:rsidRDefault="0094768E" w:rsidP="0094768E">
            <w:pPr>
              <w:pStyle w:val="afff0"/>
              <w:rPr>
                <w:color w:val="000000"/>
              </w:rPr>
            </w:pPr>
            <w:r w:rsidRPr="0094768E">
              <w:rPr>
                <w:color w:val="000000"/>
              </w:rPr>
              <w:t>2</w:t>
            </w:r>
            <w:r w:rsidR="006D3B10">
              <w:rPr>
                <w:color w:val="000000"/>
              </w:rPr>
              <w:t xml:space="preserve"> </w:t>
            </w:r>
            <w:r w:rsidRPr="0094768E">
              <w:rPr>
                <w:color w:val="000000"/>
              </w:rPr>
              <w:t>359.93</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выявлено в сельских населенных пунктах, находящихся на значительном удалении от центра города Нальчик. Наибольшее значение УПКС обусловлено так же местоположением объекта оценки, объект находится на незначительном удалении от административного центра</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p>
          <w:p w:rsidR="001B7E6B" w:rsidRDefault="001B7E6B" w:rsidP="001B7E6B">
            <w:pPr>
              <w:pStyle w:val="afff0"/>
              <w:jc w:val="both"/>
              <w:rPr>
                <w:color w:val="000000"/>
              </w:rPr>
            </w:pPr>
            <w:r>
              <w:rPr>
                <w:color w:val="000000"/>
              </w:rPr>
              <w:t>4. Предпринимательство</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6D3B10" w:rsidRDefault="006D3B10" w:rsidP="006D3B10">
            <w:pPr>
              <w:pStyle w:val="afff0"/>
              <w:rPr>
                <w:color w:val="000000"/>
              </w:rPr>
            </w:pPr>
            <w:r w:rsidRPr="006D3B10">
              <w:rPr>
                <w:color w:val="000000"/>
              </w:rPr>
              <w:t>121.54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6D3B10" w:rsidRDefault="006D3B10" w:rsidP="006D3B10">
            <w:pPr>
              <w:pStyle w:val="afff0"/>
              <w:rPr>
                <w:color w:val="000000"/>
              </w:rPr>
            </w:pPr>
            <w:r w:rsidRPr="006D3B10">
              <w:rPr>
                <w:color w:val="000000"/>
              </w:rPr>
              <w:t>5 620.63</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 xml:space="preserve">Наименьшее значение УПКС выявлено в сельских населенных пунктах, находящихся на </w:t>
            </w:r>
            <w:r>
              <w:rPr>
                <w:color w:val="000000"/>
              </w:rPr>
              <w:lastRenderedPageBreak/>
              <w:t xml:space="preserve">значительном удалении от центра города Нальчик. </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lastRenderedPageBreak/>
              <w:t>5. Отдых (рекреация)</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ED2B4B" w:rsidRDefault="00ED2B4B" w:rsidP="00ED2B4B">
            <w:pPr>
              <w:pStyle w:val="afff0"/>
              <w:rPr>
                <w:color w:val="000000"/>
              </w:rPr>
            </w:pPr>
            <w:r w:rsidRPr="00ED2B4B">
              <w:rPr>
                <w:color w:val="000000"/>
              </w:rPr>
              <w:t>131.85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ED2B4B" w:rsidRDefault="00ED2B4B" w:rsidP="00ED2B4B">
            <w:pPr>
              <w:pStyle w:val="afff0"/>
              <w:rPr>
                <w:color w:val="000000"/>
              </w:rPr>
            </w:pPr>
            <w:r w:rsidRPr="00ED2B4B">
              <w:rPr>
                <w:color w:val="000000"/>
              </w:rPr>
              <w:t>9</w:t>
            </w:r>
            <w:r w:rsidR="0011180C">
              <w:rPr>
                <w:color w:val="000000"/>
              </w:rPr>
              <w:t xml:space="preserve"> </w:t>
            </w:r>
            <w:r w:rsidRPr="00ED2B4B">
              <w:rPr>
                <w:color w:val="000000"/>
              </w:rPr>
              <w:t>764.69</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выявлено в сельских населенных пунктах, находящихся на значительном удалении от центра города Нальчик. Наибольшее значение УПКС обусловлено так же местоположением объекта оценки, объект расположен на незначительном удалении от курортно-туристической зоны.</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6. Производство</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11180C" w:rsidRDefault="0011180C" w:rsidP="0011180C">
            <w:pPr>
              <w:pStyle w:val="afff0"/>
              <w:rPr>
                <w:color w:val="000000"/>
              </w:rPr>
            </w:pPr>
            <w:r w:rsidRPr="0011180C">
              <w:rPr>
                <w:color w:val="000000"/>
              </w:rPr>
              <w:t>14.34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11180C" w:rsidRDefault="0011180C" w:rsidP="0011180C">
            <w:pPr>
              <w:pStyle w:val="afff0"/>
              <w:rPr>
                <w:color w:val="000000"/>
              </w:rPr>
            </w:pPr>
            <w:r w:rsidRPr="0011180C">
              <w:rPr>
                <w:color w:val="000000"/>
              </w:rPr>
              <w:t>2 697.90</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870896" w:rsidRDefault="001B7E6B" w:rsidP="001B7E6B">
            <w:pPr>
              <w:pStyle w:val="afff0"/>
              <w:jc w:val="both"/>
              <w:rPr>
                <w:color w:val="000000"/>
              </w:rPr>
            </w:pPr>
            <w:r>
              <w:rPr>
                <w:color w:val="000000"/>
              </w:rPr>
              <w:t xml:space="preserve">Минимальные и максимальные значения </w:t>
            </w:r>
            <w:r w:rsidRPr="00870896">
              <w:rPr>
                <w:color w:val="000000"/>
              </w:rPr>
              <w:t xml:space="preserve">УПКС </w:t>
            </w:r>
            <w:r>
              <w:rPr>
                <w:color w:val="000000"/>
              </w:rPr>
              <w:t>обусловлены</w:t>
            </w:r>
            <w:r w:rsidRPr="00870896">
              <w:rPr>
                <w:color w:val="000000"/>
              </w:rPr>
              <w:t xml:space="preserve"> </w:t>
            </w:r>
            <w:r>
              <w:rPr>
                <w:color w:val="000000"/>
              </w:rPr>
              <w:t>назначением, использованием объектов оценки, а также местоположением объектов оценки.</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7.Транспорт</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9A4E00" w:rsidRDefault="007C0B9F" w:rsidP="009A4E00">
            <w:pPr>
              <w:pStyle w:val="afff0"/>
              <w:rPr>
                <w:color w:val="000000"/>
              </w:rPr>
            </w:pPr>
            <w:r w:rsidRPr="009A4E00">
              <w:rPr>
                <w:color w:val="000000"/>
              </w:rPr>
              <w:t>132.24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9A4E00" w:rsidRDefault="009A4E00" w:rsidP="009A4E00">
            <w:pPr>
              <w:pStyle w:val="afff0"/>
              <w:rPr>
                <w:color w:val="000000"/>
              </w:rPr>
            </w:pPr>
            <w:r w:rsidRPr="009A4E00">
              <w:rPr>
                <w:color w:val="000000"/>
              </w:rPr>
              <w:t>7</w:t>
            </w:r>
            <w:r>
              <w:rPr>
                <w:color w:val="000000"/>
              </w:rPr>
              <w:t xml:space="preserve"> </w:t>
            </w:r>
            <w:r w:rsidRPr="009A4E00">
              <w:rPr>
                <w:color w:val="000000"/>
              </w:rPr>
              <w:t>939.86</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выявлено в сельских населенных пунктах, находящихся на значительном удалении от центра города Нальчик. Наибольшее значение УПКС обусловлено так же местоположением объекта оценки, объект расположен на незначительном удалении от локального центра.</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DA0E59" w:rsidRDefault="001B7E6B" w:rsidP="001B7E6B">
            <w:pPr>
              <w:pStyle w:val="afff0"/>
              <w:jc w:val="both"/>
              <w:rPr>
                <w:color w:val="000000"/>
              </w:rPr>
            </w:pPr>
            <w:r w:rsidRPr="00DA0E59">
              <w:rPr>
                <w:color w:val="000000"/>
              </w:rPr>
              <w:t>8.Обеспечение обороны и безопасности</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87161C" w:rsidRDefault="0087161C" w:rsidP="0087161C">
            <w:pPr>
              <w:pStyle w:val="afff0"/>
              <w:rPr>
                <w:color w:val="000000"/>
              </w:rPr>
            </w:pPr>
            <w:r w:rsidRPr="0087161C">
              <w:rPr>
                <w:color w:val="000000"/>
              </w:rPr>
              <w:t>64.82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87161C" w:rsidRDefault="0087161C" w:rsidP="0087161C">
            <w:pPr>
              <w:pStyle w:val="afff0"/>
              <w:rPr>
                <w:color w:val="000000"/>
              </w:rPr>
            </w:pPr>
            <w:r w:rsidRPr="0087161C">
              <w:rPr>
                <w:color w:val="000000"/>
              </w:rPr>
              <w:t>2 697.90</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выявлено в сельских населенных пунктах, находящихся на значительном удалении от центра города Нальчик. Наибольшее значение УПКС обусловлено так же местоположением объекта оценки, объект расположен на незначительном удалении от локального центра.</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 xml:space="preserve">9. Охраняемые природные территории и благоустройство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87161C" w:rsidRDefault="0087161C" w:rsidP="00B602F4">
            <w:pPr>
              <w:pStyle w:val="afff0"/>
              <w:rPr>
                <w:color w:val="000000"/>
              </w:rPr>
            </w:pPr>
            <w:r w:rsidRPr="0087161C">
              <w:rPr>
                <w:color w:val="000000"/>
              </w:rPr>
              <w:t>87.99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87161C" w:rsidRDefault="0087161C" w:rsidP="00B602F4">
            <w:pPr>
              <w:pStyle w:val="afff0"/>
              <w:rPr>
                <w:color w:val="000000"/>
              </w:rPr>
            </w:pPr>
            <w:r w:rsidRPr="0087161C">
              <w:rPr>
                <w:color w:val="000000"/>
              </w:rPr>
              <w:t>5 620.63</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 xml:space="preserve">Наименьшее значение УПКС выявлено в сельских населенных пунктах, находящихся на значительном удалении от центра города Нальчик. Наибольшее значение УПКС обусловлено так же местоположением объекта оценки, объект находится на </w:t>
            </w:r>
            <w:r>
              <w:rPr>
                <w:color w:val="000000"/>
              </w:rPr>
              <w:lastRenderedPageBreak/>
              <w:t>незначительном удалении от локального центра.</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391E2F" w:rsidRDefault="001B7E6B" w:rsidP="001B7E6B">
            <w:pPr>
              <w:pStyle w:val="afff0"/>
              <w:jc w:val="both"/>
              <w:rPr>
                <w:color w:val="000000"/>
              </w:rPr>
            </w:pPr>
            <w:r w:rsidRPr="00391E2F">
              <w:rPr>
                <w:color w:val="000000"/>
              </w:rPr>
              <w:lastRenderedPageBreak/>
              <w:t>10. Использование лесов</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E77D71" w:rsidRDefault="00E77D71" w:rsidP="00E77D71">
            <w:pPr>
              <w:pStyle w:val="afff0"/>
              <w:rPr>
                <w:color w:val="000000"/>
              </w:rPr>
            </w:pPr>
            <w:r w:rsidRPr="00E77D71">
              <w:rPr>
                <w:color w:val="000000"/>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E77D71" w:rsidRDefault="00E77D71" w:rsidP="00E77D71">
            <w:pPr>
              <w:pStyle w:val="afff0"/>
              <w:rPr>
                <w:color w:val="000000"/>
              </w:rPr>
            </w:pPr>
            <w:r w:rsidRPr="00E77D71">
              <w:rPr>
                <w:color w:val="000000"/>
              </w:rPr>
              <w:t>7.7</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DA0E59" w:rsidRDefault="001B7E6B" w:rsidP="001B7E6B">
            <w:pPr>
              <w:pStyle w:val="afff0"/>
              <w:jc w:val="both"/>
              <w:rPr>
                <w:color w:val="000000"/>
              </w:rPr>
            </w:pPr>
            <w:r>
              <w:rPr>
                <w:color w:val="000000"/>
              </w:rPr>
              <w:t xml:space="preserve">Равное значение </w:t>
            </w:r>
            <w:r w:rsidRPr="00DA0E59">
              <w:rPr>
                <w:color w:val="000000"/>
              </w:rPr>
              <w:t>УПКС</w:t>
            </w:r>
            <w:r>
              <w:rPr>
                <w:color w:val="000000"/>
              </w:rPr>
              <w:t xml:space="preserve"> для всех объектов оценки данной группы.</w:t>
            </w:r>
          </w:p>
        </w:tc>
      </w:tr>
      <w:tr w:rsidR="005D6720"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6720" w:rsidRDefault="005D6720" w:rsidP="005D6720">
            <w:pPr>
              <w:pStyle w:val="afff0"/>
              <w:jc w:val="both"/>
              <w:rPr>
                <w:color w:val="000000"/>
              </w:rPr>
            </w:pPr>
            <w:r>
              <w:rPr>
                <w:color w:val="000000"/>
              </w:rPr>
              <w:t>11.Водные объекты</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6720" w:rsidRPr="0087161C" w:rsidRDefault="005D6720" w:rsidP="005D6720">
            <w:pPr>
              <w:pStyle w:val="afff0"/>
              <w:rPr>
                <w:color w:val="000000"/>
              </w:rPr>
            </w:pPr>
            <w:r w:rsidRPr="0087161C">
              <w:rPr>
                <w:color w:val="000000"/>
              </w:rPr>
              <w:t>64.82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6720" w:rsidRPr="0087161C" w:rsidRDefault="005D6720" w:rsidP="005D6720">
            <w:pPr>
              <w:pStyle w:val="afff0"/>
              <w:rPr>
                <w:color w:val="000000"/>
              </w:rPr>
            </w:pPr>
            <w:r w:rsidRPr="0087161C">
              <w:rPr>
                <w:color w:val="000000"/>
              </w:rPr>
              <w:t>2 697.90</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6720" w:rsidRDefault="005D6720" w:rsidP="005D6720">
            <w:pPr>
              <w:pStyle w:val="afff0"/>
              <w:jc w:val="both"/>
              <w:rPr>
                <w:color w:val="000000"/>
              </w:rPr>
            </w:pPr>
            <w:r>
              <w:rPr>
                <w:color w:val="000000"/>
              </w:rPr>
              <w:t>Наименьшее значение УПКС выявлено в загрязненных и заиленных озерах. Наибольшее значение УПКС обусловлено выгодными гидрологическими условиями для рекреации.</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12.Специальное, ритуальное использование, запас</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5D6720" w:rsidRDefault="006C6E8B" w:rsidP="005D6720">
            <w:pPr>
              <w:pStyle w:val="afff0"/>
              <w:rPr>
                <w:color w:val="000000"/>
              </w:rPr>
            </w:pPr>
            <w:r>
              <w:rPr>
                <w:color w:val="000000"/>
              </w:rPr>
              <w:t>1.25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5D6720" w:rsidRDefault="006C6E8B" w:rsidP="005D6720">
            <w:pPr>
              <w:pStyle w:val="afff0"/>
              <w:rPr>
                <w:color w:val="000000"/>
              </w:rPr>
            </w:pPr>
            <w:r>
              <w:rPr>
                <w:color w:val="000000"/>
              </w:rPr>
              <w:t>15 000</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Pr="00DA0E59" w:rsidRDefault="001B7E6B" w:rsidP="001B7E6B">
            <w:pPr>
              <w:pStyle w:val="afff0"/>
              <w:jc w:val="both"/>
              <w:rPr>
                <w:color w:val="000000"/>
              </w:rPr>
            </w:pPr>
            <w:r>
              <w:rPr>
                <w:color w:val="000000"/>
              </w:rPr>
              <w:t xml:space="preserve">Минимальные и максимальные значения </w:t>
            </w:r>
            <w:r w:rsidRPr="00DA0E59">
              <w:rPr>
                <w:color w:val="000000"/>
              </w:rPr>
              <w:t>УПКС</w:t>
            </w:r>
            <w:r>
              <w:rPr>
                <w:color w:val="000000"/>
              </w:rPr>
              <w:t xml:space="preserve"> обусловлены площадью объектов оценки.</w:t>
            </w:r>
          </w:p>
        </w:tc>
      </w:tr>
      <w:tr w:rsidR="001B7E6B" w:rsidTr="005D6720">
        <w:trPr>
          <w:trHeight w:val="382"/>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13.Садоводческое, огородническое и дачное использование, малоэтажная жилая застройка</w:t>
            </w:r>
          </w:p>
        </w:tc>
        <w:tc>
          <w:tcPr>
            <w:tcW w:w="16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B7E6B" w:rsidRPr="005D6720" w:rsidRDefault="005D6720" w:rsidP="005D6720">
            <w:pPr>
              <w:pStyle w:val="afff0"/>
              <w:rPr>
                <w:color w:val="000000"/>
              </w:rPr>
            </w:pPr>
            <w:r w:rsidRPr="005D6720">
              <w:rPr>
                <w:color w:val="000000"/>
              </w:rPr>
              <w:t>71.67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B7E6B" w:rsidRPr="005D6720" w:rsidRDefault="005D6720" w:rsidP="005D6720">
            <w:pPr>
              <w:pStyle w:val="afff0"/>
              <w:rPr>
                <w:color w:val="000000"/>
              </w:rPr>
            </w:pPr>
            <w:r w:rsidRPr="005D6720">
              <w:rPr>
                <w:color w:val="000000"/>
              </w:rPr>
              <w:t>3 428.68</w:t>
            </w:r>
          </w:p>
        </w:tc>
        <w:tc>
          <w:tcPr>
            <w:tcW w:w="3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7E6B" w:rsidRDefault="001B7E6B" w:rsidP="001B7E6B">
            <w:pPr>
              <w:pStyle w:val="afff0"/>
              <w:jc w:val="both"/>
              <w:rPr>
                <w:color w:val="000000"/>
              </w:rPr>
            </w:pPr>
            <w:r>
              <w:rPr>
                <w:color w:val="000000"/>
              </w:rPr>
              <w:t>Наименьшее значение УПКС выявлено в сельских населенных пунктах, находящихся на значительном удалении от центра города Нальчик. Наибольшее значение УПКС обусловлено так же местоположением объекта оценки.</w:t>
            </w:r>
          </w:p>
        </w:tc>
      </w:tr>
    </w:tbl>
    <w:p w:rsidR="001B7E6B" w:rsidRPr="001B7E6B" w:rsidRDefault="001B7E6B" w:rsidP="001B7E6B"/>
    <w:p w:rsidR="00216849" w:rsidRPr="00F771A7" w:rsidRDefault="00FD5553" w:rsidP="00F771A7">
      <w:pPr>
        <w:ind w:firstLine="709"/>
        <w:jc w:val="both"/>
      </w:pPr>
      <w:r w:rsidRPr="00F771A7">
        <w:t>Второй этап проверки корректности результатов определения кадастровой стоимости осуществлялся путем сравнения средневзвешенных по площади значений в разрезе групп объектов оценки, расположенных в разных муниципальных образованиях Кабардино-Балкарской Республики. На территории Кабардино-Балкарской Республики 13 муниципальных образований. Сравнение проведено по всем группам объектов оценки.</w:t>
      </w:r>
    </w:p>
    <w:p w:rsidR="00E46F50" w:rsidRDefault="00E46F50" w:rsidP="00F771A7">
      <w:pPr>
        <w:ind w:firstLine="709"/>
        <w:jc w:val="both"/>
      </w:pPr>
    </w:p>
    <w:p w:rsidR="00E46F50" w:rsidRDefault="00E46F50">
      <w:pPr>
        <w:ind w:firstLine="709"/>
      </w:pPr>
    </w:p>
    <w:p w:rsidR="00216849" w:rsidRDefault="00363E88">
      <w:pPr>
        <w:pStyle w:val="ad"/>
        <w:jc w:val="center"/>
      </w:pPr>
      <w:r>
        <w:rPr>
          <w:noProof/>
        </w:rPr>
        <w:drawing>
          <wp:inline distT="0" distB="0" distL="0" distR="0" wp14:anchorId="5CBF30CB">
            <wp:extent cx="4584700" cy="275590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16849" w:rsidRDefault="00216849">
      <w:pPr>
        <w:pStyle w:val="ad"/>
        <w:jc w:val="center"/>
      </w:pPr>
    </w:p>
    <w:p w:rsidR="00216849" w:rsidRDefault="00363E88">
      <w:pPr>
        <w:pStyle w:val="ad"/>
        <w:jc w:val="center"/>
      </w:pPr>
      <w:r>
        <w:rPr>
          <w:noProof/>
        </w:rPr>
        <w:lastRenderedPageBreak/>
        <w:drawing>
          <wp:inline distT="0" distB="0" distL="0" distR="0" wp14:anchorId="702D6C98">
            <wp:extent cx="4584700" cy="275590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16849" w:rsidRDefault="00216849">
      <w:pPr>
        <w:tabs>
          <w:tab w:val="left" w:pos="993"/>
        </w:tabs>
        <w:ind w:left="993" w:firstLine="141"/>
      </w:pPr>
    </w:p>
    <w:p w:rsidR="00363E88" w:rsidRDefault="00363E88">
      <w:pPr>
        <w:tabs>
          <w:tab w:val="left" w:pos="993"/>
        </w:tabs>
        <w:ind w:left="993" w:firstLine="141"/>
      </w:pPr>
      <w:r>
        <w:rPr>
          <w:noProof/>
        </w:rPr>
        <w:drawing>
          <wp:inline distT="0" distB="0" distL="0" distR="0" wp14:anchorId="6F7754F5">
            <wp:extent cx="4584700" cy="27559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63E88" w:rsidRDefault="00363E88">
      <w:pPr>
        <w:tabs>
          <w:tab w:val="left" w:pos="993"/>
        </w:tabs>
        <w:ind w:left="993" w:firstLine="141"/>
      </w:pPr>
    </w:p>
    <w:p w:rsidR="00363E88" w:rsidRDefault="00363E88">
      <w:pPr>
        <w:tabs>
          <w:tab w:val="left" w:pos="993"/>
        </w:tabs>
        <w:ind w:left="993" w:firstLine="141"/>
      </w:pPr>
      <w:r>
        <w:rPr>
          <w:noProof/>
        </w:rPr>
        <w:drawing>
          <wp:inline distT="0" distB="0" distL="0" distR="0" wp14:anchorId="1D88DB49">
            <wp:extent cx="4584700" cy="3178530"/>
            <wp:effectExtent l="0" t="0" r="635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593045" cy="3184316"/>
                    </a:xfrm>
                    <a:prstGeom prst="rect">
                      <a:avLst/>
                    </a:prstGeom>
                    <a:noFill/>
                  </pic:spPr>
                </pic:pic>
              </a:graphicData>
            </a:graphic>
          </wp:inline>
        </w:drawing>
      </w:r>
    </w:p>
    <w:p w:rsidR="00216849" w:rsidRDefault="00FD5553">
      <w:pPr>
        <w:pStyle w:val="ad"/>
      </w:pPr>
      <w:r>
        <w:lastRenderedPageBreak/>
        <w:t>Рисунок 132. Распределение средневзвешенных по площади УПКС в разрезе муниципальных образований</w:t>
      </w:r>
    </w:p>
    <w:p w:rsidR="00216849" w:rsidRDefault="00FD5553" w:rsidP="00550C2D">
      <w:pPr>
        <w:jc w:val="both"/>
      </w:pPr>
      <w:r>
        <w:t>В результате анализа выявлены муниципальные образования с наиболее дорогими стоимостями по всем сегментам: город Нальчик, город Баксан, город Прохладный и Эльбрусский район. Эти муниципальные образования занимают различное положение на территории республики. Здесь сосредоточено большинство административных учреждений, большая часть учреждений культуры и объекты рекреационного назначения, наиболее плотное заселение. Таким образом, распределение удельных показателей в разрезе муниципальных образований не противоречит логике ценообразования.</w:t>
      </w:r>
    </w:p>
    <w:p w:rsidR="00216849" w:rsidRDefault="00FD5553">
      <w:pPr>
        <w:pStyle w:val="ad"/>
        <w:keepNext/>
        <w:ind w:right="-284"/>
      </w:pPr>
      <w:r>
        <w:t>Таблица 37. Сравнение средних, минимальных, максимальных УПКС в разрезе видов использования и муниципальных районов</w:t>
      </w:r>
    </w:p>
    <w:tbl>
      <w:tblPr>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9"/>
        <w:gridCol w:w="714"/>
        <w:gridCol w:w="709"/>
        <w:gridCol w:w="709"/>
        <w:gridCol w:w="708"/>
        <w:gridCol w:w="695"/>
        <w:gridCol w:w="673"/>
        <w:gridCol w:w="672"/>
        <w:gridCol w:w="648"/>
        <w:gridCol w:w="709"/>
        <w:gridCol w:w="662"/>
        <w:gridCol w:w="807"/>
        <w:gridCol w:w="673"/>
        <w:gridCol w:w="673"/>
        <w:gridCol w:w="672"/>
      </w:tblGrid>
      <w:tr w:rsidR="00B738BE" w:rsidRPr="001446D3" w:rsidTr="0090370F">
        <w:trPr>
          <w:cantSplit/>
          <w:trHeight w:val="1974"/>
          <w:tblHeader/>
          <w:jc w:val="center"/>
        </w:trPr>
        <w:tc>
          <w:tcPr>
            <w:tcW w:w="279" w:type="dxa"/>
            <w:shd w:val="clear" w:color="auto" w:fill="auto"/>
            <w:noWrap/>
            <w:tcMar>
              <w:top w:w="0" w:type="dxa"/>
              <w:left w:w="28" w:type="dxa"/>
              <w:bottom w:w="0" w:type="dxa"/>
              <w:right w:w="28" w:type="dxa"/>
            </w:tcMar>
            <w:vAlign w:val="center"/>
          </w:tcPr>
          <w:p w:rsidR="00B738BE" w:rsidRPr="008F7D26" w:rsidRDefault="00B738BE" w:rsidP="0090370F">
            <w:pPr>
              <w:jc w:val="center"/>
              <w:rPr>
                <w:b/>
                <w:color w:val="000000"/>
                <w:sz w:val="20"/>
                <w:szCs w:val="20"/>
              </w:rPr>
            </w:pPr>
            <w:r w:rsidRPr="008F7D26">
              <w:rPr>
                <w:b/>
                <w:color w:val="000000"/>
                <w:sz w:val="20"/>
                <w:szCs w:val="20"/>
              </w:rPr>
              <w:t>Гр.</w:t>
            </w:r>
          </w:p>
        </w:tc>
        <w:tc>
          <w:tcPr>
            <w:tcW w:w="714" w:type="dxa"/>
            <w:shd w:val="clear" w:color="auto" w:fill="auto"/>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Значение</w:t>
            </w:r>
          </w:p>
        </w:tc>
        <w:tc>
          <w:tcPr>
            <w:tcW w:w="709"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Баксанский</w:t>
            </w:r>
          </w:p>
        </w:tc>
        <w:tc>
          <w:tcPr>
            <w:tcW w:w="709" w:type="dxa"/>
            <w:shd w:val="clear" w:color="auto" w:fill="auto"/>
            <w:tcMar>
              <w:top w:w="0" w:type="dxa"/>
              <w:left w:w="10" w:type="dxa"/>
              <w:bottom w:w="0" w:type="dxa"/>
              <w:right w:w="10"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Баксан</w:t>
            </w:r>
          </w:p>
        </w:tc>
        <w:tc>
          <w:tcPr>
            <w:tcW w:w="708"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proofErr w:type="spellStart"/>
            <w:r w:rsidRPr="008F7D26">
              <w:rPr>
                <w:b/>
                <w:color w:val="000000"/>
                <w:sz w:val="20"/>
                <w:szCs w:val="20"/>
              </w:rPr>
              <w:t>Зольский</w:t>
            </w:r>
            <w:proofErr w:type="spellEnd"/>
          </w:p>
        </w:tc>
        <w:tc>
          <w:tcPr>
            <w:tcW w:w="695"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proofErr w:type="spellStart"/>
            <w:r w:rsidRPr="008F7D26">
              <w:rPr>
                <w:b/>
                <w:color w:val="000000"/>
                <w:sz w:val="20"/>
                <w:szCs w:val="20"/>
              </w:rPr>
              <w:t>Лескенский</w:t>
            </w:r>
            <w:proofErr w:type="spellEnd"/>
          </w:p>
        </w:tc>
        <w:tc>
          <w:tcPr>
            <w:tcW w:w="673" w:type="dxa"/>
            <w:shd w:val="clear" w:color="auto" w:fill="auto"/>
            <w:tcMar>
              <w:top w:w="0" w:type="dxa"/>
              <w:left w:w="10" w:type="dxa"/>
              <w:bottom w:w="0" w:type="dxa"/>
              <w:right w:w="10" w:type="dxa"/>
            </w:tcMar>
            <w:textDirection w:val="btLr"/>
            <w:vAlign w:val="center"/>
          </w:tcPr>
          <w:p w:rsidR="00B738BE" w:rsidRPr="008F7D26" w:rsidRDefault="00B738BE" w:rsidP="0090370F">
            <w:pPr>
              <w:spacing w:line="480" w:lineRule="auto"/>
              <w:ind w:left="113" w:right="113"/>
              <w:jc w:val="center"/>
              <w:rPr>
                <w:b/>
                <w:color w:val="000000"/>
                <w:sz w:val="20"/>
                <w:szCs w:val="20"/>
              </w:rPr>
            </w:pPr>
            <w:proofErr w:type="spellStart"/>
            <w:r w:rsidRPr="008F7D26">
              <w:rPr>
                <w:b/>
                <w:color w:val="000000"/>
                <w:sz w:val="20"/>
                <w:szCs w:val="20"/>
              </w:rPr>
              <w:t>Урванский</w:t>
            </w:r>
            <w:proofErr w:type="spellEnd"/>
          </w:p>
        </w:tc>
        <w:tc>
          <w:tcPr>
            <w:tcW w:w="672"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Майский</w:t>
            </w:r>
          </w:p>
        </w:tc>
        <w:tc>
          <w:tcPr>
            <w:tcW w:w="648"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proofErr w:type="spellStart"/>
            <w:r w:rsidRPr="008F7D26">
              <w:rPr>
                <w:b/>
                <w:color w:val="000000"/>
                <w:sz w:val="20"/>
                <w:szCs w:val="20"/>
              </w:rPr>
              <w:t>Черекский</w:t>
            </w:r>
            <w:proofErr w:type="spellEnd"/>
          </w:p>
        </w:tc>
        <w:tc>
          <w:tcPr>
            <w:tcW w:w="709"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Нальчик</w:t>
            </w:r>
          </w:p>
        </w:tc>
        <w:tc>
          <w:tcPr>
            <w:tcW w:w="662"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proofErr w:type="spellStart"/>
            <w:r w:rsidRPr="008F7D26">
              <w:rPr>
                <w:b/>
                <w:color w:val="000000"/>
                <w:sz w:val="20"/>
                <w:szCs w:val="20"/>
              </w:rPr>
              <w:t>Прохладненский</w:t>
            </w:r>
            <w:proofErr w:type="spellEnd"/>
          </w:p>
        </w:tc>
        <w:tc>
          <w:tcPr>
            <w:tcW w:w="807" w:type="dxa"/>
            <w:shd w:val="clear" w:color="auto" w:fill="auto"/>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Прохладный</w:t>
            </w:r>
          </w:p>
        </w:tc>
        <w:tc>
          <w:tcPr>
            <w:tcW w:w="673"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Терский</w:t>
            </w:r>
          </w:p>
        </w:tc>
        <w:tc>
          <w:tcPr>
            <w:tcW w:w="673"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Чегемский</w:t>
            </w:r>
          </w:p>
        </w:tc>
        <w:tc>
          <w:tcPr>
            <w:tcW w:w="672" w:type="dxa"/>
            <w:shd w:val="clear" w:color="auto" w:fill="auto"/>
            <w:noWrap/>
            <w:tcMar>
              <w:top w:w="0" w:type="dxa"/>
              <w:left w:w="28" w:type="dxa"/>
              <w:bottom w:w="0" w:type="dxa"/>
              <w:right w:w="28" w:type="dxa"/>
            </w:tcMar>
            <w:textDirection w:val="btLr"/>
            <w:vAlign w:val="center"/>
          </w:tcPr>
          <w:p w:rsidR="00B738BE" w:rsidRPr="008F7D26" w:rsidRDefault="00B738BE" w:rsidP="0090370F">
            <w:pPr>
              <w:spacing w:line="480" w:lineRule="auto"/>
              <w:ind w:left="113" w:right="113"/>
              <w:jc w:val="center"/>
              <w:rPr>
                <w:b/>
                <w:color w:val="000000"/>
                <w:sz w:val="20"/>
                <w:szCs w:val="20"/>
              </w:rPr>
            </w:pPr>
            <w:r w:rsidRPr="008F7D26">
              <w:rPr>
                <w:b/>
                <w:color w:val="000000"/>
                <w:sz w:val="20"/>
                <w:szCs w:val="20"/>
              </w:rPr>
              <w:t>Эльбрусский</w:t>
            </w:r>
          </w:p>
        </w:tc>
      </w:tr>
      <w:tr w:rsidR="00B738BE" w:rsidRPr="001446D3" w:rsidTr="0090370F">
        <w:trPr>
          <w:trHeight w:val="364"/>
          <w:jc w:val="center"/>
        </w:trPr>
        <w:tc>
          <w:tcPr>
            <w:tcW w:w="279" w:type="dxa"/>
            <w:vMerge w:val="restart"/>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1.1</w:t>
            </w: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B738BE" w:rsidRPr="008F7D26" w:rsidRDefault="003A7033" w:rsidP="0090370F">
            <w:pPr>
              <w:jc w:val="center"/>
              <w:rPr>
                <w:color w:val="000000"/>
                <w:sz w:val="20"/>
                <w:szCs w:val="20"/>
              </w:rPr>
            </w:pPr>
            <w:r>
              <w:rPr>
                <w:color w:val="000000"/>
                <w:sz w:val="20"/>
                <w:szCs w:val="20"/>
              </w:rPr>
              <w:t>12.41</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15.96</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12.41</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12.86</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13.30</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12.86</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13.30</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12.41</w:t>
            </w:r>
          </w:p>
        </w:tc>
        <w:tc>
          <w:tcPr>
            <w:tcW w:w="662" w:type="dxa"/>
            <w:shd w:val="clear" w:color="auto" w:fill="auto"/>
            <w:noWrap/>
            <w:tcMar>
              <w:top w:w="0" w:type="dxa"/>
              <w:left w:w="28" w:type="dxa"/>
              <w:bottom w:w="0" w:type="dxa"/>
              <w:right w:w="28" w:type="dxa"/>
            </w:tcMar>
            <w:vAlign w:val="center"/>
          </w:tcPr>
          <w:p w:rsidR="00B738BE" w:rsidRPr="008F7D26" w:rsidRDefault="00D344F5" w:rsidP="0090370F">
            <w:pPr>
              <w:jc w:val="center"/>
              <w:rPr>
                <w:color w:val="000000"/>
                <w:sz w:val="20"/>
                <w:szCs w:val="20"/>
              </w:rPr>
            </w:pPr>
            <w:r>
              <w:rPr>
                <w:color w:val="000000"/>
                <w:sz w:val="20"/>
                <w:szCs w:val="20"/>
              </w:rPr>
              <w:t>12.41</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14.85</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12.41</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11.08</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11.97</w:t>
            </w:r>
          </w:p>
        </w:tc>
      </w:tr>
      <w:tr w:rsidR="00B738BE" w:rsidRPr="001446D3" w:rsidTr="0090370F">
        <w:trPr>
          <w:trHeight w:val="316"/>
          <w:jc w:val="center"/>
        </w:trPr>
        <w:tc>
          <w:tcPr>
            <w:tcW w:w="279" w:type="dxa"/>
            <w:vMerge/>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15.35</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15.96</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16.02</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14.43</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14.63</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14.28</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15.30</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12.41</w:t>
            </w:r>
          </w:p>
        </w:tc>
        <w:tc>
          <w:tcPr>
            <w:tcW w:w="662" w:type="dxa"/>
            <w:shd w:val="clear" w:color="auto" w:fill="auto"/>
            <w:noWrap/>
            <w:tcMar>
              <w:top w:w="0" w:type="dxa"/>
              <w:left w:w="28" w:type="dxa"/>
              <w:bottom w:w="0" w:type="dxa"/>
              <w:right w:w="28" w:type="dxa"/>
            </w:tcMar>
            <w:vAlign w:val="center"/>
          </w:tcPr>
          <w:p w:rsidR="00B738BE" w:rsidRPr="008F7D26" w:rsidRDefault="00D344F5" w:rsidP="0090370F">
            <w:pPr>
              <w:jc w:val="center"/>
              <w:rPr>
                <w:color w:val="000000"/>
                <w:sz w:val="20"/>
                <w:szCs w:val="20"/>
              </w:rPr>
            </w:pPr>
            <w:r>
              <w:rPr>
                <w:color w:val="000000"/>
                <w:sz w:val="20"/>
                <w:szCs w:val="20"/>
              </w:rPr>
              <w:t>14.96</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14.85</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14.80</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14.45</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13.45</w:t>
            </w:r>
          </w:p>
        </w:tc>
      </w:tr>
      <w:tr w:rsidR="00B738BE" w:rsidRPr="001446D3" w:rsidTr="0090370F">
        <w:trPr>
          <w:trHeight w:val="263"/>
          <w:jc w:val="center"/>
        </w:trPr>
        <w:tc>
          <w:tcPr>
            <w:tcW w:w="279" w:type="dxa"/>
            <w:vMerge/>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16.40</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15.96</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16.40</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15.96</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16.40</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16.40</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16.40</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12.41</w:t>
            </w:r>
          </w:p>
        </w:tc>
        <w:tc>
          <w:tcPr>
            <w:tcW w:w="662" w:type="dxa"/>
            <w:shd w:val="clear" w:color="auto" w:fill="auto"/>
            <w:noWrap/>
            <w:tcMar>
              <w:top w:w="0" w:type="dxa"/>
              <w:left w:w="28" w:type="dxa"/>
              <w:bottom w:w="0" w:type="dxa"/>
              <w:right w:w="28" w:type="dxa"/>
            </w:tcMar>
            <w:vAlign w:val="center"/>
          </w:tcPr>
          <w:p w:rsidR="00B738BE" w:rsidRPr="008F7D26" w:rsidRDefault="00D344F5" w:rsidP="0090370F">
            <w:pPr>
              <w:jc w:val="center"/>
              <w:rPr>
                <w:color w:val="000000"/>
                <w:sz w:val="20"/>
                <w:szCs w:val="20"/>
              </w:rPr>
            </w:pPr>
            <w:r>
              <w:rPr>
                <w:color w:val="000000"/>
                <w:sz w:val="20"/>
                <w:szCs w:val="20"/>
              </w:rPr>
              <w:t>16.40</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14.85</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15.52</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16.40</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15.52</w:t>
            </w:r>
          </w:p>
        </w:tc>
      </w:tr>
      <w:tr w:rsidR="00B738BE"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1.2</w:t>
            </w: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6.97</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10.03</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7.80</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8.08</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8.36</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8.08</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8.36</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7.80</w:t>
            </w:r>
          </w:p>
        </w:tc>
        <w:tc>
          <w:tcPr>
            <w:tcW w:w="662" w:type="dxa"/>
            <w:shd w:val="clear" w:color="auto" w:fill="auto"/>
            <w:noWrap/>
            <w:tcMar>
              <w:top w:w="0" w:type="dxa"/>
              <w:left w:w="28" w:type="dxa"/>
              <w:bottom w:w="0" w:type="dxa"/>
              <w:right w:w="28" w:type="dxa"/>
            </w:tcMar>
            <w:vAlign w:val="center"/>
          </w:tcPr>
          <w:p w:rsidR="00B738BE" w:rsidRPr="008F7D26" w:rsidRDefault="00D344F5" w:rsidP="0090370F">
            <w:pPr>
              <w:jc w:val="center"/>
              <w:rPr>
                <w:color w:val="000000"/>
                <w:sz w:val="20"/>
                <w:szCs w:val="20"/>
              </w:rPr>
            </w:pPr>
            <w:r>
              <w:rPr>
                <w:color w:val="000000"/>
                <w:sz w:val="20"/>
                <w:szCs w:val="20"/>
              </w:rPr>
              <w:t>7.80</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9.33</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7.80</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6.97</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7.52</w:t>
            </w:r>
          </w:p>
        </w:tc>
      </w:tr>
      <w:tr w:rsidR="00B738BE"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9.64</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10.03</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10.06</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9.07</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9.19</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8.97</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9.61</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7.80</w:t>
            </w:r>
          </w:p>
        </w:tc>
        <w:tc>
          <w:tcPr>
            <w:tcW w:w="662" w:type="dxa"/>
            <w:shd w:val="clear" w:color="auto" w:fill="auto"/>
            <w:noWrap/>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9.40</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9.33</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9.30</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9.08</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8.45</w:t>
            </w:r>
          </w:p>
        </w:tc>
      </w:tr>
      <w:tr w:rsidR="00B738BE"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10.31</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10.03</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ind w:firstLine="11"/>
              <w:jc w:val="center"/>
              <w:rPr>
                <w:color w:val="000000"/>
                <w:sz w:val="20"/>
                <w:szCs w:val="20"/>
              </w:rPr>
            </w:pPr>
            <w:r>
              <w:rPr>
                <w:color w:val="000000"/>
                <w:sz w:val="20"/>
                <w:szCs w:val="20"/>
              </w:rPr>
              <w:t>10.31</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10.03</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10.31</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10.31</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10.31</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7.80</w:t>
            </w:r>
          </w:p>
        </w:tc>
        <w:tc>
          <w:tcPr>
            <w:tcW w:w="662" w:type="dxa"/>
            <w:shd w:val="clear" w:color="auto" w:fill="auto"/>
            <w:noWrap/>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10.31</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9.33</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9.75</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10.31</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9.75</w:t>
            </w:r>
          </w:p>
        </w:tc>
      </w:tr>
      <w:tr w:rsidR="00B738BE"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B738BE" w:rsidRPr="00B30B93" w:rsidRDefault="00B30B93" w:rsidP="0090370F">
            <w:pPr>
              <w:jc w:val="center"/>
              <w:rPr>
                <w:color w:val="000000"/>
                <w:sz w:val="20"/>
                <w:szCs w:val="20"/>
              </w:rPr>
            </w:pPr>
            <w:r>
              <w:rPr>
                <w:color w:val="000000"/>
                <w:sz w:val="20"/>
                <w:szCs w:val="20"/>
              </w:rPr>
              <w:t>1.3</w:t>
            </w: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32.41</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41.67</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ind w:firstLine="11"/>
              <w:jc w:val="center"/>
              <w:rPr>
                <w:color w:val="000000"/>
                <w:sz w:val="20"/>
                <w:szCs w:val="20"/>
              </w:rPr>
            </w:pPr>
            <w:r>
              <w:rPr>
                <w:color w:val="000000"/>
                <w:sz w:val="20"/>
                <w:szCs w:val="20"/>
              </w:rPr>
              <w:t>32.41</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33.56</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34.72</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33.56</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34.72</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32.41</w:t>
            </w:r>
          </w:p>
        </w:tc>
        <w:tc>
          <w:tcPr>
            <w:tcW w:w="662" w:type="dxa"/>
            <w:shd w:val="clear" w:color="auto" w:fill="auto"/>
            <w:noWrap/>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32.41</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38.77</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32.41</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28.93</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31.25</w:t>
            </w:r>
          </w:p>
        </w:tc>
      </w:tr>
      <w:tr w:rsidR="00B738BE"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40.06</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41.67</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41.81</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37.68</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38.19</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37.27</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39.93</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32.41</w:t>
            </w:r>
          </w:p>
        </w:tc>
        <w:tc>
          <w:tcPr>
            <w:tcW w:w="662" w:type="dxa"/>
            <w:shd w:val="clear" w:color="auto" w:fill="auto"/>
            <w:noWrap/>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39.06</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38.77</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38.64</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37.73</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35.11</w:t>
            </w:r>
          </w:p>
        </w:tc>
      </w:tr>
      <w:tr w:rsidR="00B738BE"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B738BE" w:rsidRPr="008F7D26" w:rsidRDefault="00B738BE"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B738BE" w:rsidRPr="008F7D26" w:rsidRDefault="00B738BE"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42.82</w:t>
            </w:r>
          </w:p>
        </w:tc>
        <w:tc>
          <w:tcPr>
            <w:tcW w:w="709" w:type="dxa"/>
            <w:shd w:val="clear" w:color="auto" w:fill="auto"/>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41.67</w:t>
            </w:r>
          </w:p>
        </w:tc>
        <w:tc>
          <w:tcPr>
            <w:tcW w:w="708" w:type="dxa"/>
            <w:shd w:val="clear" w:color="auto" w:fill="auto"/>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42.82</w:t>
            </w:r>
          </w:p>
        </w:tc>
        <w:tc>
          <w:tcPr>
            <w:tcW w:w="695" w:type="dxa"/>
            <w:shd w:val="clear" w:color="auto" w:fill="FFFFFF" w:themeFill="background1"/>
            <w:noWrap/>
            <w:tcMar>
              <w:top w:w="0" w:type="dxa"/>
              <w:left w:w="28" w:type="dxa"/>
              <w:bottom w:w="0" w:type="dxa"/>
              <w:right w:w="28" w:type="dxa"/>
            </w:tcMar>
            <w:vAlign w:val="center"/>
          </w:tcPr>
          <w:p w:rsidR="00B738BE" w:rsidRPr="008F7D26" w:rsidRDefault="00D21E8B" w:rsidP="0090370F">
            <w:pPr>
              <w:jc w:val="center"/>
              <w:rPr>
                <w:color w:val="000000"/>
                <w:sz w:val="20"/>
                <w:szCs w:val="20"/>
              </w:rPr>
            </w:pPr>
            <w:r>
              <w:rPr>
                <w:color w:val="000000"/>
                <w:sz w:val="20"/>
                <w:szCs w:val="20"/>
              </w:rPr>
              <w:t>41.67</w:t>
            </w:r>
          </w:p>
        </w:tc>
        <w:tc>
          <w:tcPr>
            <w:tcW w:w="673" w:type="dxa"/>
            <w:shd w:val="clear" w:color="auto" w:fill="FFFFFF" w:themeFill="background1"/>
            <w:tcMar>
              <w:top w:w="0" w:type="dxa"/>
              <w:left w:w="10" w:type="dxa"/>
              <w:bottom w:w="0" w:type="dxa"/>
              <w:right w:w="10" w:type="dxa"/>
            </w:tcMar>
            <w:vAlign w:val="center"/>
          </w:tcPr>
          <w:p w:rsidR="00B738BE" w:rsidRPr="008F7D26" w:rsidRDefault="00D21E8B" w:rsidP="0090370F">
            <w:pPr>
              <w:jc w:val="center"/>
              <w:rPr>
                <w:color w:val="000000"/>
                <w:sz w:val="20"/>
                <w:szCs w:val="20"/>
              </w:rPr>
            </w:pPr>
            <w:r>
              <w:rPr>
                <w:color w:val="000000"/>
                <w:sz w:val="20"/>
                <w:szCs w:val="20"/>
              </w:rPr>
              <w:t>42.82</w:t>
            </w:r>
          </w:p>
        </w:tc>
        <w:tc>
          <w:tcPr>
            <w:tcW w:w="672" w:type="dxa"/>
            <w:shd w:val="clear" w:color="auto" w:fill="auto"/>
            <w:noWrap/>
            <w:tcMar>
              <w:top w:w="0" w:type="dxa"/>
              <w:left w:w="28" w:type="dxa"/>
              <w:bottom w:w="0" w:type="dxa"/>
              <w:right w:w="28" w:type="dxa"/>
            </w:tcMar>
            <w:vAlign w:val="center"/>
          </w:tcPr>
          <w:p w:rsidR="00B738BE" w:rsidRPr="008F7D26" w:rsidRDefault="00290B19" w:rsidP="0090370F">
            <w:pPr>
              <w:jc w:val="center"/>
              <w:rPr>
                <w:color w:val="000000"/>
                <w:sz w:val="20"/>
                <w:szCs w:val="20"/>
              </w:rPr>
            </w:pPr>
            <w:r>
              <w:rPr>
                <w:color w:val="000000"/>
                <w:sz w:val="20"/>
                <w:szCs w:val="20"/>
              </w:rPr>
              <w:t>42.82</w:t>
            </w:r>
          </w:p>
        </w:tc>
        <w:tc>
          <w:tcPr>
            <w:tcW w:w="648" w:type="dxa"/>
            <w:shd w:val="clear" w:color="auto" w:fill="auto"/>
            <w:noWrap/>
            <w:tcMar>
              <w:top w:w="0" w:type="dxa"/>
              <w:left w:w="28" w:type="dxa"/>
              <w:bottom w:w="0" w:type="dxa"/>
              <w:right w:w="28" w:type="dxa"/>
            </w:tcMar>
            <w:vAlign w:val="center"/>
          </w:tcPr>
          <w:p w:rsidR="00B738BE" w:rsidRPr="008F7D26" w:rsidRDefault="0041233A" w:rsidP="0090370F">
            <w:pPr>
              <w:jc w:val="center"/>
              <w:rPr>
                <w:color w:val="000000"/>
                <w:sz w:val="20"/>
                <w:szCs w:val="20"/>
              </w:rPr>
            </w:pPr>
            <w:r>
              <w:rPr>
                <w:color w:val="000000"/>
                <w:sz w:val="20"/>
                <w:szCs w:val="20"/>
              </w:rPr>
              <w:t>42.82</w:t>
            </w:r>
          </w:p>
        </w:tc>
        <w:tc>
          <w:tcPr>
            <w:tcW w:w="709" w:type="dxa"/>
            <w:shd w:val="clear" w:color="auto" w:fill="auto"/>
            <w:noWrap/>
            <w:tcMar>
              <w:top w:w="0" w:type="dxa"/>
              <w:left w:w="28" w:type="dxa"/>
              <w:bottom w:w="0" w:type="dxa"/>
              <w:right w:w="28" w:type="dxa"/>
            </w:tcMar>
            <w:vAlign w:val="center"/>
          </w:tcPr>
          <w:p w:rsidR="00B738BE" w:rsidRPr="008F7D26" w:rsidRDefault="0049356B" w:rsidP="0090370F">
            <w:pPr>
              <w:jc w:val="center"/>
              <w:rPr>
                <w:color w:val="000000"/>
                <w:sz w:val="20"/>
                <w:szCs w:val="20"/>
              </w:rPr>
            </w:pPr>
            <w:r>
              <w:rPr>
                <w:color w:val="000000"/>
                <w:sz w:val="20"/>
                <w:szCs w:val="20"/>
              </w:rPr>
              <w:t>32.41</w:t>
            </w:r>
          </w:p>
        </w:tc>
        <w:tc>
          <w:tcPr>
            <w:tcW w:w="662" w:type="dxa"/>
            <w:shd w:val="clear" w:color="auto" w:fill="auto"/>
            <w:noWrap/>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42.82</w:t>
            </w:r>
          </w:p>
        </w:tc>
        <w:tc>
          <w:tcPr>
            <w:tcW w:w="807" w:type="dxa"/>
            <w:shd w:val="clear" w:color="auto" w:fill="auto"/>
            <w:tcMar>
              <w:top w:w="0" w:type="dxa"/>
              <w:left w:w="28" w:type="dxa"/>
              <w:bottom w:w="0" w:type="dxa"/>
              <w:right w:w="28" w:type="dxa"/>
            </w:tcMar>
            <w:vAlign w:val="center"/>
          </w:tcPr>
          <w:p w:rsidR="00B738BE" w:rsidRPr="008F7D26" w:rsidRDefault="00E343E0" w:rsidP="0090370F">
            <w:pPr>
              <w:jc w:val="center"/>
              <w:rPr>
                <w:color w:val="000000"/>
                <w:sz w:val="20"/>
                <w:szCs w:val="20"/>
              </w:rPr>
            </w:pPr>
            <w:r>
              <w:rPr>
                <w:color w:val="000000"/>
                <w:sz w:val="20"/>
                <w:szCs w:val="20"/>
              </w:rPr>
              <w:t>38.77</w:t>
            </w:r>
          </w:p>
        </w:tc>
        <w:tc>
          <w:tcPr>
            <w:tcW w:w="673" w:type="dxa"/>
            <w:shd w:val="clear" w:color="auto" w:fill="auto"/>
            <w:noWrap/>
            <w:tcMar>
              <w:top w:w="0" w:type="dxa"/>
              <w:left w:w="28" w:type="dxa"/>
              <w:bottom w:w="0" w:type="dxa"/>
              <w:right w:w="28" w:type="dxa"/>
            </w:tcMar>
            <w:vAlign w:val="center"/>
          </w:tcPr>
          <w:p w:rsidR="00B738BE" w:rsidRPr="008F7D26" w:rsidRDefault="00F368AC" w:rsidP="0090370F">
            <w:pPr>
              <w:jc w:val="center"/>
              <w:rPr>
                <w:color w:val="000000"/>
                <w:sz w:val="20"/>
                <w:szCs w:val="20"/>
              </w:rPr>
            </w:pPr>
            <w:r>
              <w:rPr>
                <w:color w:val="000000"/>
                <w:sz w:val="20"/>
                <w:szCs w:val="20"/>
              </w:rPr>
              <w:t>40.51</w:t>
            </w:r>
          </w:p>
        </w:tc>
        <w:tc>
          <w:tcPr>
            <w:tcW w:w="673" w:type="dxa"/>
            <w:shd w:val="clear" w:color="auto" w:fill="auto"/>
            <w:noWrap/>
            <w:tcMar>
              <w:top w:w="0" w:type="dxa"/>
              <w:left w:w="28" w:type="dxa"/>
              <w:bottom w:w="0" w:type="dxa"/>
              <w:right w:w="28" w:type="dxa"/>
            </w:tcMar>
            <w:vAlign w:val="center"/>
          </w:tcPr>
          <w:p w:rsidR="00B738BE" w:rsidRPr="008F7D26" w:rsidRDefault="00920AF1" w:rsidP="0090370F">
            <w:pPr>
              <w:jc w:val="center"/>
              <w:rPr>
                <w:color w:val="000000"/>
                <w:sz w:val="20"/>
                <w:szCs w:val="20"/>
              </w:rPr>
            </w:pPr>
            <w:r>
              <w:rPr>
                <w:color w:val="000000"/>
                <w:sz w:val="20"/>
                <w:szCs w:val="20"/>
              </w:rPr>
              <w:t>42.82</w:t>
            </w:r>
          </w:p>
        </w:tc>
        <w:tc>
          <w:tcPr>
            <w:tcW w:w="672" w:type="dxa"/>
            <w:shd w:val="clear" w:color="auto" w:fill="auto"/>
            <w:noWrap/>
            <w:tcMar>
              <w:top w:w="0" w:type="dxa"/>
              <w:left w:w="28" w:type="dxa"/>
              <w:bottom w:w="0" w:type="dxa"/>
              <w:right w:w="28" w:type="dxa"/>
            </w:tcMar>
            <w:vAlign w:val="center"/>
          </w:tcPr>
          <w:p w:rsidR="00B738BE" w:rsidRPr="008F7D26" w:rsidRDefault="00936788" w:rsidP="0090370F">
            <w:pPr>
              <w:jc w:val="center"/>
              <w:rPr>
                <w:color w:val="000000"/>
                <w:sz w:val="20"/>
                <w:szCs w:val="20"/>
              </w:rPr>
            </w:pPr>
            <w:r>
              <w:rPr>
                <w:color w:val="000000"/>
                <w:sz w:val="20"/>
                <w:szCs w:val="20"/>
              </w:rPr>
              <w:t>40.51</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2.1</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216.78</w:t>
            </w:r>
          </w:p>
        </w:tc>
        <w:tc>
          <w:tcPr>
            <w:tcW w:w="709" w:type="dxa"/>
            <w:shd w:val="clear" w:color="auto" w:fill="FFFFFF" w:themeFill="background1"/>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650.34</w:t>
            </w:r>
          </w:p>
        </w:tc>
        <w:tc>
          <w:tcPr>
            <w:tcW w:w="708"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216.78</w:t>
            </w:r>
          </w:p>
        </w:tc>
        <w:tc>
          <w:tcPr>
            <w:tcW w:w="695"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216.78</w:t>
            </w:r>
          </w:p>
        </w:tc>
        <w:tc>
          <w:tcPr>
            <w:tcW w:w="673" w:type="dxa"/>
            <w:shd w:val="clear" w:color="auto" w:fill="FFFFFF" w:themeFill="background1"/>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258.96</w:t>
            </w:r>
          </w:p>
        </w:tc>
        <w:tc>
          <w:tcPr>
            <w:tcW w:w="672"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216.78</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216.78</w:t>
            </w:r>
          </w:p>
        </w:tc>
        <w:tc>
          <w:tcPr>
            <w:tcW w:w="709" w:type="dxa"/>
            <w:shd w:val="clear" w:color="auto" w:fill="FFFFFF" w:themeFill="background1"/>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450.67</w:t>
            </w:r>
          </w:p>
        </w:tc>
        <w:tc>
          <w:tcPr>
            <w:tcW w:w="662" w:type="dxa"/>
            <w:shd w:val="clear" w:color="auto" w:fill="FFFFFF" w:themeFill="background1"/>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216.78</w:t>
            </w:r>
          </w:p>
        </w:tc>
        <w:tc>
          <w:tcPr>
            <w:tcW w:w="807" w:type="dxa"/>
            <w:shd w:val="clear" w:color="auto" w:fill="FFFFFF" w:themeFill="background1"/>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1081.95</w:t>
            </w:r>
          </w:p>
        </w:tc>
        <w:tc>
          <w:tcPr>
            <w:tcW w:w="673"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216.78</w:t>
            </w:r>
          </w:p>
        </w:tc>
        <w:tc>
          <w:tcPr>
            <w:tcW w:w="673"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216.78</w:t>
            </w:r>
          </w:p>
        </w:tc>
        <w:tc>
          <w:tcPr>
            <w:tcW w:w="672"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253.71</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383.37</w:t>
            </w:r>
          </w:p>
        </w:tc>
        <w:tc>
          <w:tcPr>
            <w:tcW w:w="709" w:type="dxa"/>
            <w:shd w:val="clear" w:color="auto" w:fill="FFFFFF" w:themeFill="background1"/>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974.51</w:t>
            </w:r>
          </w:p>
        </w:tc>
        <w:tc>
          <w:tcPr>
            <w:tcW w:w="708"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277.69</w:t>
            </w:r>
          </w:p>
        </w:tc>
        <w:tc>
          <w:tcPr>
            <w:tcW w:w="695"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410.17</w:t>
            </w:r>
          </w:p>
        </w:tc>
        <w:tc>
          <w:tcPr>
            <w:tcW w:w="673" w:type="dxa"/>
            <w:shd w:val="clear" w:color="auto" w:fill="FFFFFF" w:themeFill="background1"/>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485.74</w:t>
            </w:r>
          </w:p>
        </w:tc>
        <w:tc>
          <w:tcPr>
            <w:tcW w:w="672"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297.12</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387.27</w:t>
            </w:r>
          </w:p>
        </w:tc>
        <w:tc>
          <w:tcPr>
            <w:tcW w:w="709" w:type="dxa"/>
            <w:shd w:val="clear" w:color="auto" w:fill="FFFFFF" w:themeFill="background1"/>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1450.34</w:t>
            </w:r>
          </w:p>
        </w:tc>
        <w:tc>
          <w:tcPr>
            <w:tcW w:w="662" w:type="dxa"/>
            <w:shd w:val="clear" w:color="auto" w:fill="FFFFFF" w:themeFill="background1"/>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259.60</w:t>
            </w:r>
          </w:p>
        </w:tc>
        <w:tc>
          <w:tcPr>
            <w:tcW w:w="807" w:type="dxa"/>
            <w:shd w:val="clear" w:color="auto" w:fill="FFFFFF" w:themeFill="background1"/>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1081.95</w:t>
            </w:r>
          </w:p>
        </w:tc>
        <w:tc>
          <w:tcPr>
            <w:tcW w:w="673"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251.75</w:t>
            </w:r>
          </w:p>
        </w:tc>
        <w:tc>
          <w:tcPr>
            <w:tcW w:w="673"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412.42</w:t>
            </w:r>
          </w:p>
        </w:tc>
        <w:tc>
          <w:tcPr>
            <w:tcW w:w="672"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3660.1</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549.78</w:t>
            </w:r>
          </w:p>
        </w:tc>
        <w:tc>
          <w:tcPr>
            <w:tcW w:w="709" w:type="dxa"/>
            <w:shd w:val="clear" w:color="auto" w:fill="FFFFFF" w:themeFill="background1"/>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1298.68</w:t>
            </w:r>
          </w:p>
        </w:tc>
        <w:tc>
          <w:tcPr>
            <w:tcW w:w="708" w:type="dxa"/>
            <w:shd w:val="clear" w:color="auto" w:fill="FFFFFF" w:themeFill="background1"/>
            <w:noWrap/>
            <w:tcMar>
              <w:top w:w="0" w:type="dxa"/>
              <w:left w:w="28" w:type="dxa"/>
              <w:bottom w:w="0" w:type="dxa"/>
              <w:right w:w="28" w:type="dxa"/>
            </w:tcMar>
            <w:vAlign w:val="center"/>
          </w:tcPr>
          <w:p w:rsidR="00FE4C8D" w:rsidRPr="008F7D26" w:rsidRDefault="00FE4C8D" w:rsidP="0090370F">
            <w:pPr>
              <w:ind w:firstLine="11"/>
              <w:jc w:val="center"/>
              <w:rPr>
                <w:color w:val="000000"/>
                <w:sz w:val="20"/>
                <w:szCs w:val="20"/>
              </w:rPr>
            </w:pPr>
            <w:r>
              <w:rPr>
                <w:color w:val="000000"/>
                <w:sz w:val="20"/>
                <w:szCs w:val="20"/>
              </w:rPr>
              <w:t>592.78</w:t>
            </w:r>
          </w:p>
        </w:tc>
        <w:tc>
          <w:tcPr>
            <w:tcW w:w="695"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728.24</w:t>
            </w:r>
          </w:p>
        </w:tc>
        <w:tc>
          <w:tcPr>
            <w:tcW w:w="673" w:type="dxa"/>
            <w:shd w:val="clear" w:color="auto" w:fill="FFFFFF" w:themeFill="background1"/>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1181.01</w:t>
            </w:r>
          </w:p>
        </w:tc>
        <w:tc>
          <w:tcPr>
            <w:tcW w:w="672" w:type="dxa"/>
            <w:shd w:val="clear" w:color="auto" w:fill="FFFFFF" w:themeFill="background1"/>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919.95</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786.03</w:t>
            </w:r>
          </w:p>
        </w:tc>
        <w:tc>
          <w:tcPr>
            <w:tcW w:w="709" w:type="dxa"/>
            <w:shd w:val="clear" w:color="auto" w:fill="FFFFFF" w:themeFill="background1"/>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7740.58</w:t>
            </w:r>
          </w:p>
        </w:tc>
        <w:tc>
          <w:tcPr>
            <w:tcW w:w="662" w:type="dxa"/>
            <w:shd w:val="clear" w:color="auto" w:fill="FFFFFF" w:themeFill="background1"/>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465.88</w:t>
            </w:r>
          </w:p>
        </w:tc>
        <w:tc>
          <w:tcPr>
            <w:tcW w:w="807" w:type="dxa"/>
            <w:shd w:val="clear" w:color="auto" w:fill="FFFFFF" w:themeFill="background1"/>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1081.95</w:t>
            </w:r>
          </w:p>
        </w:tc>
        <w:tc>
          <w:tcPr>
            <w:tcW w:w="673"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803.69</w:t>
            </w:r>
          </w:p>
        </w:tc>
        <w:tc>
          <w:tcPr>
            <w:tcW w:w="673"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1239.3</w:t>
            </w:r>
          </w:p>
        </w:tc>
        <w:tc>
          <w:tcPr>
            <w:tcW w:w="672" w:type="dxa"/>
            <w:shd w:val="clear" w:color="auto" w:fill="FFFFFF" w:themeFill="background1"/>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9022.5</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3.1</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tabs>
                <w:tab w:val="left" w:pos="450"/>
              </w:tabs>
              <w:jc w:val="center"/>
              <w:rPr>
                <w:sz w:val="20"/>
                <w:szCs w:val="20"/>
              </w:rPr>
            </w:pPr>
            <w:r>
              <w:rPr>
                <w:sz w:val="20"/>
                <w:szCs w:val="20"/>
              </w:rPr>
              <w:t>101.08</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sz w:val="20"/>
                <w:szCs w:val="20"/>
              </w:rPr>
            </w:pPr>
            <w:r>
              <w:rPr>
                <w:sz w:val="20"/>
                <w:szCs w:val="20"/>
              </w:rPr>
              <w:t>303.85</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101.28</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101.28</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sz w:val="20"/>
                <w:szCs w:val="20"/>
              </w:rPr>
            </w:pPr>
            <w:r>
              <w:rPr>
                <w:sz w:val="20"/>
                <w:szCs w:val="20"/>
              </w:rPr>
              <w:t>120.99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101.28</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101.28</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210.56</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101.28</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505.5</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sz w:val="20"/>
                <w:szCs w:val="20"/>
              </w:rPr>
            </w:pPr>
            <w:r>
              <w:rPr>
                <w:sz w:val="20"/>
                <w:szCs w:val="20"/>
              </w:rPr>
              <w:t>101.28</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sz w:val="20"/>
                <w:szCs w:val="20"/>
              </w:rPr>
            </w:pPr>
            <w:r>
              <w:rPr>
                <w:sz w:val="20"/>
                <w:szCs w:val="20"/>
              </w:rPr>
              <w:t>101.28</w:t>
            </w:r>
          </w:p>
        </w:tc>
        <w:tc>
          <w:tcPr>
            <w:tcW w:w="672"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118.54</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179.12</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sz w:val="20"/>
                <w:szCs w:val="20"/>
              </w:rPr>
            </w:pPr>
            <w:r>
              <w:rPr>
                <w:sz w:val="20"/>
                <w:szCs w:val="20"/>
              </w:rPr>
              <w:t>455.31</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129.74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191.64</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sz w:val="20"/>
                <w:szCs w:val="20"/>
              </w:rPr>
            </w:pPr>
            <w:r>
              <w:rPr>
                <w:sz w:val="20"/>
                <w:szCs w:val="20"/>
              </w:rPr>
              <w:t>226.94</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138.86</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188.81</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677.62</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121.29</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505.5</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sz w:val="20"/>
                <w:szCs w:val="20"/>
              </w:rPr>
            </w:pPr>
            <w:r>
              <w:rPr>
                <w:sz w:val="20"/>
                <w:szCs w:val="20"/>
              </w:rPr>
              <w:t>117.62</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sz w:val="20"/>
                <w:szCs w:val="20"/>
              </w:rPr>
            </w:pPr>
            <w:r>
              <w:rPr>
                <w:sz w:val="20"/>
                <w:szCs w:val="20"/>
              </w:rPr>
              <w:t>192.69</w:t>
            </w:r>
          </w:p>
        </w:tc>
        <w:tc>
          <w:tcPr>
            <w:tcW w:w="672"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1710.0</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256.86</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sz w:val="20"/>
                <w:szCs w:val="20"/>
              </w:rPr>
            </w:pPr>
            <w:r>
              <w:rPr>
                <w:sz w:val="20"/>
                <w:szCs w:val="20"/>
              </w:rPr>
              <w:t>606.76</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276.95</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340.25</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sz w:val="20"/>
                <w:szCs w:val="20"/>
              </w:rPr>
            </w:pPr>
            <w:r>
              <w:rPr>
                <w:sz w:val="20"/>
                <w:szCs w:val="20"/>
              </w:rPr>
              <w:t>551.78</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429.82</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367.24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3616.51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217.67</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505.5</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sz w:val="20"/>
                <w:szCs w:val="20"/>
              </w:rPr>
            </w:pPr>
            <w:r>
              <w:rPr>
                <w:sz w:val="20"/>
                <w:szCs w:val="20"/>
              </w:rPr>
              <w:t>375.5</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sz w:val="20"/>
                <w:szCs w:val="20"/>
              </w:rPr>
            </w:pPr>
            <w:r>
              <w:rPr>
                <w:sz w:val="20"/>
                <w:szCs w:val="20"/>
              </w:rPr>
              <w:t>579.03</w:t>
            </w:r>
          </w:p>
        </w:tc>
        <w:tc>
          <w:tcPr>
            <w:tcW w:w="672"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4215.4</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3.</w:t>
            </w:r>
            <w:r>
              <w:rPr>
                <w:color w:val="000000"/>
                <w:sz w:val="20"/>
                <w:szCs w:val="20"/>
              </w:rPr>
              <w:t>2</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134.85</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404.54</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134.85</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134.85</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161.08</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134.85</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134.85</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280.33</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134.85</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673.02</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134.85</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134.85</w:t>
            </w:r>
          </w:p>
        </w:tc>
        <w:tc>
          <w:tcPr>
            <w:tcW w:w="672"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157.82</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238.47</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606.19</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172.74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255.14</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302.15</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184.87</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251.38</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902.17</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161.48</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673.02</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156.59</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256.54</w:t>
            </w:r>
          </w:p>
        </w:tc>
        <w:tc>
          <w:tcPr>
            <w:tcW w:w="672"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2276.7</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341.98</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807.83</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368.73</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453</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734.63</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572.25</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488.94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4814.95</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298.80</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673.02</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499.33</w:t>
            </w:r>
          </w:p>
        </w:tc>
        <w:tc>
          <w:tcPr>
            <w:tcW w:w="673"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770.91</w:t>
            </w:r>
          </w:p>
        </w:tc>
        <w:tc>
          <w:tcPr>
            <w:tcW w:w="672" w:type="dxa"/>
            <w:shd w:val="clear" w:color="auto" w:fill="auto"/>
            <w:noWrap/>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5612.4</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4.1</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135.05</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405.13</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135.05</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135.05</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161.32</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135.05</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135.05</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280.75</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135.05</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sz w:val="20"/>
                <w:szCs w:val="20"/>
              </w:rPr>
            </w:pPr>
            <w:r>
              <w:rPr>
                <w:sz w:val="20"/>
                <w:szCs w:val="20"/>
              </w:rPr>
              <w:t>135.05</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135.05</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158.05</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238.82</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607.07</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164.64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255.52</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302.59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185.14</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251.75</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903.49</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161.72</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sz w:val="20"/>
                <w:szCs w:val="20"/>
              </w:rPr>
            </w:pPr>
            <w:r>
              <w:rPr>
                <w:sz w:val="20"/>
                <w:szCs w:val="20"/>
              </w:rPr>
              <w:t>151.73</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242.87</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2117.5</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342.48</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809.02</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369.27</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453.66</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735.71</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573.09</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sz w:val="20"/>
                <w:szCs w:val="20"/>
              </w:rPr>
            </w:pPr>
            <w:r>
              <w:rPr>
                <w:sz w:val="20"/>
                <w:szCs w:val="20"/>
              </w:rPr>
              <w:t>489.66</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4822.01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sz w:val="20"/>
                <w:szCs w:val="20"/>
              </w:rPr>
            </w:pPr>
            <w:r>
              <w:rPr>
                <w:sz w:val="20"/>
                <w:szCs w:val="20"/>
              </w:rPr>
              <w:t>290.22</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sz w:val="20"/>
                <w:szCs w:val="20"/>
              </w:rPr>
            </w:pPr>
            <w:r>
              <w:rPr>
                <w:sz w:val="20"/>
                <w:szCs w:val="20"/>
              </w:rPr>
              <w:t>500.66</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772.04</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5620.6</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4.2</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121.54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364.62</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121.54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121.54</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145.19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121.54</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121.54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252.67</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121.54</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606</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121.54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121.54</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142.24</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214.94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547.36</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148.18</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229.96</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272.33</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166.63</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226.57</w:t>
            </w:r>
          </w:p>
        </w:tc>
        <w:tc>
          <w:tcPr>
            <w:tcW w:w="709" w:type="dxa"/>
            <w:shd w:val="clear" w:color="auto" w:fill="auto"/>
            <w:noWrap/>
            <w:tcMar>
              <w:top w:w="0" w:type="dxa"/>
              <w:left w:w="28" w:type="dxa"/>
              <w:bottom w:w="0" w:type="dxa"/>
              <w:right w:w="28" w:type="dxa"/>
            </w:tcMar>
            <w:vAlign w:val="center"/>
          </w:tcPr>
          <w:p w:rsidR="00FE4C8D" w:rsidRPr="004872AE" w:rsidRDefault="00C201CF" w:rsidP="0090370F">
            <w:pPr>
              <w:jc w:val="center"/>
              <w:rPr>
                <w:color w:val="000000"/>
                <w:sz w:val="18"/>
                <w:szCs w:val="20"/>
              </w:rPr>
            </w:pPr>
            <w:r>
              <w:rPr>
                <w:color w:val="000000"/>
                <w:sz w:val="18"/>
                <w:szCs w:val="20"/>
              </w:rPr>
              <w:t>813.14</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145.55</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606</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141.14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231.23</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2052.1</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308.24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728.12</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321.04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408.29</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662.14</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515.78</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440.69</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4339.81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261.20</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606</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450.6</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694.84</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5058.5</w:t>
            </w:r>
          </w:p>
        </w:tc>
      </w:tr>
      <w:tr w:rsidR="000D5A00"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5.1</w:t>
            </w:r>
          </w:p>
        </w:tc>
        <w:tc>
          <w:tcPr>
            <w:tcW w:w="714" w:type="dxa"/>
            <w:shd w:val="clear" w:color="auto" w:fill="auto"/>
            <w:tcMar>
              <w:top w:w="0" w:type="dxa"/>
              <w:left w:w="28" w:type="dxa"/>
              <w:bottom w:w="0" w:type="dxa"/>
              <w:right w:w="28" w:type="dxa"/>
            </w:tcMar>
            <w:vAlign w:val="center"/>
          </w:tcPr>
          <w:p w:rsidR="000D5A00" w:rsidRPr="008F7D26" w:rsidRDefault="000D5A00"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134.85</w:t>
            </w:r>
          </w:p>
        </w:tc>
        <w:tc>
          <w:tcPr>
            <w:tcW w:w="709" w:type="dxa"/>
            <w:shd w:val="clear" w:color="auto" w:fill="auto"/>
            <w:tcMar>
              <w:top w:w="0" w:type="dxa"/>
              <w:left w:w="10" w:type="dxa"/>
              <w:bottom w:w="0" w:type="dxa"/>
              <w:right w:w="10" w:type="dxa"/>
            </w:tcMar>
            <w:vAlign w:val="center"/>
          </w:tcPr>
          <w:p w:rsidR="000D5A00" w:rsidRPr="008F7D26" w:rsidRDefault="000D5A00" w:rsidP="0090370F">
            <w:pPr>
              <w:jc w:val="center"/>
              <w:rPr>
                <w:color w:val="000000"/>
                <w:sz w:val="20"/>
                <w:szCs w:val="20"/>
              </w:rPr>
            </w:pPr>
            <w:r>
              <w:rPr>
                <w:color w:val="000000"/>
                <w:sz w:val="20"/>
                <w:szCs w:val="20"/>
              </w:rPr>
              <w:t>404.54</w:t>
            </w:r>
          </w:p>
        </w:tc>
        <w:tc>
          <w:tcPr>
            <w:tcW w:w="708"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134.85</w:t>
            </w:r>
          </w:p>
        </w:tc>
        <w:tc>
          <w:tcPr>
            <w:tcW w:w="695"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134.85</w:t>
            </w:r>
          </w:p>
        </w:tc>
        <w:tc>
          <w:tcPr>
            <w:tcW w:w="673" w:type="dxa"/>
            <w:shd w:val="clear" w:color="auto" w:fill="auto"/>
            <w:tcMar>
              <w:top w:w="0" w:type="dxa"/>
              <w:left w:w="10" w:type="dxa"/>
              <w:bottom w:w="0" w:type="dxa"/>
              <w:right w:w="10" w:type="dxa"/>
            </w:tcMar>
            <w:vAlign w:val="center"/>
          </w:tcPr>
          <w:p w:rsidR="000D5A00" w:rsidRPr="008F7D26" w:rsidRDefault="000D5A00" w:rsidP="0090370F">
            <w:pPr>
              <w:jc w:val="center"/>
              <w:rPr>
                <w:color w:val="000000"/>
                <w:sz w:val="20"/>
                <w:szCs w:val="20"/>
              </w:rPr>
            </w:pPr>
            <w:r>
              <w:rPr>
                <w:color w:val="000000"/>
                <w:sz w:val="20"/>
                <w:szCs w:val="20"/>
              </w:rPr>
              <w:t>161.08</w:t>
            </w:r>
          </w:p>
        </w:tc>
        <w:tc>
          <w:tcPr>
            <w:tcW w:w="672"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134.85</w:t>
            </w:r>
          </w:p>
        </w:tc>
        <w:tc>
          <w:tcPr>
            <w:tcW w:w="648"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135.05</w:t>
            </w:r>
          </w:p>
        </w:tc>
        <w:tc>
          <w:tcPr>
            <w:tcW w:w="709"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280.75</w:t>
            </w:r>
          </w:p>
        </w:tc>
        <w:tc>
          <w:tcPr>
            <w:tcW w:w="662"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135.05</w:t>
            </w:r>
          </w:p>
        </w:tc>
        <w:tc>
          <w:tcPr>
            <w:tcW w:w="807" w:type="dxa"/>
            <w:shd w:val="clear" w:color="auto" w:fill="auto"/>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135.05</w:t>
            </w:r>
          </w:p>
        </w:tc>
        <w:tc>
          <w:tcPr>
            <w:tcW w:w="673"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135.05</w:t>
            </w:r>
          </w:p>
        </w:tc>
        <w:tc>
          <w:tcPr>
            <w:tcW w:w="672"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158.05</w:t>
            </w:r>
          </w:p>
        </w:tc>
      </w:tr>
      <w:tr w:rsidR="000D5A00"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0D5A00" w:rsidRPr="008F7D26" w:rsidRDefault="000D5A00"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238.47</w:t>
            </w:r>
          </w:p>
        </w:tc>
        <w:tc>
          <w:tcPr>
            <w:tcW w:w="709" w:type="dxa"/>
            <w:shd w:val="clear" w:color="auto" w:fill="auto"/>
            <w:tcMar>
              <w:top w:w="0" w:type="dxa"/>
              <w:left w:w="10" w:type="dxa"/>
              <w:bottom w:w="0" w:type="dxa"/>
              <w:right w:w="10" w:type="dxa"/>
            </w:tcMar>
            <w:vAlign w:val="center"/>
          </w:tcPr>
          <w:p w:rsidR="000D5A00" w:rsidRPr="008F7D26" w:rsidRDefault="000D5A00" w:rsidP="0090370F">
            <w:pPr>
              <w:jc w:val="center"/>
              <w:rPr>
                <w:color w:val="000000"/>
                <w:sz w:val="20"/>
                <w:szCs w:val="20"/>
              </w:rPr>
            </w:pPr>
            <w:r>
              <w:rPr>
                <w:color w:val="000000"/>
                <w:sz w:val="20"/>
                <w:szCs w:val="20"/>
              </w:rPr>
              <w:t>606.19</w:t>
            </w:r>
          </w:p>
        </w:tc>
        <w:tc>
          <w:tcPr>
            <w:tcW w:w="708"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172.74</w:t>
            </w:r>
          </w:p>
        </w:tc>
        <w:tc>
          <w:tcPr>
            <w:tcW w:w="695"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255.14</w:t>
            </w:r>
          </w:p>
        </w:tc>
        <w:tc>
          <w:tcPr>
            <w:tcW w:w="673" w:type="dxa"/>
            <w:shd w:val="clear" w:color="auto" w:fill="auto"/>
            <w:tcMar>
              <w:top w:w="0" w:type="dxa"/>
              <w:left w:w="10" w:type="dxa"/>
              <w:bottom w:w="0" w:type="dxa"/>
              <w:right w:w="10" w:type="dxa"/>
            </w:tcMar>
            <w:vAlign w:val="center"/>
          </w:tcPr>
          <w:p w:rsidR="000D5A00" w:rsidRPr="008F7D26" w:rsidRDefault="000D5A00" w:rsidP="0090370F">
            <w:pPr>
              <w:jc w:val="center"/>
              <w:rPr>
                <w:color w:val="000000"/>
                <w:sz w:val="20"/>
                <w:szCs w:val="20"/>
              </w:rPr>
            </w:pPr>
            <w:r>
              <w:rPr>
                <w:color w:val="000000"/>
                <w:sz w:val="20"/>
                <w:szCs w:val="20"/>
              </w:rPr>
              <w:t>302.15</w:t>
            </w:r>
          </w:p>
        </w:tc>
        <w:tc>
          <w:tcPr>
            <w:tcW w:w="672"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184.87</w:t>
            </w:r>
          </w:p>
        </w:tc>
        <w:tc>
          <w:tcPr>
            <w:tcW w:w="648"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251.75</w:t>
            </w:r>
          </w:p>
        </w:tc>
        <w:tc>
          <w:tcPr>
            <w:tcW w:w="709"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903.49</w:t>
            </w:r>
          </w:p>
        </w:tc>
        <w:tc>
          <w:tcPr>
            <w:tcW w:w="662"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161.72</w:t>
            </w:r>
          </w:p>
        </w:tc>
        <w:tc>
          <w:tcPr>
            <w:tcW w:w="807" w:type="dxa"/>
            <w:shd w:val="clear" w:color="auto" w:fill="auto"/>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151.73</w:t>
            </w:r>
          </w:p>
        </w:tc>
        <w:tc>
          <w:tcPr>
            <w:tcW w:w="673"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242.87</w:t>
            </w:r>
          </w:p>
        </w:tc>
        <w:tc>
          <w:tcPr>
            <w:tcW w:w="672"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2117.5</w:t>
            </w:r>
          </w:p>
        </w:tc>
      </w:tr>
      <w:tr w:rsidR="000D5A00"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0D5A00" w:rsidRPr="008F7D26" w:rsidRDefault="000D5A00"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250.5</w:t>
            </w:r>
          </w:p>
        </w:tc>
        <w:tc>
          <w:tcPr>
            <w:tcW w:w="709" w:type="dxa"/>
            <w:shd w:val="clear" w:color="auto" w:fill="auto"/>
            <w:tcMar>
              <w:top w:w="0" w:type="dxa"/>
              <w:left w:w="10" w:type="dxa"/>
              <w:bottom w:w="0" w:type="dxa"/>
              <w:right w:w="10" w:type="dxa"/>
            </w:tcMar>
            <w:vAlign w:val="center"/>
          </w:tcPr>
          <w:p w:rsidR="000D5A00" w:rsidRPr="008F7D26" w:rsidRDefault="000D5A00" w:rsidP="0090370F">
            <w:pPr>
              <w:jc w:val="center"/>
              <w:rPr>
                <w:color w:val="000000"/>
                <w:sz w:val="20"/>
                <w:szCs w:val="20"/>
              </w:rPr>
            </w:pPr>
            <w:r>
              <w:rPr>
                <w:color w:val="000000"/>
                <w:sz w:val="20"/>
                <w:szCs w:val="20"/>
              </w:rPr>
              <w:t>807.83</w:t>
            </w:r>
          </w:p>
        </w:tc>
        <w:tc>
          <w:tcPr>
            <w:tcW w:w="708"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356.19</w:t>
            </w:r>
          </w:p>
        </w:tc>
        <w:tc>
          <w:tcPr>
            <w:tcW w:w="695"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453</w:t>
            </w:r>
          </w:p>
        </w:tc>
        <w:tc>
          <w:tcPr>
            <w:tcW w:w="673" w:type="dxa"/>
            <w:shd w:val="clear" w:color="auto" w:fill="auto"/>
            <w:tcMar>
              <w:top w:w="0" w:type="dxa"/>
              <w:left w:w="10" w:type="dxa"/>
              <w:bottom w:w="0" w:type="dxa"/>
              <w:right w:w="10" w:type="dxa"/>
            </w:tcMar>
            <w:vAlign w:val="center"/>
          </w:tcPr>
          <w:p w:rsidR="000D5A00" w:rsidRPr="008F7D26" w:rsidRDefault="000D5A00" w:rsidP="0090370F">
            <w:pPr>
              <w:jc w:val="center"/>
              <w:rPr>
                <w:color w:val="000000"/>
                <w:sz w:val="20"/>
                <w:szCs w:val="20"/>
              </w:rPr>
            </w:pPr>
            <w:r>
              <w:rPr>
                <w:color w:val="000000"/>
                <w:sz w:val="20"/>
                <w:szCs w:val="20"/>
              </w:rPr>
              <w:t>734.63</w:t>
            </w:r>
          </w:p>
        </w:tc>
        <w:tc>
          <w:tcPr>
            <w:tcW w:w="672"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572.25</w:t>
            </w:r>
          </w:p>
        </w:tc>
        <w:tc>
          <w:tcPr>
            <w:tcW w:w="648"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489.66</w:t>
            </w:r>
          </w:p>
        </w:tc>
        <w:tc>
          <w:tcPr>
            <w:tcW w:w="709"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4822.01</w:t>
            </w:r>
          </w:p>
        </w:tc>
        <w:tc>
          <w:tcPr>
            <w:tcW w:w="662"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290.22</w:t>
            </w:r>
          </w:p>
        </w:tc>
        <w:tc>
          <w:tcPr>
            <w:tcW w:w="807" w:type="dxa"/>
            <w:shd w:val="clear" w:color="auto" w:fill="auto"/>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0D5A00" w:rsidRPr="008F7D26" w:rsidRDefault="000D5A00" w:rsidP="0090370F">
            <w:pPr>
              <w:jc w:val="center"/>
              <w:rPr>
                <w:sz w:val="20"/>
                <w:szCs w:val="20"/>
              </w:rPr>
            </w:pPr>
            <w:r>
              <w:rPr>
                <w:sz w:val="20"/>
                <w:szCs w:val="20"/>
              </w:rPr>
              <w:t>500.66</w:t>
            </w:r>
          </w:p>
        </w:tc>
        <w:tc>
          <w:tcPr>
            <w:tcW w:w="673"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772.04</w:t>
            </w:r>
          </w:p>
        </w:tc>
        <w:tc>
          <w:tcPr>
            <w:tcW w:w="672" w:type="dxa"/>
            <w:shd w:val="clear" w:color="auto" w:fill="auto"/>
            <w:noWrap/>
            <w:tcMar>
              <w:top w:w="0" w:type="dxa"/>
              <w:left w:w="28" w:type="dxa"/>
              <w:bottom w:w="0" w:type="dxa"/>
              <w:right w:w="28" w:type="dxa"/>
            </w:tcMar>
            <w:vAlign w:val="center"/>
          </w:tcPr>
          <w:p w:rsidR="000D5A00" w:rsidRPr="008F7D26" w:rsidRDefault="000D5A00" w:rsidP="0090370F">
            <w:pPr>
              <w:jc w:val="center"/>
              <w:rPr>
                <w:color w:val="000000"/>
                <w:sz w:val="20"/>
                <w:szCs w:val="20"/>
              </w:rPr>
            </w:pPr>
            <w:r>
              <w:rPr>
                <w:color w:val="000000"/>
                <w:sz w:val="20"/>
                <w:szCs w:val="20"/>
              </w:rPr>
              <w:t>5620.6</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6.1</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64.82</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194.46</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64.82</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64.82</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77.43</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64.82</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6.82</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134.76</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64.82</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64.82</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64.82</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75.86</w:t>
            </w:r>
          </w:p>
        </w:tc>
      </w:tr>
      <w:tr w:rsidR="00FE4C8D" w:rsidRPr="001446D3" w:rsidTr="0090370F">
        <w:trPr>
          <w:trHeight w:val="364"/>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114.64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291.40</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79.03</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122.65</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145.24</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88.87</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120.84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433.68</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77.63</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74.93</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120.07</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1020.9</w:t>
            </w:r>
          </w:p>
        </w:tc>
      </w:tr>
      <w:tr w:rsidR="00FE4C8D" w:rsidRPr="001446D3" w:rsidTr="0090370F">
        <w:trPr>
          <w:trHeight w:val="270"/>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shd w:val="clear" w:color="auto" w:fill="FFFF0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164.39</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388.33</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171.22</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217.76</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353.14</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275.08</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235.04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2314.57</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139.31</w:t>
            </w:r>
          </w:p>
        </w:tc>
        <w:tc>
          <w:tcPr>
            <w:tcW w:w="807" w:type="dxa"/>
            <w:shd w:val="clear" w:color="auto" w:fill="auto"/>
            <w:tcMar>
              <w:top w:w="0" w:type="dxa"/>
              <w:left w:w="28" w:type="dxa"/>
              <w:bottom w:w="0" w:type="dxa"/>
              <w:right w:w="28" w:type="dxa"/>
            </w:tcMar>
            <w:vAlign w:val="center"/>
          </w:tcPr>
          <w:p w:rsidR="00FE4C8D" w:rsidRPr="008F7D26" w:rsidRDefault="005C50D0"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240.32</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370.58</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2697.9</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lastRenderedPageBreak/>
              <w:t>6.3</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14.24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114.73</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38.24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tabs>
                <w:tab w:val="left" w:pos="375"/>
              </w:tabs>
              <w:jc w:val="center"/>
              <w:rPr>
                <w:color w:val="000000"/>
                <w:sz w:val="20"/>
                <w:szCs w:val="20"/>
              </w:rPr>
            </w:pPr>
            <w:r>
              <w:rPr>
                <w:color w:val="000000"/>
                <w:sz w:val="20"/>
                <w:szCs w:val="20"/>
              </w:rPr>
              <w:t>38.24</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45.69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38.24</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38.24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18"/>
                <w:szCs w:val="20"/>
              </w:rPr>
            </w:pPr>
            <w:r>
              <w:rPr>
                <w:color w:val="000000"/>
                <w:sz w:val="18"/>
                <w:szCs w:val="20"/>
              </w:rPr>
              <w:t>79.51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38.24</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190.88</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38.24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38.24</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sz w:val="20"/>
                <w:szCs w:val="20"/>
              </w:rPr>
            </w:pPr>
            <w:r>
              <w:rPr>
                <w:sz w:val="20"/>
                <w:szCs w:val="20"/>
              </w:rPr>
              <w:t>44.76</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67.64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171.92</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46.63</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72.36</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85.69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52.43</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71.29</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18"/>
                <w:szCs w:val="20"/>
              </w:rPr>
            </w:pPr>
            <w:r>
              <w:rPr>
                <w:color w:val="000000"/>
                <w:sz w:val="18"/>
                <w:szCs w:val="20"/>
              </w:rPr>
              <w:t>255.87</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45.80</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190.88</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44.41</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72.76</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645.73</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96.99</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229.11</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101.02</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128.48</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208.35</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162.30</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138.67</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18"/>
                <w:szCs w:val="20"/>
              </w:rPr>
            </w:pPr>
            <w:r>
              <w:rPr>
                <w:color w:val="000000"/>
                <w:sz w:val="18"/>
                <w:szCs w:val="20"/>
              </w:rPr>
              <w:t>1365.59</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82.19</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190.88</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141.79</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218.64</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1591.7</w:t>
            </w:r>
          </w:p>
        </w:tc>
      </w:tr>
      <w:tr w:rsidR="0090370F"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w:t>
            </w: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404.22</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404.22</w:t>
            </w:r>
          </w:p>
        </w:tc>
        <w:tc>
          <w:tcPr>
            <w:tcW w:w="708"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95"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tcMar>
              <w:top w:w="0" w:type="dxa"/>
              <w:left w:w="10" w:type="dxa"/>
              <w:bottom w:w="0" w:type="dxa"/>
              <w:right w:w="10" w:type="dxa"/>
            </w:tcMar>
            <w:vAlign w:val="center"/>
          </w:tcPr>
          <w:p w:rsidR="0090370F" w:rsidRDefault="0090370F" w:rsidP="0090370F">
            <w:pPr>
              <w:jc w:val="center"/>
            </w:pPr>
            <w:r w:rsidRPr="00136BA4">
              <w:rPr>
                <w:color w:val="000000"/>
                <w:sz w:val="20"/>
                <w:szCs w:val="20"/>
              </w:rPr>
              <w:t>404.22</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48"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709"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6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807" w:type="dxa"/>
            <w:shd w:val="clear" w:color="auto" w:fill="auto"/>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404.22</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404.22</w:t>
            </w:r>
          </w:p>
        </w:tc>
        <w:tc>
          <w:tcPr>
            <w:tcW w:w="708"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95"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tcMar>
              <w:top w:w="0" w:type="dxa"/>
              <w:left w:w="10" w:type="dxa"/>
              <w:bottom w:w="0" w:type="dxa"/>
              <w:right w:w="10" w:type="dxa"/>
            </w:tcMar>
            <w:vAlign w:val="center"/>
          </w:tcPr>
          <w:p w:rsidR="0090370F" w:rsidRDefault="0090370F" w:rsidP="0090370F">
            <w:pPr>
              <w:jc w:val="center"/>
            </w:pPr>
            <w:r w:rsidRPr="00136BA4">
              <w:rPr>
                <w:color w:val="000000"/>
                <w:sz w:val="20"/>
                <w:szCs w:val="20"/>
              </w:rPr>
              <w:t>404.22</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48"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709"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6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807" w:type="dxa"/>
            <w:shd w:val="clear" w:color="auto" w:fill="auto"/>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404.22</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404.22</w:t>
            </w:r>
          </w:p>
        </w:tc>
        <w:tc>
          <w:tcPr>
            <w:tcW w:w="708"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95"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tcMar>
              <w:top w:w="0" w:type="dxa"/>
              <w:left w:w="10" w:type="dxa"/>
              <w:bottom w:w="0" w:type="dxa"/>
              <w:right w:w="10" w:type="dxa"/>
            </w:tcMar>
            <w:vAlign w:val="center"/>
          </w:tcPr>
          <w:p w:rsidR="0090370F" w:rsidRDefault="0090370F" w:rsidP="0090370F">
            <w:pPr>
              <w:jc w:val="center"/>
            </w:pPr>
            <w:r w:rsidRPr="00136BA4">
              <w:rPr>
                <w:color w:val="000000"/>
                <w:sz w:val="20"/>
                <w:szCs w:val="20"/>
              </w:rPr>
              <w:t>404.22</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48"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709"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6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807" w:type="dxa"/>
            <w:shd w:val="clear" w:color="auto" w:fill="auto"/>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136BA4">
              <w:rPr>
                <w:color w:val="000000"/>
                <w:sz w:val="20"/>
                <w:szCs w:val="20"/>
              </w:rPr>
              <w:t>404.22</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w:t>
            </w:r>
            <w:r w:rsidRPr="008F7D26">
              <w:rPr>
                <w:color w:val="000000"/>
                <w:sz w:val="20"/>
                <w:szCs w:val="20"/>
              </w:rPr>
              <w:t>.1</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190.77</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572.30</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190.77</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190.77</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227.89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190.77</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190.77</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396.59</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190.77</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952.11</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190.77</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190.77</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223.26</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337.37</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857.57</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244.37</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360.95</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427.45</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261.54</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355.62</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sz w:val="20"/>
                <w:szCs w:val="20"/>
              </w:rPr>
            </w:pPr>
            <w:r>
              <w:rPr>
                <w:sz w:val="20"/>
                <w:szCs w:val="20"/>
              </w:rPr>
              <w:t>1276.30</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228.45</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952.11</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221.54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362.93</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3220.9</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483.80</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1142.84</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521.64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640.85</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1039.29</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809.56</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691.70</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sz w:val="20"/>
                <w:szCs w:val="20"/>
              </w:rPr>
            </w:pPr>
            <w:r>
              <w:rPr>
                <w:sz w:val="20"/>
                <w:szCs w:val="20"/>
              </w:rPr>
              <w:t>6811.71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409.98</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952.11</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707.25</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1090.6</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7939.8</w:t>
            </w:r>
          </w:p>
        </w:tc>
      </w:tr>
      <w:tr w:rsidR="00FE4C8D"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7.</w:t>
            </w:r>
            <w:r w:rsidRPr="008F7D26">
              <w:rPr>
                <w:color w:val="000000"/>
                <w:sz w:val="20"/>
                <w:szCs w:val="20"/>
              </w:rPr>
              <w:t>2</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132.24</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396.71</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132.24</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132.24</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157.97</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132.24</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132.24</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274.91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132.24</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659.99</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132.24</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132.24</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154.76</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233.86</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594.45</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169.39</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250.20</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296.30</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181.29</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246.51</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884.71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158.36</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659.99</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153.57</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251.58</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2232.7</w:t>
            </w:r>
          </w:p>
        </w:tc>
      </w:tr>
      <w:tr w:rsidR="00FE4C8D"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335.36</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792.2</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361.59</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444.23</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720.41</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561.17</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479</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4271.75</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284.19</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659.99</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490.25</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755.99</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5503.7</w:t>
            </w:r>
          </w:p>
        </w:tc>
      </w:tr>
      <w:tr w:rsidR="0090370F"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8.1</w:t>
            </w: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194.46</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77.43</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6.82</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134.76</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75.86</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114.64</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291.40</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79.03</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122.65</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145.24</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88.87</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120.84</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433.68</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77.63</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74.93</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120.07</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1020.9</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164.39</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388.33</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171.22</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217.76</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353.14</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275.08</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235.04</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2314.57</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139.31</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240.32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370.58</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2697.9</w:t>
            </w:r>
          </w:p>
        </w:tc>
      </w:tr>
      <w:tr w:rsidR="0090370F"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9.1</w:t>
            </w: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135.05</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405.13</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135.05</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135.05</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161.32</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135.05</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135.05</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280.75</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135.05</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135.05</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135.05</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158.05</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238.82</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607.07</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164.64</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255.52</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302.59</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185.14</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251.75</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903.49</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161.72</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151.73</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242.87</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2117.5</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342.48</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809.02</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369.27</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453.66</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735.71</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573.09</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489.66</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4822.01</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290.22</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674</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500.66</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772.04</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5620.6</w:t>
            </w:r>
          </w:p>
        </w:tc>
      </w:tr>
      <w:tr w:rsidR="0090370F"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10.1</w:t>
            </w: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5</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5</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7</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5</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w:t>
            </w:r>
          </w:p>
        </w:tc>
        <w:tc>
          <w:tcPr>
            <w:tcW w:w="648"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709"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62"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807" w:type="dxa"/>
            <w:shd w:val="clear" w:color="auto" w:fill="auto"/>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5</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5</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7</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5</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w:t>
            </w:r>
          </w:p>
        </w:tc>
        <w:tc>
          <w:tcPr>
            <w:tcW w:w="648"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709"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62"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807" w:type="dxa"/>
            <w:shd w:val="clear" w:color="auto" w:fill="auto"/>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5</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5</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7</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sz w:val="20"/>
                <w:szCs w:val="20"/>
              </w:rPr>
            </w:pPr>
            <w:r>
              <w:rPr>
                <w:sz w:val="20"/>
                <w:szCs w:val="20"/>
              </w:rPr>
              <w:t>5</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sz w:val="20"/>
                <w:szCs w:val="20"/>
              </w:rPr>
            </w:pPr>
            <w:r>
              <w:rPr>
                <w:sz w:val="20"/>
                <w:szCs w:val="20"/>
              </w:rPr>
              <w:t>5</w:t>
            </w:r>
          </w:p>
        </w:tc>
        <w:tc>
          <w:tcPr>
            <w:tcW w:w="648"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709"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62"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807" w:type="dxa"/>
            <w:shd w:val="clear" w:color="auto" w:fill="auto"/>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3"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c>
          <w:tcPr>
            <w:tcW w:w="672" w:type="dxa"/>
            <w:shd w:val="clear" w:color="auto" w:fill="auto"/>
            <w:noWrap/>
            <w:tcMar>
              <w:top w:w="0" w:type="dxa"/>
              <w:left w:w="28" w:type="dxa"/>
              <w:bottom w:w="0" w:type="dxa"/>
              <w:right w:w="28" w:type="dxa"/>
            </w:tcMar>
            <w:vAlign w:val="center"/>
          </w:tcPr>
          <w:p w:rsidR="0090370F" w:rsidRDefault="0090370F" w:rsidP="0090370F">
            <w:pPr>
              <w:jc w:val="center"/>
            </w:pPr>
            <w:r w:rsidRPr="0058467C">
              <w:rPr>
                <w:sz w:val="20"/>
                <w:szCs w:val="20"/>
              </w:rPr>
              <w:t>5</w:t>
            </w:r>
          </w:p>
        </w:tc>
      </w:tr>
      <w:tr w:rsidR="0090370F" w:rsidRPr="001446D3" w:rsidTr="0090370F">
        <w:trPr>
          <w:trHeight w:val="298"/>
          <w:jc w:val="center"/>
        </w:trPr>
        <w:tc>
          <w:tcPr>
            <w:tcW w:w="279" w:type="dxa"/>
            <w:vMerge w:val="restart"/>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1</w:t>
            </w:r>
            <w:r>
              <w:rPr>
                <w:color w:val="000000"/>
                <w:sz w:val="20"/>
                <w:szCs w:val="20"/>
              </w:rPr>
              <w:t>1.1</w:t>
            </w: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62.82</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194.46</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77.43</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6.82</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134.76</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64.82</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75.86</w:t>
            </w:r>
          </w:p>
        </w:tc>
      </w:tr>
      <w:tr w:rsidR="0090370F" w:rsidRPr="001446D3" w:rsidTr="0090370F">
        <w:trPr>
          <w:trHeight w:val="298"/>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114.64</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291.46</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79.03</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122.65</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145.24</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88.87</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120.84</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433.68</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77.63</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74.93</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120.07</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1020.9</w:t>
            </w:r>
          </w:p>
        </w:tc>
      </w:tr>
      <w:tr w:rsidR="0090370F" w:rsidTr="0090370F">
        <w:trPr>
          <w:trHeight w:val="389"/>
          <w:jc w:val="center"/>
        </w:trPr>
        <w:tc>
          <w:tcPr>
            <w:tcW w:w="279" w:type="dxa"/>
            <w:vMerge/>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164.39</w:t>
            </w:r>
          </w:p>
        </w:tc>
        <w:tc>
          <w:tcPr>
            <w:tcW w:w="709"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388.33</w:t>
            </w:r>
          </w:p>
        </w:tc>
        <w:tc>
          <w:tcPr>
            <w:tcW w:w="70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171.22</w:t>
            </w:r>
          </w:p>
        </w:tc>
        <w:tc>
          <w:tcPr>
            <w:tcW w:w="695"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217.76</w:t>
            </w:r>
          </w:p>
        </w:tc>
        <w:tc>
          <w:tcPr>
            <w:tcW w:w="673" w:type="dxa"/>
            <w:shd w:val="clear" w:color="auto" w:fill="auto"/>
            <w:tcMar>
              <w:top w:w="0" w:type="dxa"/>
              <w:left w:w="10" w:type="dxa"/>
              <w:bottom w:w="0" w:type="dxa"/>
              <w:right w:w="10" w:type="dxa"/>
            </w:tcMar>
            <w:vAlign w:val="center"/>
          </w:tcPr>
          <w:p w:rsidR="0090370F" w:rsidRPr="008F7D26" w:rsidRDefault="0090370F" w:rsidP="0090370F">
            <w:pPr>
              <w:jc w:val="center"/>
              <w:rPr>
                <w:color w:val="000000"/>
                <w:sz w:val="20"/>
                <w:szCs w:val="20"/>
              </w:rPr>
            </w:pPr>
            <w:r>
              <w:rPr>
                <w:color w:val="000000"/>
                <w:sz w:val="20"/>
                <w:szCs w:val="20"/>
              </w:rPr>
              <w:t>353.14</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275.08</w:t>
            </w:r>
          </w:p>
        </w:tc>
        <w:tc>
          <w:tcPr>
            <w:tcW w:w="648"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235.04</w:t>
            </w:r>
          </w:p>
        </w:tc>
        <w:tc>
          <w:tcPr>
            <w:tcW w:w="709"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2314.57</w:t>
            </w:r>
          </w:p>
        </w:tc>
        <w:tc>
          <w:tcPr>
            <w:tcW w:w="66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139.31</w:t>
            </w:r>
          </w:p>
        </w:tc>
        <w:tc>
          <w:tcPr>
            <w:tcW w:w="807" w:type="dxa"/>
            <w:shd w:val="clear" w:color="auto" w:fill="auto"/>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323.52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240.32</w:t>
            </w:r>
          </w:p>
        </w:tc>
        <w:tc>
          <w:tcPr>
            <w:tcW w:w="673"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370.58</w:t>
            </w:r>
          </w:p>
        </w:tc>
        <w:tc>
          <w:tcPr>
            <w:tcW w:w="672" w:type="dxa"/>
            <w:shd w:val="clear" w:color="auto" w:fill="auto"/>
            <w:noWrap/>
            <w:tcMar>
              <w:top w:w="0" w:type="dxa"/>
              <w:left w:w="28" w:type="dxa"/>
              <w:bottom w:w="0" w:type="dxa"/>
              <w:right w:w="28" w:type="dxa"/>
            </w:tcMar>
            <w:vAlign w:val="center"/>
          </w:tcPr>
          <w:p w:rsidR="0090370F" w:rsidRPr="008F7D26" w:rsidRDefault="0090370F" w:rsidP="0090370F">
            <w:pPr>
              <w:jc w:val="center"/>
              <w:rPr>
                <w:color w:val="000000"/>
                <w:sz w:val="20"/>
                <w:szCs w:val="20"/>
              </w:rPr>
            </w:pPr>
            <w:r>
              <w:rPr>
                <w:color w:val="000000"/>
                <w:sz w:val="20"/>
                <w:szCs w:val="20"/>
              </w:rPr>
              <w:t>2697.9</w:t>
            </w:r>
          </w:p>
        </w:tc>
      </w:tr>
      <w:tr w:rsidR="00FE4C8D" w:rsidTr="0090370F">
        <w:trPr>
          <w:trHeight w:val="389"/>
          <w:jc w:val="center"/>
        </w:trPr>
        <w:tc>
          <w:tcPr>
            <w:tcW w:w="279" w:type="dxa"/>
            <w:vMerge w:val="restart"/>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13.1</w:t>
            </w: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Мин.</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82.38</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247.14</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82.38</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119.58</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98.41</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82.38</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82.38</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171.26</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82.38</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411.15</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82.38</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98.41</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96.41</w:t>
            </w:r>
          </w:p>
        </w:tc>
      </w:tr>
      <w:tr w:rsidR="00FE4C8D" w:rsidTr="0090370F">
        <w:trPr>
          <w:trHeight w:val="389"/>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Сред.</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151.77</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370.33</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103.28</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166.52</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165.25</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122.86</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154.37</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551.15</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105.77</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411.15</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95.67</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183.49</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1373.4</w:t>
            </w:r>
          </w:p>
        </w:tc>
      </w:tr>
      <w:tr w:rsidR="00FE4C8D" w:rsidTr="0090370F">
        <w:trPr>
          <w:trHeight w:val="389"/>
          <w:jc w:val="center"/>
        </w:trPr>
        <w:tc>
          <w:tcPr>
            <w:tcW w:w="279" w:type="dxa"/>
            <w:vMerge/>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p>
        </w:tc>
        <w:tc>
          <w:tcPr>
            <w:tcW w:w="714" w:type="dxa"/>
            <w:shd w:val="clear" w:color="auto" w:fill="auto"/>
            <w:tcMar>
              <w:top w:w="0" w:type="dxa"/>
              <w:left w:w="28" w:type="dxa"/>
              <w:bottom w:w="0" w:type="dxa"/>
              <w:right w:w="28" w:type="dxa"/>
            </w:tcMar>
            <w:vAlign w:val="center"/>
          </w:tcPr>
          <w:p w:rsidR="00FE4C8D" w:rsidRPr="008F7D26" w:rsidRDefault="00FE4C8D" w:rsidP="0090370F">
            <w:pPr>
              <w:jc w:val="center"/>
              <w:rPr>
                <w:color w:val="000000"/>
                <w:sz w:val="20"/>
                <w:szCs w:val="20"/>
              </w:rPr>
            </w:pPr>
            <w:r w:rsidRPr="008F7D26">
              <w:rPr>
                <w:color w:val="000000"/>
                <w:sz w:val="20"/>
                <w:szCs w:val="20"/>
              </w:rPr>
              <w:t>Макс.</w:t>
            </w:r>
          </w:p>
        </w:tc>
        <w:tc>
          <w:tcPr>
            <w:tcW w:w="709"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208.92</w:t>
            </w:r>
          </w:p>
        </w:tc>
        <w:tc>
          <w:tcPr>
            <w:tcW w:w="709"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493.52</w:t>
            </w:r>
          </w:p>
        </w:tc>
        <w:tc>
          <w:tcPr>
            <w:tcW w:w="70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225.26</w:t>
            </w:r>
          </w:p>
        </w:tc>
        <w:tc>
          <w:tcPr>
            <w:tcW w:w="695"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276.74</w:t>
            </w:r>
          </w:p>
        </w:tc>
        <w:tc>
          <w:tcPr>
            <w:tcW w:w="673" w:type="dxa"/>
            <w:shd w:val="clear" w:color="auto" w:fill="auto"/>
            <w:tcMar>
              <w:top w:w="0" w:type="dxa"/>
              <w:left w:w="10" w:type="dxa"/>
              <w:bottom w:w="0" w:type="dxa"/>
              <w:right w:w="10" w:type="dxa"/>
            </w:tcMar>
            <w:vAlign w:val="center"/>
          </w:tcPr>
          <w:p w:rsidR="00FE4C8D" w:rsidRPr="008F7D26" w:rsidRDefault="00FE4C8D" w:rsidP="0090370F">
            <w:pPr>
              <w:jc w:val="center"/>
              <w:rPr>
                <w:color w:val="000000"/>
                <w:sz w:val="20"/>
                <w:szCs w:val="20"/>
              </w:rPr>
            </w:pPr>
            <w:r>
              <w:rPr>
                <w:color w:val="000000"/>
                <w:sz w:val="20"/>
                <w:szCs w:val="20"/>
              </w:rPr>
              <w:t>448.80</w:t>
            </w:r>
          </w:p>
        </w:tc>
        <w:tc>
          <w:tcPr>
            <w:tcW w:w="672"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349.59</w:t>
            </w:r>
          </w:p>
        </w:tc>
        <w:tc>
          <w:tcPr>
            <w:tcW w:w="648" w:type="dxa"/>
            <w:shd w:val="clear" w:color="auto" w:fill="auto"/>
            <w:noWrap/>
            <w:tcMar>
              <w:top w:w="0" w:type="dxa"/>
              <w:left w:w="28" w:type="dxa"/>
              <w:bottom w:w="0" w:type="dxa"/>
              <w:right w:w="28" w:type="dxa"/>
            </w:tcMar>
            <w:vAlign w:val="center"/>
          </w:tcPr>
          <w:p w:rsidR="00FE4C8D" w:rsidRPr="008F7D26" w:rsidRDefault="00FE4C8D" w:rsidP="0090370F">
            <w:pPr>
              <w:jc w:val="center"/>
              <w:rPr>
                <w:color w:val="000000"/>
                <w:sz w:val="20"/>
                <w:szCs w:val="20"/>
              </w:rPr>
            </w:pPr>
            <w:r>
              <w:rPr>
                <w:color w:val="000000"/>
                <w:sz w:val="20"/>
                <w:szCs w:val="20"/>
              </w:rPr>
              <w:t>298.70</w:t>
            </w:r>
          </w:p>
        </w:tc>
        <w:tc>
          <w:tcPr>
            <w:tcW w:w="709" w:type="dxa"/>
            <w:shd w:val="clear" w:color="auto" w:fill="auto"/>
            <w:noWrap/>
            <w:tcMar>
              <w:top w:w="0" w:type="dxa"/>
              <w:left w:w="28" w:type="dxa"/>
              <w:bottom w:w="0" w:type="dxa"/>
              <w:right w:w="28" w:type="dxa"/>
            </w:tcMar>
            <w:vAlign w:val="center"/>
          </w:tcPr>
          <w:p w:rsidR="00FE4C8D" w:rsidRPr="008F7D26" w:rsidRDefault="00C201CF" w:rsidP="0090370F">
            <w:pPr>
              <w:jc w:val="center"/>
              <w:rPr>
                <w:color w:val="000000"/>
                <w:sz w:val="20"/>
                <w:szCs w:val="20"/>
              </w:rPr>
            </w:pPr>
            <w:r>
              <w:rPr>
                <w:color w:val="000000"/>
                <w:sz w:val="20"/>
                <w:szCs w:val="20"/>
              </w:rPr>
              <w:t>2941.51</w:t>
            </w:r>
          </w:p>
        </w:tc>
        <w:tc>
          <w:tcPr>
            <w:tcW w:w="662" w:type="dxa"/>
            <w:shd w:val="clear" w:color="auto" w:fill="auto"/>
            <w:noWrap/>
            <w:tcMar>
              <w:top w:w="0" w:type="dxa"/>
              <w:left w:w="28" w:type="dxa"/>
              <w:bottom w:w="0" w:type="dxa"/>
              <w:right w:w="28" w:type="dxa"/>
            </w:tcMar>
            <w:vAlign w:val="center"/>
          </w:tcPr>
          <w:p w:rsidR="00FE4C8D" w:rsidRPr="008F7D26" w:rsidRDefault="005C2746" w:rsidP="0090370F">
            <w:pPr>
              <w:jc w:val="center"/>
              <w:rPr>
                <w:color w:val="000000"/>
                <w:sz w:val="20"/>
                <w:szCs w:val="20"/>
              </w:rPr>
            </w:pPr>
            <w:r>
              <w:rPr>
                <w:color w:val="000000"/>
                <w:sz w:val="20"/>
                <w:szCs w:val="20"/>
              </w:rPr>
              <w:t>177.04</w:t>
            </w:r>
          </w:p>
        </w:tc>
        <w:tc>
          <w:tcPr>
            <w:tcW w:w="807" w:type="dxa"/>
            <w:shd w:val="clear" w:color="auto" w:fill="auto"/>
            <w:tcMar>
              <w:top w:w="0" w:type="dxa"/>
              <w:left w:w="28" w:type="dxa"/>
              <w:bottom w:w="0" w:type="dxa"/>
              <w:right w:w="28" w:type="dxa"/>
            </w:tcMar>
            <w:vAlign w:val="center"/>
          </w:tcPr>
          <w:p w:rsidR="00FE4C8D" w:rsidRPr="008F7D26" w:rsidRDefault="00746B24" w:rsidP="0090370F">
            <w:pPr>
              <w:jc w:val="center"/>
              <w:rPr>
                <w:color w:val="000000"/>
                <w:sz w:val="20"/>
                <w:szCs w:val="20"/>
              </w:rPr>
            </w:pPr>
            <w:r>
              <w:rPr>
                <w:color w:val="000000"/>
                <w:sz w:val="20"/>
                <w:szCs w:val="20"/>
              </w:rPr>
              <w:t>411.15</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303.41</w:t>
            </w:r>
          </w:p>
        </w:tc>
        <w:tc>
          <w:tcPr>
            <w:tcW w:w="673"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470.96</w:t>
            </w:r>
          </w:p>
        </w:tc>
        <w:tc>
          <w:tcPr>
            <w:tcW w:w="672" w:type="dxa"/>
            <w:shd w:val="clear" w:color="auto" w:fill="auto"/>
            <w:noWrap/>
            <w:tcMar>
              <w:top w:w="0" w:type="dxa"/>
              <w:left w:w="28" w:type="dxa"/>
              <w:bottom w:w="0" w:type="dxa"/>
              <w:right w:w="28" w:type="dxa"/>
            </w:tcMar>
            <w:vAlign w:val="center"/>
          </w:tcPr>
          <w:p w:rsidR="00FE4C8D" w:rsidRPr="008F7D26" w:rsidRDefault="00917FAC" w:rsidP="0090370F">
            <w:pPr>
              <w:jc w:val="center"/>
              <w:rPr>
                <w:color w:val="000000"/>
                <w:sz w:val="20"/>
                <w:szCs w:val="20"/>
              </w:rPr>
            </w:pPr>
            <w:r>
              <w:rPr>
                <w:color w:val="000000"/>
                <w:sz w:val="20"/>
                <w:szCs w:val="20"/>
              </w:rPr>
              <w:t>3428.6</w:t>
            </w:r>
          </w:p>
        </w:tc>
      </w:tr>
    </w:tbl>
    <w:p w:rsidR="00B738BE" w:rsidRPr="00B738BE" w:rsidRDefault="00B738BE" w:rsidP="00B738BE"/>
    <w:p w:rsidR="00216849" w:rsidRPr="00E4342C" w:rsidRDefault="00FD5553">
      <w:pPr>
        <w:pStyle w:val="3"/>
      </w:pPr>
      <w:bookmarkStart w:id="188" w:name="_Toc16775530"/>
      <w:bookmarkStart w:id="189" w:name="_Toc76739606"/>
      <w:bookmarkStart w:id="190" w:name="_Toc83820770"/>
      <w:bookmarkStart w:id="191" w:name="_Toc230962970"/>
      <w:bookmarkStart w:id="192" w:name="_Toc230963501"/>
      <w:r w:rsidRPr="00E4342C">
        <w:t>Проверка качества процессов определения кадастровой стоимости</w:t>
      </w:r>
      <w:bookmarkEnd w:id="188"/>
      <w:bookmarkEnd w:id="189"/>
      <w:bookmarkEnd w:id="190"/>
      <w:bookmarkEnd w:id="191"/>
      <w:bookmarkEnd w:id="192"/>
    </w:p>
    <w:p w:rsidR="00463647" w:rsidRPr="00E4342C" w:rsidRDefault="00463647" w:rsidP="00463647">
      <w:pPr>
        <w:ind w:firstLine="709"/>
        <w:jc w:val="both"/>
      </w:pPr>
      <w:r w:rsidRPr="00E4342C">
        <w:t>Согласно п.66 Методических указаний при проверке качества процессов определения кадастровой стоимости проводится выборочная проверка индивидуальных расчетов и моделей определения кадастровой стоимости.</w:t>
      </w:r>
    </w:p>
    <w:p w:rsidR="005E551E" w:rsidRPr="00E4342C" w:rsidRDefault="00463647" w:rsidP="005E551E">
      <w:pPr>
        <w:ind w:firstLine="709"/>
        <w:jc w:val="both"/>
      </w:pPr>
      <w:r w:rsidRPr="00E4342C">
        <w:t>Результат считается подтвержденным, если результат выборочной проверки совпадает с результатом определения кадастровой стоимости в пределах округления итогового значения.</w:t>
      </w:r>
    </w:p>
    <w:p w:rsidR="00216849" w:rsidRDefault="00FD5553" w:rsidP="005E551E">
      <w:pPr>
        <w:ind w:firstLine="709"/>
        <w:jc w:val="both"/>
      </w:pPr>
      <w:r w:rsidRPr="00E4342C">
        <w:t>В рамках выборочной проверки рассмотрена кадастровая ст</w:t>
      </w:r>
      <w:r w:rsidR="005E551E" w:rsidRPr="00E4342C">
        <w:t>оимость объектов оценки сегмента 13 «Садоводческое, огородническое и дачное использование, малоэтажная жилая застройка» группы 13</w:t>
      </w:r>
      <w:r w:rsidRPr="00E4342C">
        <w:t>.</w:t>
      </w:r>
      <w:r w:rsidR="005E551E" w:rsidRPr="00E4342C">
        <w:t>1</w:t>
      </w:r>
      <w:r w:rsidRPr="00E4342C">
        <w:t xml:space="preserve"> </w:t>
      </w:r>
      <w:r w:rsidR="005E551E" w:rsidRPr="00E4342C">
        <w:t xml:space="preserve">«ИЖС/ЛПХ» </w:t>
      </w:r>
      <w:r w:rsidR="00C05B12" w:rsidRPr="00E4342C">
        <w:t xml:space="preserve">подгруппы 13.1.2.1.3 </w:t>
      </w:r>
      <w:r w:rsidRPr="00E4342C">
        <w:t>«</w:t>
      </w:r>
      <w:r w:rsidR="00C05B12" w:rsidRPr="00E4342C">
        <w:t>НП более 100 000 чел.</w:t>
      </w:r>
      <w:r w:rsidRPr="00E4342C">
        <w:t xml:space="preserve">». В результате проведенных расчетов, величина среднего УПКС в оценочной зоне составила </w:t>
      </w:r>
      <w:r w:rsidR="00E4342C" w:rsidRPr="00E4342C">
        <w:lastRenderedPageBreak/>
        <w:t>1125</w:t>
      </w:r>
      <w:r w:rsidRPr="00E4342C">
        <w:t xml:space="preserve"> руб./</w:t>
      </w:r>
      <w:proofErr w:type="spellStart"/>
      <w:r w:rsidRPr="00E4342C">
        <w:t>кв.м</w:t>
      </w:r>
      <w:proofErr w:type="spellEnd"/>
      <w:r w:rsidRPr="00E4342C">
        <w:t xml:space="preserve">. Рыночная выборка аналогов, расположенных в данной оценочной зоне представлена </w:t>
      </w:r>
      <w:r w:rsidR="00C05B12" w:rsidRPr="00E4342C">
        <w:t xml:space="preserve"> объектом</w:t>
      </w:r>
      <w:r w:rsidRPr="00E4342C">
        <w:t xml:space="preserve"> и имеет разброс скорректированных цен предложений от </w:t>
      </w:r>
      <w:r w:rsidR="00C05B12" w:rsidRPr="00E4342C">
        <w:t xml:space="preserve">650 </w:t>
      </w:r>
      <w:r w:rsidRPr="00E4342C">
        <w:t>руб./</w:t>
      </w:r>
      <w:proofErr w:type="spellStart"/>
      <w:r w:rsidRPr="00E4342C">
        <w:t>кв.м</w:t>
      </w:r>
      <w:proofErr w:type="spellEnd"/>
      <w:r w:rsidRPr="00E4342C">
        <w:t xml:space="preserve"> </w:t>
      </w:r>
      <w:r w:rsidR="00E4342C" w:rsidRPr="00E4342C">
        <w:t>5815</w:t>
      </w:r>
      <w:r w:rsidRPr="00E4342C">
        <w:t xml:space="preserve"> руб./</w:t>
      </w:r>
      <w:proofErr w:type="spellStart"/>
      <w:r w:rsidRPr="00E4342C">
        <w:t>кв.м</w:t>
      </w:r>
      <w:proofErr w:type="spellEnd"/>
      <w:r w:rsidRPr="00E4342C">
        <w:t xml:space="preserve">. Средняя рыночная стоимость объектов оценки составляет </w:t>
      </w:r>
      <w:r w:rsidR="00E4342C" w:rsidRPr="00E4342C">
        <w:t>1286</w:t>
      </w:r>
      <w:r w:rsidRPr="00E4342C">
        <w:t xml:space="preserve"> руб./</w:t>
      </w:r>
      <w:proofErr w:type="spellStart"/>
      <w:r w:rsidRPr="00E4342C">
        <w:t>кв.м</w:t>
      </w:r>
      <w:proofErr w:type="spellEnd"/>
      <w:r w:rsidRPr="00E4342C">
        <w:t xml:space="preserve">. Отклонение УПКС от среднего значения удельного показателя рыночной стоимости составляет </w:t>
      </w:r>
      <w:r w:rsidR="0074523F">
        <w:t>менее 10</w:t>
      </w:r>
      <w:r w:rsidR="00C05B12" w:rsidRPr="00E4342C">
        <w:t xml:space="preserve"> </w:t>
      </w:r>
      <w:r w:rsidRPr="00E4342C">
        <w:t>%, что говорит о корректности определения кадастровой стоимости.</w:t>
      </w:r>
    </w:p>
    <w:p w:rsidR="00216849" w:rsidRDefault="00FD5553">
      <w:pPr>
        <w:pStyle w:val="3"/>
      </w:pPr>
      <w:bookmarkStart w:id="193" w:name="_Toc16775531"/>
      <w:bookmarkStart w:id="194" w:name="_Toc76739607"/>
      <w:bookmarkStart w:id="195" w:name="_Toc83820771"/>
      <w:bookmarkStart w:id="196" w:name="_Toc230962971"/>
      <w:bookmarkStart w:id="197" w:name="_Toc230963502"/>
      <w:r>
        <w:t>Выводы по итогам контроля качества результатов определения кадастровой стоимости</w:t>
      </w:r>
      <w:bookmarkEnd w:id="193"/>
      <w:bookmarkEnd w:id="194"/>
      <w:bookmarkEnd w:id="195"/>
      <w:bookmarkEnd w:id="196"/>
      <w:bookmarkEnd w:id="197"/>
    </w:p>
    <w:p w:rsidR="00216849" w:rsidRDefault="00FD5553" w:rsidP="007D2C39">
      <w:pPr>
        <w:jc w:val="both"/>
        <w:rPr>
          <w:rFonts w:eastAsia="Calibri"/>
        </w:rPr>
      </w:pPr>
      <w:r>
        <w:rPr>
          <w:rFonts w:eastAsia="Calibri"/>
        </w:rPr>
        <w:t xml:space="preserve">В результате проведения контроля качества определения кадастровой стоимости </w:t>
      </w:r>
      <w:r w:rsidR="007D2C39">
        <w:rPr>
          <w:rFonts w:eastAsia="Calibri"/>
        </w:rPr>
        <w:t>земельных участков</w:t>
      </w:r>
      <w:r>
        <w:rPr>
          <w:rFonts w:eastAsia="Calibri"/>
        </w:rPr>
        <w:t xml:space="preserve"> на территории Кабардино-Балкарской Республики было установлено, что наиболее дорогими являются район Приэльбрусья, а </w:t>
      </w:r>
      <w:r w:rsidR="00B738BE">
        <w:rPr>
          <w:rFonts w:eastAsia="Calibri"/>
        </w:rPr>
        <w:t>также</w:t>
      </w:r>
      <w:r>
        <w:rPr>
          <w:rFonts w:eastAsia="Calibri"/>
        </w:rPr>
        <w:t xml:space="preserve"> столица республики, наиболее дешевыми – объекты отдаленных населенных пунктов с наименьшей численностью населения. </w:t>
      </w:r>
    </w:p>
    <w:p w:rsidR="00216849" w:rsidRDefault="00FD5553" w:rsidP="007D2C39">
      <w:pPr>
        <w:jc w:val="both"/>
      </w:pPr>
      <w:r>
        <w:t xml:space="preserve">Данное распределение соответствует ожиданиям рынка недвижимости, что свидетельствует о корректности определения кадастровой </w:t>
      </w:r>
      <w:r w:rsidR="00B738BE">
        <w:t>стоимости объектов недвижимости.</w:t>
      </w:r>
    </w:p>
    <w:p w:rsidR="00216849" w:rsidRDefault="00216849"/>
    <w:p w:rsidR="00216849" w:rsidRDefault="00216849"/>
    <w:sectPr w:rsidR="00216849">
      <w:headerReference w:type="default" r:id="rId316"/>
      <w:footerReference w:type="default" r:id="rId317"/>
      <w:pgSz w:w="11906" w:h="16838"/>
      <w:pgMar w:top="1135" w:right="850" w:bottom="567" w:left="1701" w:header="709" w:footer="67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1E8" w:rsidRDefault="005E11E8">
      <w:r>
        <w:separator/>
      </w:r>
    </w:p>
  </w:endnote>
  <w:endnote w:type="continuationSeparator" w:id="0">
    <w:p w:rsidR="005E11E8" w:rsidRDefault="005E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anta Light">
    <w:charset w:val="00"/>
    <w:family w:val="swiss"/>
    <w:pitch w:val="variable"/>
  </w:font>
  <w:font w:name="TimesET">
    <w:charset w:val="00"/>
    <w:family w:val="auto"/>
    <w:pitch w:val="variable"/>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swiss"/>
    <w:pitch w:val="variable"/>
  </w:font>
  <w:font w:name="Andale Sans UI">
    <w:charset w:val="00"/>
    <w:family w:val="auto"/>
    <w:pitch w:val="variable"/>
  </w:font>
  <w:font w:name="Lucida Grande CY">
    <w:charset w:val="00"/>
    <w:family w:val="auto"/>
    <w:pitch w:val="variable"/>
  </w:font>
  <w:font w:name="Calibri Light">
    <w:panose1 w:val="020F0302020204030204"/>
    <w:charset w:val="CC"/>
    <w:family w:val="swiss"/>
    <w:pitch w:val="variable"/>
    <w:sig w:usb0="E4002EFF" w:usb1="C000247B" w:usb2="00000009" w:usb3="00000000" w:csb0="000001FF" w:csb1="00000000"/>
  </w:font>
  <w:font w:name="NewtonC">
    <w:charset w:val="00"/>
    <w:family w:val="decorative"/>
    <w:pitch w:val="variable"/>
  </w:font>
  <w:font w:name="Helvetica">
    <w:panose1 w:val="020B0604020202020204"/>
    <w:charset w:val="CC"/>
    <w:family w:val="swiss"/>
    <w:pitch w:val="variable"/>
    <w:sig w:usb0="E0002EFF" w:usb1="C000785B" w:usb2="00000009" w:usb3="00000000" w:csb0="000001FF" w:csb1="00000000"/>
  </w:font>
  <w:font w:name="ヒラギノ角ゴ Pro W3">
    <w:charset w:val="00"/>
    <w:family w:val="auto"/>
    <w:pitch w:val="variable"/>
  </w:font>
  <w:font w:name="Franklin Gothic Medium Cond">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altName w:val="MS Gothic"/>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Liberation Sans">
    <w:altName w:val="Arial"/>
    <w:charset w:val="00"/>
    <w:family w:val="auto"/>
    <w:pitch w:val="default"/>
  </w:font>
  <w:font w:name="+mn-e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851966"/>
      <w:docPartObj>
        <w:docPartGallery w:val="Page Numbers (Bottom of Page)"/>
        <w:docPartUnique/>
      </w:docPartObj>
    </w:sdtPr>
    <w:sdtContent>
      <w:p w:rsidR="005E11E8" w:rsidRDefault="005E11E8">
        <w:pPr>
          <w:pStyle w:val="af4"/>
          <w:jc w:val="right"/>
        </w:pPr>
        <w:r>
          <w:fldChar w:fldCharType="begin"/>
        </w:r>
        <w:r>
          <w:instrText>PAGE   \* MERGEFORMAT</w:instrText>
        </w:r>
        <w:r>
          <w:fldChar w:fldCharType="separate"/>
        </w:r>
        <w:r>
          <w:t>2</w:t>
        </w:r>
        <w:r>
          <w:fldChar w:fldCharType="end"/>
        </w:r>
      </w:p>
    </w:sdtContent>
  </w:sdt>
  <w:p w:rsidR="005E11E8" w:rsidRDefault="005E11E8">
    <w:pPr>
      <w:pStyle w:val="af4"/>
      <w:spacing w:before="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1E8" w:rsidRDefault="005E11E8">
      <w:r>
        <w:rPr>
          <w:color w:val="000000"/>
        </w:rPr>
        <w:separator/>
      </w:r>
    </w:p>
  </w:footnote>
  <w:footnote w:type="continuationSeparator" w:id="0">
    <w:p w:rsidR="005E11E8" w:rsidRDefault="005E11E8">
      <w:r>
        <w:continuationSeparator/>
      </w:r>
    </w:p>
  </w:footnote>
  <w:footnote w:id="1">
    <w:p w:rsidR="005E11E8" w:rsidRDefault="005E11E8">
      <w:r>
        <w:rPr>
          <w:rStyle w:val="af3"/>
        </w:rPr>
        <w:footnoteRef/>
      </w:r>
      <w:r>
        <w:t xml:space="preserve">Официальный сайт Федеральной службы государственной статистики: </w:t>
      </w:r>
      <w:hyperlink r:id="rId1" w:history="1">
        <w:r w:rsidRPr="00132659">
          <w:rPr>
            <w:rStyle w:val="aa"/>
            <w:color w:val="000000" w:themeColor="text1"/>
          </w:rPr>
          <w:t>https://rosstat.gov.ru/storage/mediabank/osn-12-2025.pdf</w:t>
        </w:r>
      </w:hyperlink>
    </w:p>
    <w:p w:rsidR="005E11E8" w:rsidRDefault="005E11E8">
      <w:pPr>
        <w:pStyle w:val="af0"/>
      </w:pPr>
    </w:p>
  </w:footnote>
  <w:footnote w:id="2">
    <w:p w:rsidR="005E11E8" w:rsidRDefault="005E11E8">
      <w:pPr>
        <w:pStyle w:val="af0"/>
      </w:pPr>
      <w:r>
        <w:rPr>
          <w:rStyle w:val="af3"/>
        </w:rPr>
        <w:footnoteRef/>
      </w:r>
      <w:r>
        <w:t xml:space="preserve"> </w:t>
      </w:r>
      <w:r w:rsidRPr="00CC667C">
        <w:t>https://rosstat.gov.ru/folder/10705</w:t>
      </w:r>
      <w:r>
        <w:t>.</w:t>
      </w:r>
    </w:p>
  </w:footnote>
  <w:footnote w:id="3">
    <w:p w:rsidR="005E11E8" w:rsidRDefault="005E11E8">
      <w:pPr>
        <w:pStyle w:val="af0"/>
      </w:pPr>
      <w:r>
        <w:rPr>
          <w:rStyle w:val="af3"/>
        </w:rPr>
        <w:footnoteRef/>
      </w:r>
      <w:r>
        <w:t xml:space="preserve"> </w:t>
      </w:r>
      <w:r w:rsidRPr="00F55C15">
        <w:rPr>
          <w:sz w:val="20"/>
          <w:szCs w:val="20"/>
        </w:rPr>
        <w:t>«Сборник корректировок. Сегмент «Земельные участки» 01.01.202</w:t>
      </w:r>
      <w:r>
        <w:rPr>
          <w:sz w:val="20"/>
          <w:szCs w:val="20"/>
        </w:rPr>
        <w:t>5</w:t>
      </w:r>
      <w:r w:rsidRPr="00F55C15">
        <w:rPr>
          <w:sz w:val="20"/>
          <w:szCs w:val="20"/>
        </w:rPr>
        <w:t xml:space="preserve">» </w:t>
      </w:r>
      <w:r w:rsidRPr="00F55C15">
        <w:rPr>
          <w:sz w:val="20"/>
          <w:szCs w:val="20"/>
          <w:lang w:val="en-US"/>
        </w:rPr>
        <w:t>Areal</w:t>
      </w:r>
      <w:r w:rsidRPr="00F55C15">
        <w:rPr>
          <w:sz w:val="20"/>
          <w:szCs w:val="20"/>
        </w:rPr>
        <w:t>.</w:t>
      </w:r>
      <w:r w:rsidRPr="00F55C15">
        <w:rPr>
          <w:sz w:val="20"/>
          <w:szCs w:val="20"/>
          <w:lang w:val="en-US"/>
        </w:rPr>
        <w:t>ru</w:t>
      </w:r>
      <w:r w:rsidRPr="00F55C15">
        <w:rPr>
          <w:sz w:val="20"/>
          <w:szCs w:val="20"/>
        </w:rPr>
        <w:t xml:space="preserve"> (рекомендовано к использованию профессиональными участниками рынка)</w:t>
      </w:r>
      <w:r>
        <w:rPr>
          <w:sz w:val="20"/>
          <w:szCs w:val="20"/>
        </w:rPr>
        <w:t>, стр.87.</w:t>
      </w:r>
    </w:p>
  </w:footnote>
  <w:footnote w:id="4">
    <w:p w:rsidR="005E11E8" w:rsidRDefault="005E11E8">
      <w:pPr>
        <w:pStyle w:val="af0"/>
      </w:pPr>
      <w:r>
        <w:rPr>
          <w:rStyle w:val="af3"/>
        </w:rPr>
        <w:footnoteRef/>
      </w:r>
      <w:r>
        <w:t xml:space="preserve"> </w:t>
      </w:r>
      <w:r w:rsidRPr="0044138E">
        <w:rPr>
          <w:sz w:val="20"/>
        </w:rPr>
        <w:t>«Справочником оценщика недвижимости-202</w:t>
      </w:r>
      <w:r>
        <w:rPr>
          <w:sz w:val="20"/>
        </w:rPr>
        <w:t>5</w:t>
      </w:r>
      <w:r w:rsidRPr="0044138E">
        <w:rPr>
          <w:sz w:val="20"/>
        </w:rPr>
        <w:t>. Земельные участки. Часть 1. Территориальные характеристики и корректирующие коэффициенты на локальное местоположение. Полная версия (по состоянию на 202</w:t>
      </w:r>
      <w:r>
        <w:rPr>
          <w:sz w:val="20"/>
        </w:rPr>
        <w:t>5</w:t>
      </w:r>
      <w:r w:rsidRPr="0044138E">
        <w:rPr>
          <w:sz w:val="20"/>
        </w:rPr>
        <w:t>) под ред. Л.А. Лейфера.».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E8" w:rsidRDefault="005E11E8">
    <w:pPr>
      <w:pStyle w:val="ae"/>
      <w:jc w:val="center"/>
    </w:pPr>
    <w:r>
      <w:rPr>
        <w:b/>
        <w:noProof/>
      </w:rPr>
      <mc:AlternateContent>
        <mc:Choice Requires="wps">
          <w:drawing>
            <wp:anchor distT="0" distB="0" distL="114300" distR="114300" simplePos="0" relativeHeight="251659264" behindDoc="0" locked="0" layoutInCell="1" allowOverlap="1">
              <wp:simplePos x="0" y="0"/>
              <wp:positionH relativeFrom="column">
                <wp:posOffset>-41906</wp:posOffset>
              </wp:positionH>
              <wp:positionV relativeFrom="paragraph">
                <wp:posOffset>168907</wp:posOffset>
              </wp:positionV>
              <wp:extent cx="5704840" cy="0"/>
              <wp:effectExtent l="0" t="0" r="10160" b="19050"/>
              <wp:wrapNone/>
              <wp:docPr id="1" name="AutoShape 2"/>
              <wp:cNvGraphicFramePr/>
              <a:graphic xmlns:a="http://schemas.openxmlformats.org/drawingml/2006/main">
                <a:graphicData uri="http://schemas.microsoft.com/office/word/2010/wordprocessingShape">
                  <wps:wsp>
                    <wps:cNvCnPr/>
                    <wps:spPr>
                      <a:xfrm flipH="1">
                        <a:off x="0" y="0"/>
                        <a:ext cx="5704840" cy="0"/>
                      </a:xfrm>
                      <a:prstGeom prst="straightConnector1">
                        <a:avLst/>
                      </a:prstGeom>
                      <a:noFill/>
                      <a:ln w="12701" cap="flat">
                        <a:solidFill>
                          <a:srgbClr val="000000"/>
                        </a:solidFill>
                        <a:prstDash val="solid"/>
                        <a:round/>
                      </a:ln>
                    </wps:spPr>
                    <wps:bodyPr/>
                  </wps:wsp>
                </a:graphicData>
              </a:graphic>
            </wp:anchor>
          </w:drawing>
        </mc:Choice>
        <mc:Fallback>
          <w:pict>
            <v:shapetype w14:anchorId="27007FC2" id="_x0000_t32" coordsize="21600,21600" o:spt="32" o:oned="t" path="m,l21600,21600e" filled="f">
              <v:path arrowok="t" fillok="f" o:connecttype="none"/>
              <o:lock v:ext="edit" shapetype="t"/>
            </v:shapetype>
            <v:shape id="AutoShape 2" o:spid="_x0000_s1026" type="#_x0000_t32" style="position:absolute;margin-left:-3.3pt;margin-top:13.3pt;width:449.2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" strokeweight=".35281mm"/>
          </w:pict>
        </mc:Fallback>
      </mc:AlternateContent>
    </w:r>
    <w:r>
      <w:rPr>
        <w:b/>
      </w:rPr>
      <w:t>ГБУ КБР «Государственная кадастровая оценка недвижимости»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21pt;height:27.75pt" o:bullet="t">
        <v:imagedata r:id="rId1" o:title=""/>
      </v:shape>
    </w:pict>
  </w:numPicBullet>
  <w:abstractNum w:abstractNumId="0" w15:restartNumberingAfterBreak="0">
    <w:nsid w:val="02B63B55"/>
    <w:multiLevelType w:val="multilevel"/>
    <w:tmpl w:val="C9CC26E6"/>
    <w:styleLink w:val="LFO21"/>
    <w:lvl w:ilvl="0">
      <w:numFmt w:val="bullet"/>
      <w:pStyle w:val="a"/>
      <w:lvlText w:val=""/>
      <w:lvlJc w:val="left"/>
      <w:pPr>
        <w:ind w:left="109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 w15:restartNumberingAfterBreak="0">
    <w:nsid w:val="02F635D6"/>
    <w:multiLevelType w:val="multilevel"/>
    <w:tmpl w:val="9AB81F56"/>
    <w:styleLink w:val="WWOutlineListStyle14"/>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pStyle w:val="3"/>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03126660"/>
    <w:multiLevelType w:val="multilevel"/>
    <w:tmpl w:val="83106668"/>
    <w:styleLink w:val="LFO2"/>
    <w:lvl w:ilvl="0">
      <w:numFmt w:val="bullet"/>
      <w:lvlText w:val=""/>
      <w:lvlJc w:val="left"/>
      <w:pPr>
        <w:ind w:left="109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3" w15:restartNumberingAfterBreak="0">
    <w:nsid w:val="035D3F80"/>
    <w:multiLevelType w:val="multilevel"/>
    <w:tmpl w:val="BC0ED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684F32"/>
    <w:multiLevelType w:val="multilevel"/>
    <w:tmpl w:val="D84A158A"/>
    <w:styleLink w:val="LFO4"/>
    <w:lvl w:ilvl="0">
      <w:numFmt w:val="bullet"/>
      <w:lvlText w:val=""/>
      <w:lvlPicBulletId w:val="0"/>
      <w:lvlJc w:val="left"/>
      <w:pPr>
        <w:ind w:left="284" w:hanging="284"/>
      </w:pPr>
      <w:rPr>
        <w:rFonts w:hAnsi="Symbol" w:hint="default"/>
        <w:sz w:val="20"/>
      </w:rPr>
    </w:lvl>
    <w:lvl w:ilvl="1">
      <w:numFmt w:val="bullet"/>
      <w:lvlText w:val="•"/>
      <w:lvlJc w:val="left"/>
      <w:pPr>
        <w:ind w:left="567" w:hanging="283"/>
      </w:pPr>
      <w:rPr>
        <w:rFonts w:ascii="Arial" w:hAnsi="Arial"/>
        <w:color w:val="3C8A2E"/>
        <w:sz w:val="20"/>
      </w:rPr>
    </w:lvl>
    <w:lvl w:ilvl="2">
      <w:numFmt w:val="bullet"/>
      <w:lvlText w:val=""/>
      <w:lvlJc w:val="left"/>
      <w:pPr>
        <w:ind w:left="851" w:hanging="284"/>
      </w:pPr>
      <w:rPr>
        <w:rFonts w:ascii="Symbol" w:hAnsi="Symbol"/>
        <w:color w:val="E7E6E6"/>
        <w:sz w:val="20"/>
      </w:rPr>
    </w:lvl>
    <w:lvl w:ilvl="3">
      <w:numFmt w:val="bullet"/>
      <w:lvlText w:val="▪"/>
      <w:lvlJc w:val="left"/>
      <w:pPr>
        <w:ind w:left="1134" w:hanging="283"/>
      </w:pPr>
      <w:rPr>
        <w:rFonts w:ascii="Arial" w:hAnsi="Arial"/>
        <w:color w:val="3C8A2E"/>
        <w:sz w:val="20"/>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5" w15:restartNumberingAfterBreak="0">
    <w:nsid w:val="08B40B6F"/>
    <w:multiLevelType w:val="multilevel"/>
    <w:tmpl w:val="8BC6BC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2F0BA5"/>
    <w:multiLevelType w:val="multilevel"/>
    <w:tmpl w:val="AFB2CE3E"/>
    <w:styleLink w:val="218"/>
    <w:lvl w:ilvl="0">
      <w:numFmt w:val="bullet"/>
      <w:lvlText w:val="–"/>
      <w:lvlJc w:val="left"/>
      <w:pPr>
        <w:ind w:left="1429" w:hanging="360"/>
      </w:pPr>
      <w:rPr>
        <w:rFonts w:ascii="Times New Roman" w:eastAsia="Calibri" w:hAnsi="Times New Roman"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 w15:restartNumberingAfterBreak="0">
    <w:nsid w:val="09FC3E11"/>
    <w:multiLevelType w:val="hybridMultilevel"/>
    <w:tmpl w:val="F0324DB6"/>
    <w:lvl w:ilvl="0" w:tplc="5BB46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D5C3B36"/>
    <w:multiLevelType w:val="multilevel"/>
    <w:tmpl w:val="7B12EC88"/>
    <w:styleLink w:val="WWOutlineListStyle3"/>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E2C6D46"/>
    <w:multiLevelType w:val="multilevel"/>
    <w:tmpl w:val="C65AFC58"/>
    <w:styleLink w:val="LFO10"/>
    <w:lvl w:ilvl="0">
      <w:numFmt w:val="bullet"/>
      <w:pStyle w:val="1-"/>
      <w:lvlText w:val=""/>
      <w:lvlJc w:val="left"/>
      <w:pPr>
        <w:ind w:left="92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0" w15:restartNumberingAfterBreak="0">
    <w:nsid w:val="101D65CF"/>
    <w:multiLevelType w:val="multilevel"/>
    <w:tmpl w:val="231657CC"/>
    <w:styleLink w:val="WWOutlineListStyle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8CA3097"/>
    <w:multiLevelType w:val="multilevel"/>
    <w:tmpl w:val="18CA309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D6555CC"/>
    <w:multiLevelType w:val="multilevel"/>
    <w:tmpl w:val="7A50EF98"/>
    <w:styleLink w:val="WWOutlineListStyle2"/>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FB943F6"/>
    <w:multiLevelType w:val="multilevel"/>
    <w:tmpl w:val="10282CC6"/>
    <w:styleLink w:val="WWOutlineListStyle"/>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FC925EE"/>
    <w:multiLevelType w:val="multilevel"/>
    <w:tmpl w:val="B218C74C"/>
    <w:styleLink w:val="WWOutlineListStyle11"/>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E8445C"/>
    <w:multiLevelType w:val="multilevel"/>
    <w:tmpl w:val="A030EE5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202F633B"/>
    <w:multiLevelType w:val="hybridMultilevel"/>
    <w:tmpl w:val="172E842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21ED43B0"/>
    <w:multiLevelType w:val="multilevel"/>
    <w:tmpl w:val="EDCE8842"/>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8" w15:restartNumberingAfterBreak="0">
    <w:nsid w:val="251957DD"/>
    <w:multiLevelType w:val="multilevel"/>
    <w:tmpl w:val="FDE49AA2"/>
    <w:styleLink w:val="WWOutlineListStyle10"/>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6B93B62"/>
    <w:multiLevelType w:val="hybridMultilevel"/>
    <w:tmpl w:val="E362BBCC"/>
    <w:lvl w:ilvl="0" w:tplc="FB52FD0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8934F7"/>
    <w:multiLevelType w:val="hybridMultilevel"/>
    <w:tmpl w:val="28C20002"/>
    <w:lvl w:ilvl="0" w:tplc="912CACC2">
      <w:start w:val="1"/>
      <w:numFmt w:val="bullet"/>
      <w:lvlText w:val="-"/>
      <w:lvlJc w:val="left"/>
      <w:pPr>
        <w:ind w:left="12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CDE7D0C">
      <w:start w:val="1"/>
      <w:numFmt w:val="bullet"/>
      <w:lvlText w:val="o"/>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DEE15A2">
      <w:start w:val="1"/>
      <w:numFmt w:val="bullet"/>
      <w:lvlText w:val="▪"/>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95897EA">
      <w:start w:val="1"/>
      <w:numFmt w:val="bullet"/>
      <w:lvlText w:val="•"/>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5CA05A2">
      <w:start w:val="1"/>
      <w:numFmt w:val="bullet"/>
      <w:lvlText w:val="o"/>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5B8BF8A">
      <w:start w:val="1"/>
      <w:numFmt w:val="bullet"/>
      <w:lvlText w:val="▪"/>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2DEB2BA">
      <w:start w:val="1"/>
      <w:numFmt w:val="bullet"/>
      <w:lvlText w:val="•"/>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3609C7A">
      <w:start w:val="1"/>
      <w:numFmt w:val="bullet"/>
      <w:lvlText w:val="o"/>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CB2FF9C">
      <w:start w:val="1"/>
      <w:numFmt w:val="bullet"/>
      <w:lvlText w:val="▪"/>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2BFA563E"/>
    <w:multiLevelType w:val="hybridMultilevel"/>
    <w:tmpl w:val="DD78D768"/>
    <w:lvl w:ilvl="0" w:tplc="6714F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C032E9D"/>
    <w:multiLevelType w:val="multilevel"/>
    <w:tmpl w:val="0AF811B2"/>
    <w:styleLink w:val="WWOutlineListStyle1"/>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C236498"/>
    <w:multiLevelType w:val="hybridMultilevel"/>
    <w:tmpl w:val="DD78D768"/>
    <w:lvl w:ilvl="0" w:tplc="6714F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C4E6C3C"/>
    <w:multiLevelType w:val="multilevel"/>
    <w:tmpl w:val="1BC852BA"/>
    <w:styleLink w:val="LFO16"/>
    <w:lvl w:ilvl="0">
      <w:numFmt w:val="bullet"/>
      <w:lvlText w:val=""/>
      <w:lvlJc w:val="left"/>
      <w:pPr>
        <w:ind w:left="92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5" w15:restartNumberingAfterBreak="0">
    <w:nsid w:val="2DF82D19"/>
    <w:multiLevelType w:val="hybridMultilevel"/>
    <w:tmpl w:val="06DC6E32"/>
    <w:lvl w:ilvl="0" w:tplc="CCC2B22E">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33505212"/>
    <w:multiLevelType w:val="multilevel"/>
    <w:tmpl w:val="85966FB0"/>
    <w:styleLink w:val="WWOutlineListStyle12"/>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99140D8"/>
    <w:multiLevelType w:val="multilevel"/>
    <w:tmpl w:val="DF14AAEC"/>
    <w:lvl w:ilvl="0">
      <w:numFmt w:val="bullet"/>
      <w:lvlText w:val=""/>
      <w:lvlJc w:val="left"/>
      <w:pPr>
        <w:ind w:left="1060" w:hanging="36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28" w15:restartNumberingAfterBreak="0">
    <w:nsid w:val="4392029E"/>
    <w:multiLevelType w:val="hybridMultilevel"/>
    <w:tmpl w:val="C0FE452E"/>
    <w:lvl w:ilvl="0" w:tplc="58AE6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66C5BC3"/>
    <w:multiLevelType w:val="multilevel"/>
    <w:tmpl w:val="18688E98"/>
    <w:styleLink w:val="LFO3"/>
    <w:lvl w:ilvl="0">
      <w:numFmt w:val="bullet"/>
      <w:pStyle w:val="40"/>
      <w:lvlText w:val=""/>
      <w:lvlPicBulletId w:val="0"/>
      <w:lvlJc w:val="left"/>
      <w:pPr>
        <w:ind w:left="284" w:hanging="284"/>
      </w:pPr>
      <w:rPr>
        <w:rFonts w:hAnsi="Symbol" w:hint="default"/>
        <w:sz w:val="20"/>
      </w:rPr>
    </w:lvl>
    <w:lvl w:ilvl="1">
      <w:numFmt w:val="bullet"/>
      <w:lvlText w:val="•"/>
      <w:lvlJc w:val="left"/>
      <w:pPr>
        <w:ind w:left="567" w:hanging="283"/>
      </w:pPr>
      <w:rPr>
        <w:rFonts w:ascii="Arial" w:hAnsi="Arial"/>
        <w:color w:val="3C8A2E"/>
        <w:sz w:val="20"/>
      </w:rPr>
    </w:lvl>
    <w:lvl w:ilvl="2">
      <w:numFmt w:val="bullet"/>
      <w:lvlText w:val=""/>
      <w:lvlJc w:val="left"/>
      <w:pPr>
        <w:ind w:left="851" w:hanging="284"/>
      </w:pPr>
      <w:rPr>
        <w:rFonts w:ascii="Symbol" w:hAnsi="Symbol"/>
        <w:color w:val="E7E6E6"/>
        <w:sz w:val="20"/>
      </w:rPr>
    </w:lvl>
    <w:lvl w:ilvl="3">
      <w:numFmt w:val="bullet"/>
      <w:lvlText w:val="▪"/>
      <w:lvlJc w:val="left"/>
      <w:pPr>
        <w:ind w:left="1134" w:hanging="283"/>
      </w:pPr>
      <w:rPr>
        <w:rFonts w:ascii="Arial" w:hAnsi="Arial"/>
        <w:color w:val="3C8A2E"/>
        <w:sz w:val="20"/>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30" w15:restartNumberingAfterBreak="0">
    <w:nsid w:val="4A8A58EC"/>
    <w:multiLevelType w:val="multilevel"/>
    <w:tmpl w:val="502623B8"/>
    <w:styleLink w:val="WWOutlineListStyle28"/>
    <w:lvl w:ilvl="0">
      <w:start w:val="1"/>
      <w:numFmt w:val="decimal"/>
      <w:suff w:val="space"/>
      <w:lvlText w:val="РАЗДЕЛ %1."/>
      <w:lvlJc w:val="left"/>
      <w:pPr>
        <w:ind w:left="502" w:hanging="360"/>
      </w:pPr>
      <w:rPr>
        <w:rFonts w:ascii="Tahoma" w:hAnsi="Tahoma"/>
        <w:b/>
        <w:i w:val="0"/>
        <w:strike w:val="0"/>
        <w:dstrike w:val="0"/>
        <w:vanish w:val="0"/>
        <w:color w:val="E7E6E6"/>
        <w:position w:val="0"/>
        <w:sz w:val="28"/>
        <w:u w:val="none"/>
        <w:vertAlign w:val="baseline"/>
      </w:rPr>
    </w:lvl>
    <w:lvl w:ilvl="1">
      <w:start w:val="1"/>
      <w:numFmt w:val="decimal"/>
      <w:suff w:val="space"/>
      <w:lvlText w:val="%1.%2."/>
      <w:lvlJc w:val="left"/>
      <w:pPr>
        <w:ind w:left="1002" w:hanging="576"/>
      </w:pPr>
      <w:rPr>
        <w:b/>
        <w:bCs w:val="0"/>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1.%2.%3."/>
      <w:lvlJc w:val="left"/>
      <w:pPr>
        <w:ind w:left="720"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A94450F"/>
    <w:multiLevelType w:val="multilevel"/>
    <w:tmpl w:val="28C0B6A8"/>
    <w:styleLink w:val="10"/>
    <w:lvl w:ilvl="0">
      <w:numFmt w:val="bullet"/>
      <w:lvlText w:val="–"/>
      <w:lvlJc w:val="left"/>
      <w:pPr>
        <w:ind w:left="1429" w:hanging="360"/>
      </w:pPr>
      <w:rPr>
        <w:rFonts w:ascii="Times New Roman" w:eastAsia="Calibri" w:hAnsi="Times New Roman"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2" w15:restartNumberingAfterBreak="0">
    <w:nsid w:val="5007511C"/>
    <w:multiLevelType w:val="multilevel"/>
    <w:tmpl w:val="BF944152"/>
    <w:styleLink w:val="WWOutlineListStyle13"/>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4271C9E"/>
    <w:multiLevelType w:val="hybridMultilevel"/>
    <w:tmpl w:val="262E0038"/>
    <w:lvl w:ilvl="0" w:tplc="D44888F4">
      <w:start w:val="1"/>
      <w:numFmt w:val="decimal"/>
      <w:lvlText w:val="%1."/>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860744">
      <w:start w:val="1"/>
      <w:numFmt w:val="lowerLetter"/>
      <w:lvlText w:val="%2"/>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0539A">
      <w:start w:val="1"/>
      <w:numFmt w:val="lowerRoman"/>
      <w:lvlText w:val="%3"/>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90B6F0">
      <w:start w:val="1"/>
      <w:numFmt w:val="decimal"/>
      <w:lvlText w:val="%4"/>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2652F4">
      <w:start w:val="1"/>
      <w:numFmt w:val="lowerLetter"/>
      <w:lvlText w:val="%5"/>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22B376">
      <w:start w:val="1"/>
      <w:numFmt w:val="lowerRoman"/>
      <w:lvlText w:val="%6"/>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2A3CE8">
      <w:start w:val="1"/>
      <w:numFmt w:val="decimal"/>
      <w:lvlText w:val="%7"/>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4866DC">
      <w:start w:val="1"/>
      <w:numFmt w:val="lowerLetter"/>
      <w:lvlText w:val="%8"/>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8A52F4">
      <w:start w:val="1"/>
      <w:numFmt w:val="lowerRoman"/>
      <w:lvlText w:val="%9"/>
      <w:lvlJc w:val="left"/>
      <w:pPr>
        <w:ind w:left="6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760561C"/>
    <w:multiLevelType w:val="multilevel"/>
    <w:tmpl w:val="52620F96"/>
    <w:lvl w:ilvl="0">
      <w:numFmt w:val="bullet"/>
      <w:lvlText w:val=""/>
      <w:lvlJc w:val="left"/>
      <w:pPr>
        <w:ind w:left="720" w:hanging="360"/>
      </w:pPr>
      <w:rPr>
        <w:rFonts w:ascii="Symbol" w:hAnsi="Symbol"/>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588B23EF"/>
    <w:multiLevelType w:val="multilevel"/>
    <w:tmpl w:val="9FDC4182"/>
    <w:styleLink w:val="WWOutlineListStyle6"/>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33825E9"/>
    <w:multiLevelType w:val="multilevel"/>
    <w:tmpl w:val="2930907A"/>
    <w:styleLink w:val="WWOutlineListStyle9"/>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34753B5"/>
    <w:multiLevelType w:val="multilevel"/>
    <w:tmpl w:val="1612F20A"/>
    <w:styleLink w:val="WWOutlineListStyle5"/>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6D55716"/>
    <w:multiLevelType w:val="hybridMultilevel"/>
    <w:tmpl w:val="E5F80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AE38FA"/>
    <w:multiLevelType w:val="multilevel"/>
    <w:tmpl w:val="F8E64EE4"/>
    <w:styleLink w:val="WWOutlineListStyle282"/>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D6D303D"/>
    <w:multiLevelType w:val="hybridMultilevel"/>
    <w:tmpl w:val="94BEA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DA4AE0"/>
    <w:multiLevelType w:val="multilevel"/>
    <w:tmpl w:val="916C6FF2"/>
    <w:styleLink w:val="Outline"/>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5B733E5"/>
    <w:multiLevelType w:val="multilevel"/>
    <w:tmpl w:val="2B5CD17E"/>
    <w:styleLink w:val="WWOutlineListStyle7"/>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901747E"/>
    <w:multiLevelType w:val="hybridMultilevel"/>
    <w:tmpl w:val="8006CC82"/>
    <w:lvl w:ilvl="0" w:tplc="C53E8F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96D28BE"/>
    <w:multiLevelType w:val="multilevel"/>
    <w:tmpl w:val="7B281FD8"/>
    <w:styleLink w:val="LFO9"/>
    <w:lvl w:ilvl="0">
      <w:start w:val="1"/>
      <w:numFmt w:val="decimal"/>
      <w:pStyle w:val="1-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7B21752D"/>
    <w:multiLevelType w:val="multilevel"/>
    <w:tmpl w:val="7B21752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7E9D3357"/>
    <w:multiLevelType w:val="hybridMultilevel"/>
    <w:tmpl w:val="8FBA7A0C"/>
    <w:lvl w:ilvl="0" w:tplc="FCAAC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EE27E43"/>
    <w:multiLevelType w:val="multilevel"/>
    <w:tmpl w:val="326478F6"/>
    <w:styleLink w:val="WWOutlineListStyle4"/>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rPr>
          <w:b/>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2">
      <w:lvl w:ilvl="2">
        <w:start w:val="1"/>
        <w:numFmt w:val="decimal"/>
        <w:pStyle w:val="3"/>
        <w:lvlText w:val="%1.%2.%3"/>
        <w:lvlJc w:val="left"/>
        <w:pPr>
          <w:ind w:left="862" w:hanging="720"/>
        </w:pPr>
        <w:rPr>
          <w:b w:val="0"/>
          <w:bCs w:val="0"/>
          <w:i/>
          <w:iCs w:val="0"/>
          <w:caps w:val="0"/>
          <w:smallCaps w:val="0"/>
          <w:strike w:val="0"/>
          <w:dstrike w:val="0"/>
          <w:outline w:val="0"/>
          <w:emboss w:val="0"/>
          <w:imprint w:val="0"/>
          <w:vanish w:val="0"/>
          <w:spacing w:val="0"/>
          <w:kern w:val="0"/>
          <w:position w:val="0"/>
          <w:u w:val="none"/>
          <w:vertAlign w:val="baseline"/>
          <w:em w:val="none"/>
        </w:r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2">
    <w:abstractNumId w:val="32"/>
  </w:num>
  <w:num w:numId="3">
    <w:abstractNumId w:val="26"/>
  </w:num>
  <w:num w:numId="4">
    <w:abstractNumId w:val="14"/>
  </w:num>
  <w:num w:numId="5">
    <w:abstractNumId w:val="18"/>
  </w:num>
  <w:num w:numId="6">
    <w:abstractNumId w:val="36"/>
  </w:num>
  <w:num w:numId="7">
    <w:abstractNumId w:val="10"/>
  </w:num>
  <w:num w:numId="8">
    <w:abstractNumId w:val="35"/>
  </w:num>
  <w:num w:numId="9">
    <w:abstractNumId w:val="30"/>
  </w:num>
  <w:num w:numId="10">
    <w:abstractNumId w:val="39"/>
  </w:num>
  <w:num w:numId="11">
    <w:abstractNumId w:val="6"/>
  </w:num>
  <w:num w:numId="12">
    <w:abstractNumId w:val="31"/>
  </w:num>
  <w:num w:numId="13">
    <w:abstractNumId w:val="37"/>
  </w:num>
  <w:num w:numId="14">
    <w:abstractNumId w:val="47"/>
  </w:num>
  <w:num w:numId="15">
    <w:abstractNumId w:val="8"/>
  </w:num>
  <w:num w:numId="16">
    <w:abstractNumId w:val="41"/>
  </w:num>
  <w:num w:numId="17">
    <w:abstractNumId w:val="12"/>
  </w:num>
  <w:num w:numId="18">
    <w:abstractNumId w:val="22"/>
  </w:num>
  <w:num w:numId="19">
    <w:abstractNumId w:val="13"/>
  </w:num>
  <w:num w:numId="20">
    <w:abstractNumId w:val="2"/>
  </w:num>
  <w:num w:numId="21">
    <w:abstractNumId w:val="4"/>
  </w:num>
  <w:num w:numId="22">
    <w:abstractNumId w:val="42"/>
  </w:num>
  <w:num w:numId="23">
    <w:abstractNumId w:val="24"/>
  </w:num>
  <w:num w:numId="24">
    <w:abstractNumId w:val="0"/>
  </w:num>
  <w:num w:numId="25">
    <w:abstractNumId w:val="29"/>
  </w:num>
  <w:num w:numId="26">
    <w:abstractNumId w:val="44"/>
  </w:num>
  <w:num w:numId="27">
    <w:abstractNumId w:val="9"/>
  </w:num>
  <w:num w:numId="28">
    <w:abstractNumId w:val="27"/>
  </w:num>
  <w:num w:numId="29">
    <w:abstractNumId w:val="5"/>
  </w:num>
  <w:num w:numId="30">
    <w:abstractNumId w:val="3"/>
  </w:num>
  <w:num w:numId="31">
    <w:abstractNumId w:val="15"/>
  </w:num>
  <w:num w:numId="32">
    <w:abstractNumId w:val="17"/>
  </w:num>
  <w:num w:numId="33">
    <w:abstractNumId w:val="19"/>
  </w:num>
  <w:num w:numId="34">
    <w:abstractNumId w:val="1"/>
  </w:num>
  <w:num w:numId="35">
    <w:abstractNumId w:val="38"/>
  </w:num>
  <w:num w:numId="36">
    <w:abstractNumId w:val="23"/>
  </w:num>
  <w:num w:numId="37">
    <w:abstractNumId w:val="46"/>
  </w:num>
  <w:num w:numId="38">
    <w:abstractNumId w:val="21"/>
  </w:num>
  <w:num w:numId="39">
    <w:abstractNumId w:val="16"/>
  </w:num>
  <w:num w:numId="40">
    <w:abstractNumId w:val="43"/>
  </w:num>
  <w:num w:numId="41">
    <w:abstractNumId w:val="28"/>
  </w:num>
  <w:num w:numId="42">
    <w:abstractNumId w:val="7"/>
  </w:num>
  <w:num w:numId="43">
    <w:abstractNumId w:val="34"/>
  </w:num>
  <w:num w:numId="44">
    <w:abstractNumId w:val="25"/>
  </w:num>
  <w:num w:numId="45">
    <w:abstractNumId w:val="20"/>
  </w:num>
  <w:num w:numId="46">
    <w:abstractNumId w:val="33"/>
  </w:num>
  <w:num w:numId="47">
    <w:abstractNumId w:val="40"/>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rPr>
          <w:b/>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2">
      <w:lvl w:ilvl="2">
        <w:start w:val="1"/>
        <w:numFmt w:val="decimal"/>
        <w:pStyle w:val="3"/>
        <w:lvlText w:val="%1.%2.%3"/>
        <w:lvlJc w:val="left"/>
        <w:pPr>
          <w:ind w:left="862"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51">
    <w:abstractNumId w:val="1"/>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rPr>
          <w:b/>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2">
      <w:lvl w:ilvl="2">
        <w:start w:val="1"/>
        <w:numFmt w:val="decimal"/>
        <w:pStyle w:val="3"/>
        <w:lvlText w:val="%1.%2.%3"/>
        <w:lvlJc w:val="left"/>
        <w:pPr>
          <w:ind w:left="862" w:hanging="720"/>
        </w:pPr>
        <w:rPr>
          <w:b w:val="0"/>
          <w:bCs w:val="0"/>
          <w:i/>
          <w:iCs w:val="0"/>
          <w:caps w:val="0"/>
          <w:smallCaps w:val="0"/>
          <w:strike w:val="0"/>
          <w:dstrike w:val="0"/>
          <w:outline w:val="0"/>
          <w:emboss w:val="0"/>
          <w:imprint w:val="0"/>
          <w:vanish w:val="0"/>
          <w:spacing w:val="0"/>
          <w:kern w:val="0"/>
          <w:position w:val="0"/>
          <w:u w:val="none"/>
          <w:vertAlign w:val="baseline"/>
          <w:em w:val="none"/>
        </w:r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52">
    <w:abstractNumId w:val="1"/>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rPr>
          <w:b/>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2">
      <w:lvl w:ilvl="2">
        <w:start w:val="1"/>
        <w:numFmt w:val="decimal"/>
        <w:pStyle w:val="3"/>
        <w:lvlText w:val="%1.%2.%3"/>
        <w:lvlJc w:val="left"/>
        <w:pPr>
          <w:ind w:left="862" w:hanging="720"/>
        </w:pPr>
        <w:rPr>
          <w:b w:val="0"/>
          <w:bCs w:val="0"/>
          <w:i/>
          <w:iCs w:val="0"/>
          <w:caps w:val="0"/>
          <w:smallCaps w:val="0"/>
          <w:strike w:val="0"/>
          <w:dstrike w:val="0"/>
          <w:outline w:val="0"/>
          <w:emboss w:val="0"/>
          <w:imprint w:val="0"/>
          <w:vanish w:val="0"/>
          <w:spacing w:val="0"/>
          <w:kern w:val="0"/>
          <w:position w:val="0"/>
          <w:u w:val="none"/>
          <w:vertAlign w:val="baseline"/>
          <w:em w:val="none"/>
        </w:r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53">
    <w:abstractNumId w:val="1"/>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rPr>
          <w:b/>
          <w:bCs w:val="0"/>
          <w:i w:val="0"/>
          <w:iCs w:val="0"/>
          <w:caps w:val="0"/>
          <w:smallCaps w:val="0"/>
          <w:strike w:val="0"/>
          <w:dstrike w:val="0"/>
          <w:outline w:val="0"/>
          <w:emboss w:val="0"/>
          <w:imprint w:val="0"/>
          <w:vanish w:val="0"/>
          <w:spacing w:val="0"/>
          <w:kern w:val="0"/>
          <w:position w:val="0"/>
          <w:u w:val="none"/>
          <w:vertAlign w:val="baseline"/>
          <w:em w:val="none"/>
        </w:rPr>
      </w:lvl>
    </w:lvlOverride>
    <w:lvlOverride w:ilvl="2">
      <w:lvl w:ilvl="2">
        <w:start w:val="1"/>
        <w:numFmt w:val="decimal"/>
        <w:pStyle w:val="3"/>
        <w:lvlText w:val="%1.%2.%3"/>
        <w:lvlJc w:val="left"/>
        <w:pPr>
          <w:ind w:left="862" w:hanging="720"/>
        </w:pPr>
        <w:rPr>
          <w:b w:val="0"/>
          <w:bCs w:val="0"/>
          <w:i/>
          <w:iCs w:val="0"/>
          <w:caps w:val="0"/>
          <w:smallCaps w:val="0"/>
          <w:strike w:val="0"/>
          <w:dstrike w:val="0"/>
          <w:outline w:val="0"/>
          <w:emboss w:val="0"/>
          <w:imprint w:val="0"/>
          <w:vanish w:val="0"/>
          <w:spacing w:val="0"/>
          <w:kern w:val="0"/>
          <w:position w:val="0"/>
          <w:u w:val="none"/>
          <w:vertAlign w:val="baseline"/>
          <w:em w:val="none"/>
        </w:r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7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849"/>
    <w:rsid w:val="0000181F"/>
    <w:rsid w:val="000033DF"/>
    <w:rsid w:val="00004885"/>
    <w:rsid w:val="00006C9B"/>
    <w:rsid w:val="000131B6"/>
    <w:rsid w:val="00013BE1"/>
    <w:rsid w:val="00013FB8"/>
    <w:rsid w:val="00014060"/>
    <w:rsid w:val="000145C8"/>
    <w:rsid w:val="0001531C"/>
    <w:rsid w:val="00015640"/>
    <w:rsid w:val="00017993"/>
    <w:rsid w:val="0002417F"/>
    <w:rsid w:val="00024275"/>
    <w:rsid w:val="000255DC"/>
    <w:rsid w:val="00025EC2"/>
    <w:rsid w:val="00030447"/>
    <w:rsid w:val="00030BF4"/>
    <w:rsid w:val="0003108A"/>
    <w:rsid w:val="000315A3"/>
    <w:rsid w:val="00033D21"/>
    <w:rsid w:val="00034A5A"/>
    <w:rsid w:val="00035D7B"/>
    <w:rsid w:val="000402EC"/>
    <w:rsid w:val="00041037"/>
    <w:rsid w:val="0004392B"/>
    <w:rsid w:val="0004434D"/>
    <w:rsid w:val="000447DA"/>
    <w:rsid w:val="000449A8"/>
    <w:rsid w:val="00044FD0"/>
    <w:rsid w:val="000457D8"/>
    <w:rsid w:val="00047975"/>
    <w:rsid w:val="00047B48"/>
    <w:rsid w:val="00050174"/>
    <w:rsid w:val="00050580"/>
    <w:rsid w:val="000512AB"/>
    <w:rsid w:val="000515BA"/>
    <w:rsid w:val="00051DB2"/>
    <w:rsid w:val="00052395"/>
    <w:rsid w:val="000524E8"/>
    <w:rsid w:val="000533AC"/>
    <w:rsid w:val="00053639"/>
    <w:rsid w:val="000541E4"/>
    <w:rsid w:val="00054A07"/>
    <w:rsid w:val="000575A1"/>
    <w:rsid w:val="0006032C"/>
    <w:rsid w:val="00061243"/>
    <w:rsid w:val="000627A1"/>
    <w:rsid w:val="0006554C"/>
    <w:rsid w:val="000670C4"/>
    <w:rsid w:val="00071491"/>
    <w:rsid w:val="00077814"/>
    <w:rsid w:val="000805B9"/>
    <w:rsid w:val="00081937"/>
    <w:rsid w:val="0008358B"/>
    <w:rsid w:val="000865EA"/>
    <w:rsid w:val="00090626"/>
    <w:rsid w:val="000917DE"/>
    <w:rsid w:val="0009611C"/>
    <w:rsid w:val="00096436"/>
    <w:rsid w:val="00097E9E"/>
    <w:rsid w:val="000A011F"/>
    <w:rsid w:val="000A4198"/>
    <w:rsid w:val="000A4382"/>
    <w:rsid w:val="000A71D1"/>
    <w:rsid w:val="000A7245"/>
    <w:rsid w:val="000B1129"/>
    <w:rsid w:val="000B1B35"/>
    <w:rsid w:val="000B1D5F"/>
    <w:rsid w:val="000B2A89"/>
    <w:rsid w:val="000B2CDE"/>
    <w:rsid w:val="000B4682"/>
    <w:rsid w:val="000B79F3"/>
    <w:rsid w:val="000B7A15"/>
    <w:rsid w:val="000C25B3"/>
    <w:rsid w:val="000C697F"/>
    <w:rsid w:val="000C75FD"/>
    <w:rsid w:val="000D04CF"/>
    <w:rsid w:val="000D1E62"/>
    <w:rsid w:val="000D3676"/>
    <w:rsid w:val="000D3AF9"/>
    <w:rsid w:val="000D4474"/>
    <w:rsid w:val="000D49FD"/>
    <w:rsid w:val="000D50AE"/>
    <w:rsid w:val="000D513F"/>
    <w:rsid w:val="000D57AA"/>
    <w:rsid w:val="000D5A00"/>
    <w:rsid w:val="000D64E2"/>
    <w:rsid w:val="000E0765"/>
    <w:rsid w:val="000E0C68"/>
    <w:rsid w:val="000E2633"/>
    <w:rsid w:val="000E5A00"/>
    <w:rsid w:val="000F56EC"/>
    <w:rsid w:val="000F5A80"/>
    <w:rsid w:val="000F675C"/>
    <w:rsid w:val="000F77DE"/>
    <w:rsid w:val="00100C1F"/>
    <w:rsid w:val="0010158F"/>
    <w:rsid w:val="00101EE1"/>
    <w:rsid w:val="00104743"/>
    <w:rsid w:val="001067E7"/>
    <w:rsid w:val="00107237"/>
    <w:rsid w:val="0010780E"/>
    <w:rsid w:val="0011180C"/>
    <w:rsid w:val="00112076"/>
    <w:rsid w:val="00112DD3"/>
    <w:rsid w:val="001131D2"/>
    <w:rsid w:val="00113B53"/>
    <w:rsid w:val="00117724"/>
    <w:rsid w:val="00120473"/>
    <w:rsid w:val="00120DB8"/>
    <w:rsid w:val="0012722A"/>
    <w:rsid w:val="00127277"/>
    <w:rsid w:val="001277A8"/>
    <w:rsid w:val="00127E4D"/>
    <w:rsid w:val="00132659"/>
    <w:rsid w:val="001345CF"/>
    <w:rsid w:val="001374C6"/>
    <w:rsid w:val="00140C7C"/>
    <w:rsid w:val="001431AB"/>
    <w:rsid w:val="001436FA"/>
    <w:rsid w:val="001446AE"/>
    <w:rsid w:val="001464D9"/>
    <w:rsid w:val="00150C8B"/>
    <w:rsid w:val="0015182E"/>
    <w:rsid w:val="001533C2"/>
    <w:rsid w:val="00153A97"/>
    <w:rsid w:val="00154788"/>
    <w:rsid w:val="00157119"/>
    <w:rsid w:val="00163255"/>
    <w:rsid w:val="001645A8"/>
    <w:rsid w:val="00165395"/>
    <w:rsid w:val="00165436"/>
    <w:rsid w:val="001670C4"/>
    <w:rsid w:val="001678AF"/>
    <w:rsid w:val="001725A5"/>
    <w:rsid w:val="001745D8"/>
    <w:rsid w:val="00175A02"/>
    <w:rsid w:val="001766D6"/>
    <w:rsid w:val="00177703"/>
    <w:rsid w:val="00177964"/>
    <w:rsid w:val="0018093E"/>
    <w:rsid w:val="00180ACD"/>
    <w:rsid w:val="00182DE4"/>
    <w:rsid w:val="001856DD"/>
    <w:rsid w:val="00191525"/>
    <w:rsid w:val="0019379E"/>
    <w:rsid w:val="001938BD"/>
    <w:rsid w:val="00194098"/>
    <w:rsid w:val="001977D6"/>
    <w:rsid w:val="001A4728"/>
    <w:rsid w:val="001A49A7"/>
    <w:rsid w:val="001A5F1E"/>
    <w:rsid w:val="001A632F"/>
    <w:rsid w:val="001A6CA7"/>
    <w:rsid w:val="001A792E"/>
    <w:rsid w:val="001B0C83"/>
    <w:rsid w:val="001B2575"/>
    <w:rsid w:val="001B46AA"/>
    <w:rsid w:val="001B5AFE"/>
    <w:rsid w:val="001B7E6B"/>
    <w:rsid w:val="001B7FE1"/>
    <w:rsid w:val="001C3C13"/>
    <w:rsid w:val="001D370B"/>
    <w:rsid w:val="001D51D5"/>
    <w:rsid w:val="001D7981"/>
    <w:rsid w:val="001E04C8"/>
    <w:rsid w:val="001E0A1A"/>
    <w:rsid w:val="001E0E25"/>
    <w:rsid w:val="001E10B5"/>
    <w:rsid w:val="001E1A08"/>
    <w:rsid w:val="001E2E3C"/>
    <w:rsid w:val="001E6442"/>
    <w:rsid w:val="001E750D"/>
    <w:rsid w:val="001F0DD2"/>
    <w:rsid w:val="001F0ECE"/>
    <w:rsid w:val="001F0EE6"/>
    <w:rsid w:val="001F1834"/>
    <w:rsid w:val="001F285E"/>
    <w:rsid w:val="001F3790"/>
    <w:rsid w:val="001F541B"/>
    <w:rsid w:val="001F594A"/>
    <w:rsid w:val="001F6E0E"/>
    <w:rsid w:val="001F7353"/>
    <w:rsid w:val="00201AAB"/>
    <w:rsid w:val="00203C24"/>
    <w:rsid w:val="00204E6E"/>
    <w:rsid w:val="002068A2"/>
    <w:rsid w:val="002070F7"/>
    <w:rsid w:val="002079B5"/>
    <w:rsid w:val="00210321"/>
    <w:rsid w:val="002127D2"/>
    <w:rsid w:val="0021324D"/>
    <w:rsid w:val="0021472D"/>
    <w:rsid w:val="00214D05"/>
    <w:rsid w:val="00216849"/>
    <w:rsid w:val="002172CA"/>
    <w:rsid w:val="00221103"/>
    <w:rsid w:val="00222DD3"/>
    <w:rsid w:val="002242C2"/>
    <w:rsid w:val="00226831"/>
    <w:rsid w:val="00231582"/>
    <w:rsid w:val="0023545C"/>
    <w:rsid w:val="00237133"/>
    <w:rsid w:val="00242DE0"/>
    <w:rsid w:val="00243B6E"/>
    <w:rsid w:val="00243D4B"/>
    <w:rsid w:val="00244951"/>
    <w:rsid w:val="0024625D"/>
    <w:rsid w:val="00250542"/>
    <w:rsid w:val="00250A84"/>
    <w:rsid w:val="00252639"/>
    <w:rsid w:val="002535BA"/>
    <w:rsid w:val="00253950"/>
    <w:rsid w:val="0025627F"/>
    <w:rsid w:val="0025660D"/>
    <w:rsid w:val="00257214"/>
    <w:rsid w:val="002577F0"/>
    <w:rsid w:val="00260513"/>
    <w:rsid w:val="00262B5A"/>
    <w:rsid w:val="0026347E"/>
    <w:rsid w:val="00263ECC"/>
    <w:rsid w:val="00265752"/>
    <w:rsid w:val="002660EB"/>
    <w:rsid w:val="002737B5"/>
    <w:rsid w:val="00277E46"/>
    <w:rsid w:val="00284DAF"/>
    <w:rsid w:val="00285B4D"/>
    <w:rsid w:val="00285F34"/>
    <w:rsid w:val="00287086"/>
    <w:rsid w:val="002871C4"/>
    <w:rsid w:val="00287616"/>
    <w:rsid w:val="00290B19"/>
    <w:rsid w:val="002938F3"/>
    <w:rsid w:val="00294A97"/>
    <w:rsid w:val="002A0A62"/>
    <w:rsid w:val="002A1F91"/>
    <w:rsid w:val="002A2CFC"/>
    <w:rsid w:val="002A416E"/>
    <w:rsid w:val="002A4317"/>
    <w:rsid w:val="002A4CCC"/>
    <w:rsid w:val="002A60A9"/>
    <w:rsid w:val="002B02D2"/>
    <w:rsid w:val="002B356F"/>
    <w:rsid w:val="002B40AF"/>
    <w:rsid w:val="002B5A26"/>
    <w:rsid w:val="002B5E67"/>
    <w:rsid w:val="002C140D"/>
    <w:rsid w:val="002C30F8"/>
    <w:rsid w:val="002C6812"/>
    <w:rsid w:val="002C768D"/>
    <w:rsid w:val="002D10C2"/>
    <w:rsid w:val="002D7C3E"/>
    <w:rsid w:val="002E1759"/>
    <w:rsid w:val="002E1F43"/>
    <w:rsid w:val="002E3A4E"/>
    <w:rsid w:val="002E4F5D"/>
    <w:rsid w:val="002E4FF8"/>
    <w:rsid w:val="002E6726"/>
    <w:rsid w:val="002F06C3"/>
    <w:rsid w:val="002F0CD0"/>
    <w:rsid w:val="002F1502"/>
    <w:rsid w:val="002F19EC"/>
    <w:rsid w:val="002F2969"/>
    <w:rsid w:val="003000C9"/>
    <w:rsid w:val="0030016F"/>
    <w:rsid w:val="00301F05"/>
    <w:rsid w:val="003020EE"/>
    <w:rsid w:val="00302491"/>
    <w:rsid w:val="003025E2"/>
    <w:rsid w:val="0031221C"/>
    <w:rsid w:val="003130FD"/>
    <w:rsid w:val="00313A9B"/>
    <w:rsid w:val="00314034"/>
    <w:rsid w:val="003146F9"/>
    <w:rsid w:val="00314F4C"/>
    <w:rsid w:val="003156B5"/>
    <w:rsid w:val="00315BF1"/>
    <w:rsid w:val="00317A36"/>
    <w:rsid w:val="00323DC1"/>
    <w:rsid w:val="00324BD3"/>
    <w:rsid w:val="003251F4"/>
    <w:rsid w:val="003263AB"/>
    <w:rsid w:val="003301D9"/>
    <w:rsid w:val="00333F6A"/>
    <w:rsid w:val="003357BD"/>
    <w:rsid w:val="00337B48"/>
    <w:rsid w:val="00337E19"/>
    <w:rsid w:val="0034037C"/>
    <w:rsid w:val="0034545A"/>
    <w:rsid w:val="00346227"/>
    <w:rsid w:val="003474B8"/>
    <w:rsid w:val="00350C80"/>
    <w:rsid w:val="00351961"/>
    <w:rsid w:val="00351AC8"/>
    <w:rsid w:val="003525E4"/>
    <w:rsid w:val="003538CD"/>
    <w:rsid w:val="003543C8"/>
    <w:rsid w:val="00355A19"/>
    <w:rsid w:val="0035751C"/>
    <w:rsid w:val="00362D66"/>
    <w:rsid w:val="00363E88"/>
    <w:rsid w:val="00370EEA"/>
    <w:rsid w:val="00374D3B"/>
    <w:rsid w:val="00375B3A"/>
    <w:rsid w:val="00381C78"/>
    <w:rsid w:val="0038525D"/>
    <w:rsid w:val="00385A3E"/>
    <w:rsid w:val="00385C3B"/>
    <w:rsid w:val="00386143"/>
    <w:rsid w:val="003874C7"/>
    <w:rsid w:val="003906D2"/>
    <w:rsid w:val="00390C48"/>
    <w:rsid w:val="003911B6"/>
    <w:rsid w:val="0039122F"/>
    <w:rsid w:val="00393BAC"/>
    <w:rsid w:val="00394339"/>
    <w:rsid w:val="00395814"/>
    <w:rsid w:val="00396609"/>
    <w:rsid w:val="00396F90"/>
    <w:rsid w:val="00397FD2"/>
    <w:rsid w:val="003A2060"/>
    <w:rsid w:val="003A22BD"/>
    <w:rsid w:val="003A4572"/>
    <w:rsid w:val="003A571F"/>
    <w:rsid w:val="003A5ED5"/>
    <w:rsid w:val="003A7033"/>
    <w:rsid w:val="003A749A"/>
    <w:rsid w:val="003A78BE"/>
    <w:rsid w:val="003B0517"/>
    <w:rsid w:val="003B0DCF"/>
    <w:rsid w:val="003B12CA"/>
    <w:rsid w:val="003B46E9"/>
    <w:rsid w:val="003B4EB6"/>
    <w:rsid w:val="003B5C28"/>
    <w:rsid w:val="003B6FE0"/>
    <w:rsid w:val="003B7224"/>
    <w:rsid w:val="003C06E9"/>
    <w:rsid w:val="003C2157"/>
    <w:rsid w:val="003C28BE"/>
    <w:rsid w:val="003C5858"/>
    <w:rsid w:val="003C78A0"/>
    <w:rsid w:val="003D0ED4"/>
    <w:rsid w:val="003D37F7"/>
    <w:rsid w:val="003D5CD2"/>
    <w:rsid w:val="003D7A54"/>
    <w:rsid w:val="003E0589"/>
    <w:rsid w:val="003E1EE0"/>
    <w:rsid w:val="003E3E25"/>
    <w:rsid w:val="003E6A2E"/>
    <w:rsid w:val="003E6F98"/>
    <w:rsid w:val="003F0866"/>
    <w:rsid w:val="003F1A23"/>
    <w:rsid w:val="003F23ED"/>
    <w:rsid w:val="003F3784"/>
    <w:rsid w:val="003F4D2C"/>
    <w:rsid w:val="003F5717"/>
    <w:rsid w:val="003F5EB9"/>
    <w:rsid w:val="003F622A"/>
    <w:rsid w:val="003F7334"/>
    <w:rsid w:val="003F79F2"/>
    <w:rsid w:val="003F7B3B"/>
    <w:rsid w:val="003F7C37"/>
    <w:rsid w:val="00401490"/>
    <w:rsid w:val="004029EC"/>
    <w:rsid w:val="00402E9E"/>
    <w:rsid w:val="00404E45"/>
    <w:rsid w:val="0040533F"/>
    <w:rsid w:val="00405F90"/>
    <w:rsid w:val="0040641A"/>
    <w:rsid w:val="00406A44"/>
    <w:rsid w:val="00407C6B"/>
    <w:rsid w:val="0041233A"/>
    <w:rsid w:val="00414612"/>
    <w:rsid w:val="0041500E"/>
    <w:rsid w:val="00415A9D"/>
    <w:rsid w:val="00421925"/>
    <w:rsid w:val="004219A7"/>
    <w:rsid w:val="00422B51"/>
    <w:rsid w:val="00425014"/>
    <w:rsid w:val="0042507F"/>
    <w:rsid w:val="00425DF1"/>
    <w:rsid w:val="00427F84"/>
    <w:rsid w:val="00434620"/>
    <w:rsid w:val="004352BF"/>
    <w:rsid w:val="0043798F"/>
    <w:rsid w:val="0044138E"/>
    <w:rsid w:val="00441B3F"/>
    <w:rsid w:val="00443220"/>
    <w:rsid w:val="004476FB"/>
    <w:rsid w:val="004520FF"/>
    <w:rsid w:val="00452E26"/>
    <w:rsid w:val="004571D4"/>
    <w:rsid w:val="00463647"/>
    <w:rsid w:val="00464197"/>
    <w:rsid w:val="0046452B"/>
    <w:rsid w:val="0046649B"/>
    <w:rsid w:val="0047450F"/>
    <w:rsid w:val="00475AE1"/>
    <w:rsid w:val="00476116"/>
    <w:rsid w:val="00476E8B"/>
    <w:rsid w:val="004778C7"/>
    <w:rsid w:val="00477958"/>
    <w:rsid w:val="00477D82"/>
    <w:rsid w:val="0048123F"/>
    <w:rsid w:val="00481D24"/>
    <w:rsid w:val="00484885"/>
    <w:rsid w:val="00484CC0"/>
    <w:rsid w:val="00485871"/>
    <w:rsid w:val="00485BF2"/>
    <w:rsid w:val="00491CC1"/>
    <w:rsid w:val="00492747"/>
    <w:rsid w:val="0049356B"/>
    <w:rsid w:val="00495708"/>
    <w:rsid w:val="0049665D"/>
    <w:rsid w:val="004A1640"/>
    <w:rsid w:val="004A3581"/>
    <w:rsid w:val="004A51EB"/>
    <w:rsid w:val="004B0130"/>
    <w:rsid w:val="004B02A8"/>
    <w:rsid w:val="004B0D7D"/>
    <w:rsid w:val="004B17DB"/>
    <w:rsid w:val="004B3A57"/>
    <w:rsid w:val="004B4464"/>
    <w:rsid w:val="004B6487"/>
    <w:rsid w:val="004B79FE"/>
    <w:rsid w:val="004C04AA"/>
    <w:rsid w:val="004C1491"/>
    <w:rsid w:val="004C4D6D"/>
    <w:rsid w:val="004C531D"/>
    <w:rsid w:val="004C5D7C"/>
    <w:rsid w:val="004C7343"/>
    <w:rsid w:val="004C79CF"/>
    <w:rsid w:val="004C7CE1"/>
    <w:rsid w:val="004D0967"/>
    <w:rsid w:val="004D2E20"/>
    <w:rsid w:val="004D4862"/>
    <w:rsid w:val="004E02AA"/>
    <w:rsid w:val="004E1DE0"/>
    <w:rsid w:val="004E3A51"/>
    <w:rsid w:val="004E557B"/>
    <w:rsid w:val="004E63B4"/>
    <w:rsid w:val="004E647C"/>
    <w:rsid w:val="004E7842"/>
    <w:rsid w:val="004F0F56"/>
    <w:rsid w:val="004F2EC6"/>
    <w:rsid w:val="004F4478"/>
    <w:rsid w:val="004F67A1"/>
    <w:rsid w:val="005009D3"/>
    <w:rsid w:val="00501250"/>
    <w:rsid w:val="00504BC7"/>
    <w:rsid w:val="00506839"/>
    <w:rsid w:val="00506F14"/>
    <w:rsid w:val="00507E5A"/>
    <w:rsid w:val="00511E2E"/>
    <w:rsid w:val="0051424F"/>
    <w:rsid w:val="00514F8C"/>
    <w:rsid w:val="00517124"/>
    <w:rsid w:val="005175FF"/>
    <w:rsid w:val="00517CD2"/>
    <w:rsid w:val="0052119F"/>
    <w:rsid w:val="0052199B"/>
    <w:rsid w:val="005227C0"/>
    <w:rsid w:val="005234D0"/>
    <w:rsid w:val="00523B12"/>
    <w:rsid w:val="0052644B"/>
    <w:rsid w:val="00532E80"/>
    <w:rsid w:val="0053317D"/>
    <w:rsid w:val="00534C3A"/>
    <w:rsid w:val="00543DA8"/>
    <w:rsid w:val="0054451B"/>
    <w:rsid w:val="0054522E"/>
    <w:rsid w:val="00546270"/>
    <w:rsid w:val="005462A9"/>
    <w:rsid w:val="00546314"/>
    <w:rsid w:val="005465BB"/>
    <w:rsid w:val="00550C2D"/>
    <w:rsid w:val="00551FBF"/>
    <w:rsid w:val="0055435F"/>
    <w:rsid w:val="00554962"/>
    <w:rsid w:val="00554C99"/>
    <w:rsid w:val="00554FBF"/>
    <w:rsid w:val="00555BDB"/>
    <w:rsid w:val="0055632B"/>
    <w:rsid w:val="00557365"/>
    <w:rsid w:val="005578EA"/>
    <w:rsid w:val="00560E1C"/>
    <w:rsid w:val="00563174"/>
    <w:rsid w:val="005679FC"/>
    <w:rsid w:val="00567B25"/>
    <w:rsid w:val="00570A1F"/>
    <w:rsid w:val="0057194B"/>
    <w:rsid w:val="0057348F"/>
    <w:rsid w:val="0057560B"/>
    <w:rsid w:val="005834FD"/>
    <w:rsid w:val="00583D09"/>
    <w:rsid w:val="00584151"/>
    <w:rsid w:val="005845CA"/>
    <w:rsid w:val="00584D18"/>
    <w:rsid w:val="00587BE4"/>
    <w:rsid w:val="00590DA5"/>
    <w:rsid w:val="0059105D"/>
    <w:rsid w:val="005940D9"/>
    <w:rsid w:val="00594D5A"/>
    <w:rsid w:val="00594F97"/>
    <w:rsid w:val="00595D7A"/>
    <w:rsid w:val="005A03C9"/>
    <w:rsid w:val="005A1A4C"/>
    <w:rsid w:val="005A32E8"/>
    <w:rsid w:val="005A3866"/>
    <w:rsid w:val="005A5272"/>
    <w:rsid w:val="005A55BC"/>
    <w:rsid w:val="005A58B8"/>
    <w:rsid w:val="005A654D"/>
    <w:rsid w:val="005B042F"/>
    <w:rsid w:val="005B0FEC"/>
    <w:rsid w:val="005B1741"/>
    <w:rsid w:val="005B17BE"/>
    <w:rsid w:val="005B226D"/>
    <w:rsid w:val="005B4A40"/>
    <w:rsid w:val="005B73D4"/>
    <w:rsid w:val="005B763E"/>
    <w:rsid w:val="005C068D"/>
    <w:rsid w:val="005C1812"/>
    <w:rsid w:val="005C2746"/>
    <w:rsid w:val="005C50D0"/>
    <w:rsid w:val="005C5B39"/>
    <w:rsid w:val="005C71C6"/>
    <w:rsid w:val="005C7E45"/>
    <w:rsid w:val="005D0CD4"/>
    <w:rsid w:val="005D1997"/>
    <w:rsid w:val="005D1BBB"/>
    <w:rsid w:val="005D1CC9"/>
    <w:rsid w:val="005D2B2F"/>
    <w:rsid w:val="005D40DF"/>
    <w:rsid w:val="005D4FB9"/>
    <w:rsid w:val="005D5434"/>
    <w:rsid w:val="005D6720"/>
    <w:rsid w:val="005E033D"/>
    <w:rsid w:val="005E08A9"/>
    <w:rsid w:val="005E11E8"/>
    <w:rsid w:val="005E2B6B"/>
    <w:rsid w:val="005E551E"/>
    <w:rsid w:val="005E63BF"/>
    <w:rsid w:val="005E7A4D"/>
    <w:rsid w:val="005F1F45"/>
    <w:rsid w:val="005F45B4"/>
    <w:rsid w:val="005F4B98"/>
    <w:rsid w:val="005F624E"/>
    <w:rsid w:val="005F681C"/>
    <w:rsid w:val="005F6C61"/>
    <w:rsid w:val="005F780F"/>
    <w:rsid w:val="0060202A"/>
    <w:rsid w:val="006020AA"/>
    <w:rsid w:val="006045E1"/>
    <w:rsid w:val="00606E03"/>
    <w:rsid w:val="00607E14"/>
    <w:rsid w:val="00613BA9"/>
    <w:rsid w:val="00614F87"/>
    <w:rsid w:val="00615B73"/>
    <w:rsid w:val="00616FF3"/>
    <w:rsid w:val="00620674"/>
    <w:rsid w:val="00620960"/>
    <w:rsid w:val="00621E9C"/>
    <w:rsid w:val="00623016"/>
    <w:rsid w:val="00625447"/>
    <w:rsid w:val="0062696D"/>
    <w:rsid w:val="00630AC1"/>
    <w:rsid w:val="006366EC"/>
    <w:rsid w:val="00637E33"/>
    <w:rsid w:val="00646E53"/>
    <w:rsid w:val="00647F38"/>
    <w:rsid w:val="00650EED"/>
    <w:rsid w:val="006518DA"/>
    <w:rsid w:val="00651EDC"/>
    <w:rsid w:val="00652B78"/>
    <w:rsid w:val="0065386E"/>
    <w:rsid w:val="00653E0B"/>
    <w:rsid w:val="00654977"/>
    <w:rsid w:val="00655EE3"/>
    <w:rsid w:val="0066248B"/>
    <w:rsid w:val="00663F48"/>
    <w:rsid w:val="0066420F"/>
    <w:rsid w:val="00664DE9"/>
    <w:rsid w:val="006663D5"/>
    <w:rsid w:val="0066674A"/>
    <w:rsid w:val="00666989"/>
    <w:rsid w:val="00672A95"/>
    <w:rsid w:val="006758A1"/>
    <w:rsid w:val="00677029"/>
    <w:rsid w:val="00681C27"/>
    <w:rsid w:val="00681CEA"/>
    <w:rsid w:val="0068228C"/>
    <w:rsid w:val="00685378"/>
    <w:rsid w:val="00690918"/>
    <w:rsid w:val="00690C17"/>
    <w:rsid w:val="00693F13"/>
    <w:rsid w:val="00694DC5"/>
    <w:rsid w:val="00695660"/>
    <w:rsid w:val="0069677F"/>
    <w:rsid w:val="006A0703"/>
    <w:rsid w:val="006A1ABF"/>
    <w:rsid w:val="006A23B5"/>
    <w:rsid w:val="006A405D"/>
    <w:rsid w:val="006A4FC7"/>
    <w:rsid w:val="006A5500"/>
    <w:rsid w:val="006A5F6D"/>
    <w:rsid w:val="006A5FB8"/>
    <w:rsid w:val="006B2D54"/>
    <w:rsid w:val="006B5E03"/>
    <w:rsid w:val="006B6F3B"/>
    <w:rsid w:val="006B7E99"/>
    <w:rsid w:val="006C3456"/>
    <w:rsid w:val="006C4743"/>
    <w:rsid w:val="006C52C1"/>
    <w:rsid w:val="006C663B"/>
    <w:rsid w:val="006C6E8B"/>
    <w:rsid w:val="006C7929"/>
    <w:rsid w:val="006D02E6"/>
    <w:rsid w:val="006D0684"/>
    <w:rsid w:val="006D1C28"/>
    <w:rsid w:val="006D1C79"/>
    <w:rsid w:val="006D27FB"/>
    <w:rsid w:val="006D3B10"/>
    <w:rsid w:val="006D3EC5"/>
    <w:rsid w:val="006D4452"/>
    <w:rsid w:val="006D5BBF"/>
    <w:rsid w:val="006E0703"/>
    <w:rsid w:val="006E1CB9"/>
    <w:rsid w:val="006E2645"/>
    <w:rsid w:val="006E2915"/>
    <w:rsid w:val="006E3CC8"/>
    <w:rsid w:val="006E4C91"/>
    <w:rsid w:val="006F08C1"/>
    <w:rsid w:val="006F4140"/>
    <w:rsid w:val="006F4AAF"/>
    <w:rsid w:val="006F4F61"/>
    <w:rsid w:val="006F5864"/>
    <w:rsid w:val="006F6469"/>
    <w:rsid w:val="0070118A"/>
    <w:rsid w:val="00701902"/>
    <w:rsid w:val="0070194E"/>
    <w:rsid w:val="00701A54"/>
    <w:rsid w:val="007061A8"/>
    <w:rsid w:val="00707F48"/>
    <w:rsid w:val="007104EA"/>
    <w:rsid w:val="00711077"/>
    <w:rsid w:val="007126A1"/>
    <w:rsid w:val="00712B0A"/>
    <w:rsid w:val="00712F44"/>
    <w:rsid w:val="007134DE"/>
    <w:rsid w:val="00720962"/>
    <w:rsid w:val="00721FC3"/>
    <w:rsid w:val="00723AFB"/>
    <w:rsid w:val="00723EBF"/>
    <w:rsid w:val="007247B3"/>
    <w:rsid w:val="007258C5"/>
    <w:rsid w:val="00725F16"/>
    <w:rsid w:val="00727489"/>
    <w:rsid w:val="0073388E"/>
    <w:rsid w:val="00733D88"/>
    <w:rsid w:val="00733E92"/>
    <w:rsid w:val="007347A9"/>
    <w:rsid w:val="00735BF0"/>
    <w:rsid w:val="007369CA"/>
    <w:rsid w:val="0074072B"/>
    <w:rsid w:val="00743DFB"/>
    <w:rsid w:val="0074523F"/>
    <w:rsid w:val="00746170"/>
    <w:rsid w:val="00746B24"/>
    <w:rsid w:val="0074776A"/>
    <w:rsid w:val="00750CAE"/>
    <w:rsid w:val="00751B53"/>
    <w:rsid w:val="00751EDD"/>
    <w:rsid w:val="00752CDC"/>
    <w:rsid w:val="007531E9"/>
    <w:rsid w:val="0075416C"/>
    <w:rsid w:val="00756128"/>
    <w:rsid w:val="00756672"/>
    <w:rsid w:val="00760023"/>
    <w:rsid w:val="00760A58"/>
    <w:rsid w:val="00760DCB"/>
    <w:rsid w:val="007619CE"/>
    <w:rsid w:val="007630C1"/>
    <w:rsid w:val="00763EE9"/>
    <w:rsid w:val="007656A4"/>
    <w:rsid w:val="00773405"/>
    <w:rsid w:val="0077371D"/>
    <w:rsid w:val="00773959"/>
    <w:rsid w:val="00775ADE"/>
    <w:rsid w:val="007760F5"/>
    <w:rsid w:val="007771FC"/>
    <w:rsid w:val="0078075D"/>
    <w:rsid w:val="00786140"/>
    <w:rsid w:val="007870F5"/>
    <w:rsid w:val="00791CFC"/>
    <w:rsid w:val="0079342B"/>
    <w:rsid w:val="00796424"/>
    <w:rsid w:val="007966CF"/>
    <w:rsid w:val="00796B3C"/>
    <w:rsid w:val="007A1930"/>
    <w:rsid w:val="007A31FF"/>
    <w:rsid w:val="007A3A26"/>
    <w:rsid w:val="007A4814"/>
    <w:rsid w:val="007A5637"/>
    <w:rsid w:val="007A58E9"/>
    <w:rsid w:val="007B1BC9"/>
    <w:rsid w:val="007B210C"/>
    <w:rsid w:val="007B29F2"/>
    <w:rsid w:val="007B4DB6"/>
    <w:rsid w:val="007B55A7"/>
    <w:rsid w:val="007B753C"/>
    <w:rsid w:val="007C09BE"/>
    <w:rsid w:val="007C0B9F"/>
    <w:rsid w:val="007C1AF4"/>
    <w:rsid w:val="007C3630"/>
    <w:rsid w:val="007C6B05"/>
    <w:rsid w:val="007C6B14"/>
    <w:rsid w:val="007C6C7E"/>
    <w:rsid w:val="007D0BAC"/>
    <w:rsid w:val="007D2C39"/>
    <w:rsid w:val="007D37F0"/>
    <w:rsid w:val="007D4BD7"/>
    <w:rsid w:val="007D50CD"/>
    <w:rsid w:val="007E0AC0"/>
    <w:rsid w:val="007E1E44"/>
    <w:rsid w:val="007E347E"/>
    <w:rsid w:val="007E3BDF"/>
    <w:rsid w:val="007E4D99"/>
    <w:rsid w:val="007E5F40"/>
    <w:rsid w:val="007E69BA"/>
    <w:rsid w:val="007E73AC"/>
    <w:rsid w:val="007E7B80"/>
    <w:rsid w:val="007F10CA"/>
    <w:rsid w:val="007F1A72"/>
    <w:rsid w:val="007F2050"/>
    <w:rsid w:val="007F2DD6"/>
    <w:rsid w:val="007F67E5"/>
    <w:rsid w:val="007F6A07"/>
    <w:rsid w:val="007F715C"/>
    <w:rsid w:val="0080055D"/>
    <w:rsid w:val="00801C1D"/>
    <w:rsid w:val="00802B29"/>
    <w:rsid w:val="00805BBB"/>
    <w:rsid w:val="00806BBF"/>
    <w:rsid w:val="008072B2"/>
    <w:rsid w:val="00812A43"/>
    <w:rsid w:val="008155BA"/>
    <w:rsid w:val="00815C2B"/>
    <w:rsid w:val="00815E17"/>
    <w:rsid w:val="00816061"/>
    <w:rsid w:val="0081609E"/>
    <w:rsid w:val="0082128D"/>
    <w:rsid w:val="00821BBD"/>
    <w:rsid w:val="00821BCD"/>
    <w:rsid w:val="00822092"/>
    <w:rsid w:val="0082440F"/>
    <w:rsid w:val="008244F7"/>
    <w:rsid w:val="008256E3"/>
    <w:rsid w:val="008338FE"/>
    <w:rsid w:val="00834455"/>
    <w:rsid w:val="00835518"/>
    <w:rsid w:val="00836385"/>
    <w:rsid w:val="0083641F"/>
    <w:rsid w:val="0083764F"/>
    <w:rsid w:val="00837A82"/>
    <w:rsid w:val="00842B47"/>
    <w:rsid w:val="00844304"/>
    <w:rsid w:val="008448BE"/>
    <w:rsid w:val="0085010A"/>
    <w:rsid w:val="00852708"/>
    <w:rsid w:val="0085338C"/>
    <w:rsid w:val="008542C1"/>
    <w:rsid w:val="00854C9D"/>
    <w:rsid w:val="008567F4"/>
    <w:rsid w:val="00856D0E"/>
    <w:rsid w:val="00856F80"/>
    <w:rsid w:val="00857C92"/>
    <w:rsid w:val="00857D3E"/>
    <w:rsid w:val="00860334"/>
    <w:rsid w:val="00861280"/>
    <w:rsid w:val="00861C54"/>
    <w:rsid w:val="00862646"/>
    <w:rsid w:val="00862C80"/>
    <w:rsid w:val="00863024"/>
    <w:rsid w:val="008645E5"/>
    <w:rsid w:val="00864967"/>
    <w:rsid w:val="008702C1"/>
    <w:rsid w:val="0087161C"/>
    <w:rsid w:val="00872915"/>
    <w:rsid w:val="00872FE3"/>
    <w:rsid w:val="008755AB"/>
    <w:rsid w:val="0087680A"/>
    <w:rsid w:val="00877288"/>
    <w:rsid w:val="00880DFA"/>
    <w:rsid w:val="00881422"/>
    <w:rsid w:val="008826B9"/>
    <w:rsid w:val="00882C70"/>
    <w:rsid w:val="008850EA"/>
    <w:rsid w:val="008853C9"/>
    <w:rsid w:val="00887C8A"/>
    <w:rsid w:val="00890DF5"/>
    <w:rsid w:val="0089302B"/>
    <w:rsid w:val="00893D34"/>
    <w:rsid w:val="008947D9"/>
    <w:rsid w:val="00896B53"/>
    <w:rsid w:val="00897A64"/>
    <w:rsid w:val="008A2C04"/>
    <w:rsid w:val="008A3681"/>
    <w:rsid w:val="008A37DB"/>
    <w:rsid w:val="008A49A4"/>
    <w:rsid w:val="008A4C90"/>
    <w:rsid w:val="008A70EA"/>
    <w:rsid w:val="008A72EF"/>
    <w:rsid w:val="008B34B2"/>
    <w:rsid w:val="008B48AB"/>
    <w:rsid w:val="008B4A35"/>
    <w:rsid w:val="008B52A2"/>
    <w:rsid w:val="008B5FBC"/>
    <w:rsid w:val="008B6C91"/>
    <w:rsid w:val="008C1633"/>
    <w:rsid w:val="008C2938"/>
    <w:rsid w:val="008C3DF9"/>
    <w:rsid w:val="008C3EB3"/>
    <w:rsid w:val="008C4FAC"/>
    <w:rsid w:val="008C5889"/>
    <w:rsid w:val="008D0164"/>
    <w:rsid w:val="008D045C"/>
    <w:rsid w:val="008D27BD"/>
    <w:rsid w:val="008D4AD7"/>
    <w:rsid w:val="008D6439"/>
    <w:rsid w:val="008D7AE2"/>
    <w:rsid w:val="008D7D83"/>
    <w:rsid w:val="008D7FE9"/>
    <w:rsid w:val="008E1DE4"/>
    <w:rsid w:val="008E259E"/>
    <w:rsid w:val="008E2AEE"/>
    <w:rsid w:val="008E3BCB"/>
    <w:rsid w:val="008E4526"/>
    <w:rsid w:val="008E5B74"/>
    <w:rsid w:val="008E6235"/>
    <w:rsid w:val="008F0C2C"/>
    <w:rsid w:val="008F3D65"/>
    <w:rsid w:val="008F5237"/>
    <w:rsid w:val="008F55FF"/>
    <w:rsid w:val="008F6830"/>
    <w:rsid w:val="008F68B2"/>
    <w:rsid w:val="008F78FE"/>
    <w:rsid w:val="008F791B"/>
    <w:rsid w:val="008F7FD9"/>
    <w:rsid w:val="00903227"/>
    <w:rsid w:val="0090370F"/>
    <w:rsid w:val="00903C0B"/>
    <w:rsid w:val="00905450"/>
    <w:rsid w:val="009054AF"/>
    <w:rsid w:val="00905688"/>
    <w:rsid w:val="00910EF4"/>
    <w:rsid w:val="00911F41"/>
    <w:rsid w:val="00912585"/>
    <w:rsid w:val="00913085"/>
    <w:rsid w:val="00913C69"/>
    <w:rsid w:val="0091434C"/>
    <w:rsid w:val="00915F96"/>
    <w:rsid w:val="00917268"/>
    <w:rsid w:val="00917FAC"/>
    <w:rsid w:val="009203DA"/>
    <w:rsid w:val="00920AF1"/>
    <w:rsid w:val="00922655"/>
    <w:rsid w:val="0092267A"/>
    <w:rsid w:val="00924D1F"/>
    <w:rsid w:val="009264D7"/>
    <w:rsid w:val="00926AF0"/>
    <w:rsid w:val="00932EB3"/>
    <w:rsid w:val="00933AB7"/>
    <w:rsid w:val="00934F65"/>
    <w:rsid w:val="009356F8"/>
    <w:rsid w:val="00935CDB"/>
    <w:rsid w:val="00936788"/>
    <w:rsid w:val="00941D77"/>
    <w:rsid w:val="0094747E"/>
    <w:rsid w:val="0094768E"/>
    <w:rsid w:val="00950030"/>
    <w:rsid w:val="00950437"/>
    <w:rsid w:val="009525F0"/>
    <w:rsid w:val="00952B43"/>
    <w:rsid w:val="00953E67"/>
    <w:rsid w:val="00954134"/>
    <w:rsid w:val="00955FF9"/>
    <w:rsid w:val="009577A4"/>
    <w:rsid w:val="00957C2E"/>
    <w:rsid w:val="009626BE"/>
    <w:rsid w:val="00962EF8"/>
    <w:rsid w:val="00963E54"/>
    <w:rsid w:val="009647BD"/>
    <w:rsid w:val="00964E66"/>
    <w:rsid w:val="00966C4B"/>
    <w:rsid w:val="00967FCC"/>
    <w:rsid w:val="00972A3A"/>
    <w:rsid w:val="00975ED0"/>
    <w:rsid w:val="009809F1"/>
    <w:rsid w:val="00983FF2"/>
    <w:rsid w:val="009852D8"/>
    <w:rsid w:val="00987764"/>
    <w:rsid w:val="00987B9D"/>
    <w:rsid w:val="00987EC0"/>
    <w:rsid w:val="009903D7"/>
    <w:rsid w:val="00990585"/>
    <w:rsid w:val="00991E6A"/>
    <w:rsid w:val="0099343D"/>
    <w:rsid w:val="0099481A"/>
    <w:rsid w:val="009951E6"/>
    <w:rsid w:val="009962E6"/>
    <w:rsid w:val="00996473"/>
    <w:rsid w:val="009966F6"/>
    <w:rsid w:val="009A1939"/>
    <w:rsid w:val="009A4A14"/>
    <w:rsid w:val="009A4E00"/>
    <w:rsid w:val="009A5182"/>
    <w:rsid w:val="009B1BE6"/>
    <w:rsid w:val="009B53C4"/>
    <w:rsid w:val="009B59D1"/>
    <w:rsid w:val="009B6F9E"/>
    <w:rsid w:val="009B6FC6"/>
    <w:rsid w:val="009B78C2"/>
    <w:rsid w:val="009C02B8"/>
    <w:rsid w:val="009C079E"/>
    <w:rsid w:val="009C2D3C"/>
    <w:rsid w:val="009C3B5E"/>
    <w:rsid w:val="009C51C6"/>
    <w:rsid w:val="009C5B69"/>
    <w:rsid w:val="009C5EE8"/>
    <w:rsid w:val="009C6713"/>
    <w:rsid w:val="009C7AA8"/>
    <w:rsid w:val="009D4B08"/>
    <w:rsid w:val="009D5F28"/>
    <w:rsid w:val="009D64C2"/>
    <w:rsid w:val="009E0C9D"/>
    <w:rsid w:val="009E540E"/>
    <w:rsid w:val="009E55F1"/>
    <w:rsid w:val="009E75AC"/>
    <w:rsid w:val="009E7675"/>
    <w:rsid w:val="009E7F34"/>
    <w:rsid w:val="009F1652"/>
    <w:rsid w:val="009F2043"/>
    <w:rsid w:val="009F3BD5"/>
    <w:rsid w:val="009F40F9"/>
    <w:rsid w:val="009F4357"/>
    <w:rsid w:val="009F45B2"/>
    <w:rsid w:val="009F59D3"/>
    <w:rsid w:val="009F6302"/>
    <w:rsid w:val="009F65C0"/>
    <w:rsid w:val="009F6C8B"/>
    <w:rsid w:val="009F73AF"/>
    <w:rsid w:val="00A0119D"/>
    <w:rsid w:val="00A01D2A"/>
    <w:rsid w:val="00A05E7D"/>
    <w:rsid w:val="00A067E1"/>
    <w:rsid w:val="00A074EB"/>
    <w:rsid w:val="00A07A6B"/>
    <w:rsid w:val="00A15BF1"/>
    <w:rsid w:val="00A1722D"/>
    <w:rsid w:val="00A17640"/>
    <w:rsid w:val="00A20142"/>
    <w:rsid w:val="00A202AC"/>
    <w:rsid w:val="00A209FB"/>
    <w:rsid w:val="00A2153D"/>
    <w:rsid w:val="00A25497"/>
    <w:rsid w:val="00A25B22"/>
    <w:rsid w:val="00A27079"/>
    <w:rsid w:val="00A31166"/>
    <w:rsid w:val="00A31BDC"/>
    <w:rsid w:val="00A3255A"/>
    <w:rsid w:val="00A33267"/>
    <w:rsid w:val="00A33B1C"/>
    <w:rsid w:val="00A346BE"/>
    <w:rsid w:val="00A35F12"/>
    <w:rsid w:val="00A361AA"/>
    <w:rsid w:val="00A3633A"/>
    <w:rsid w:val="00A37B28"/>
    <w:rsid w:val="00A430F1"/>
    <w:rsid w:val="00A43A1E"/>
    <w:rsid w:val="00A44C6B"/>
    <w:rsid w:val="00A451FC"/>
    <w:rsid w:val="00A50145"/>
    <w:rsid w:val="00A5075D"/>
    <w:rsid w:val="00A5228E"/>
    <w:rsid w:val="00A522C5"/>
    <w:rsid w:val="00A52A60"/>
    <w:rsid w:val="00A53032"/>
    <w:rsid w:val="00A533B1"/>
    <w:rsid w:val="00A566D8"/>
    <w:rsid w:val="00A61D7B"/>
    <w:rsid w:val="00A61F1E"/>
    <w:rsid w:val="00A628DC"/>
    <w:rsid w:val="00A64F57"/>
    <w:rsid w:val="00A65D16"/>
    <w:rsid w:val="00A67CE9"/>
    <w:rsid w:val="00A7154B"/>
    <w:rsid w:val="00A71646"/>
    <w:rsid w:val="00A73842"/>
    <w:rsid w:val="00A7415E"/>
    <w:rsid w:val="00A7592E"/>
    <w:rsid w:val="00A75FC9"/>
    <w:rsid w:val="00A7620F"/>
    <w:rsid w:val="00A767A2"/>
    <w:rsid w:val="00A775F5"/>
    <w:rsid w:val="00A80189"/>
    <w:rsid w:val="00A813E6"/>
    <w:rsid w:val="00A81973"/>
    <w:rsid w:val="00A83FDA"/>
    <w:rsid w:val="00A8498A"/>
    <w:rsid w:val="00A851E1"/>
    <w:rsid w:val="00A8584A"/>
    <w:rsid w:val="00A86CB9"/>
    <w:rsid w:val="00A87AA6"/>
    <w:rsid w:val="00A87EA0"/>
    <w:rsid w:val="00A95A70"/>
    <w:rsid w:val="00A962A8"/>
    <w:rsid w:val="00A96E98"/>
    <w:rsid w:val="00A97CB8"/>
    <w:rsid w:val="00A97CE7"/>
    <w:rsid w:val="00AA1952"/>
    <w:rsid w:val="00AA1A80"/>
    <w:rsid w:val="00AA3318"/>
    <w:rsid w:val="00AA4961"/>
    <w:rsid w:val="00AA57CB"/>
    <w:rsid w:val="00AA5B42"/>
    <w:rsid w:val="00AB080B"/>
    <w:rsid w:val="00AB0C6D"/>
    <w:rsid w:val="00AB1AA3"/>
    <w:rsid w:val="00AB1E06"/>
    <w:rsid w:val="00AB3ED1"/>
    <w:rsid w:val="00AC2FE6"/>
    <w:rsid w:val="00AC3FC1"/>
    <w:rsid w:val="00AC62DA"/>
    <w:rsid w:val="00AC663E"/>
    <w:rsid w:val="00AD016C"/>
    <w:rsid w:val="00AD292C"/>
    <w:rsid w:val="00AD2B92"/>
    <w:rsid w:val="00AE02E8"/>
    <w:rsid w:val="00AE197C"/>
    <w:rsid w:val="00AF12E0"/>
    <w:rsid w:val="00AF1545"/>
    <w:rsid w:val="00AF34B0"/>
    <w:rsid w:val="00AF7273"/>
    <w:rsid w:val="00AF738E"/>
    <w:rsid w:val="00AF7413"/>
    <w:rsid w:val="00AF7B63"/>
    <w:rsid w:val="00AF7F23"/>
    <w:rsid w:val="00B000E6"/>
    <w:rsid w:val="00B00123"/>
    <w:rsid w:val="00B005E4"/>
    <w:rsid w:val="00B009EF"/>
    <w:rsid w:val="00B02B2F"/>
    <w:rsid w:val="00B032BB"/>
    <w:rsid w:val="00B03ADA"/>
    <w:rsid w:val="00B0401B"/>
    <w:rsid w:val="00B0436C"/>
    <w:rsid w:val="00B04FBA"/>
    <w:rsid w:val="00B056B7"/>
    <w:rsid w:val="00B0686C"/>
    <w:rsid w:val="00B0772C"/>
    <w:rsid w:val="00B11522"/>
    <w:rsid w:val="00B134CA"/>
    <w:rsid w:val="00B1581A"/>
    <w:rsid w:val="00B15E3C"/>
    <w:rsid w:val="00B16412"/>
    <w:rsid w:val="00B166AC"/>
    <w:rsid w:val="00B16B81"/>
    <w:rsid w:val="00B2055D"/>
    <w:rsid w:val="00B20DB0"/>
    <w:rsid w:val="00B220BF"/>
    <w:rsid w:val="00B23A06"/>
    <w:rsid w:val="00B24622"/>
    <w:rsid w:val="00B25759"/>
    <w:rsid w:val="00B3093C"/>
    <w:rsid w:val="00B30B93"/>
    <w:rsid w:val="00B315DE"/>
    <w:rsid w:val="00B32793"/>
    <w:rsid w:val="00B40F49"/>
    <w:rsid w:val="00B41096"/>
    <w:rsid w:val="00B41488"/>
    <w:rsid w:val="00B44168"/>
    <w:rsid w:val="00B455D1"/>
    <w:rsid w:val="00B4678C"/>
    <w:rsid w:val="00B475A0"/>
    <w:rsid w:val="00B50E34"/>
    <w:rsid w:val="00B52AA2"/>
    <w:rsid w:val="00B55426"/>
    <w:rsid w:val="00B57DA4"/>
    <w:rsid w:val="00B57F32"/>
    <w:rsid w:val="00B602F4"/>
    <w:rsid w:val="00B60DAD"/>
    <w:rsid w:val="00B60E72"/>
    <w:rsid w:val="00B61A9F"/>
    <w:rsid w:val="00B6226D"/>
    <w:rsid w:val="00B62D68"/>
    <w:rsid w:val="00B659FA"/>
    <w:rsid w:val="00B70659"/>
    <w:rsid w:val="00B71563"/>
    <w:rsid w:val="00B72C98"/>
    <w:rsid w:val="00B73466"/>
    <w:rsid w:val="00B738BE"/>
    <w:rsid w:val="00B76B87"/>
    <w:rsid w:val="00B772A4"/>
    <w:rsid w:val="00B77E0C"/>
    <w:rsid w:val="00B81690"/>
    <w:rsid w:val="00B836A9"/>
    <w:rsid w:val="00B8465C"/>
    <w:rsid w:val="00B84E2A"/>
    <w:rsid w:val="00B86325"/>
    <w:rsid w:val="00B87CDE"/>
    <w:rsid w:val="00B903E5"/>
    <w:rsid w:val="00B96232"/>
    <w:rsid w:val="00B962A2"/>
    <w:rsid w:val="00B9701F"/>
    <w:rsid w:val="00BA1F1F"/>
    <w:rsid w:val="00BA35B7"/>
    <w:rsid w:val="00BA389E"/>
    <w:rsid w:val="00BA3EB7"/>
    <w:rsid w:val="00BA6591"/>
    <w:rsid w:val="00BA6604"/>
    <w:rsid w:val="00BA71C7"/>
    <w:rsid w:val="00BA7755"/>
    <w:rsid w:val="00BB3392"/>
    <w:rsid w:val="00BB3A4A"/>
    <w:rsid w:val="00BB4A1F"/>
    <w:rsid w:val="00BB5065"/>
    <w:rsid w:val="00BB632C"/>
    <w:rsid w:val="00BB66E0"/>
    <w:rsid w:val="00BB7E89"/>
    <w:rsid w:val="00BC0BAE"/>
    <w:rsid w:val="00BC1073"/>
    <w:rsid w:val="00BC31DE"/>
    <w:rsid w:val="00BC3CB8"/>
    <w:rsid w:val="00BC604B"/>
    <w:rsid w:val="00BC68E6"/>
    <w:rsid w:val="00BD3975"/>
    <w:rsid w:val="00BD4997"/>
    <w:rsid w:val="00BD5BC5"/>
    <w:rsid w:val="00BE3493"/>
    <w:rsid w:val="00BE3C9E"/>
    <w:rsid w:val="00BE4150"/>
    <w:rsid w:val="00BE4997"/>
    <w:rsid w:val="00BE4D33"/>
    <w:rsid w:val="00BE4E3B"/>
    <w:rsid w:val="00BE5D56"/>
    <w:rsid w:val="00BE6C2E"/>
    <w:rsid w:val="00BE7289"/>
    <w:rsid w:val="00BF283E"/>
    <w:rsid w:val="00C00320"/>
    <w:rsid w:val="00C02309"/>
    <w:rsid w:val="00C02957"/>
    <w:rsid w:val="00C029D1"/>
    <w:rsid w:val="00C0459B"/>
    <w:rsid w:val="00C0567C"/>
    <w:rsid w:val="00C05B12"/>
    <w:rsid w:val="00C13BDD"/>
    <w:rsid w:val="00C148F8"/>
    <w:rsid w:val="00C201CF"/>
    <w:rsid w:val="00C212EB"/>
    <w:rsid w:val="00C30981"/>
    <w:rsid w:val="00C31754"/>
    <w:rsid w:val="00C3199C"/>
    <w:rsid w:val="00C34AD0"/>
    <w:rsid w:val="00C352AE"/>
    <w:rsid w:val="00C36558"/>
    <w:rsid w:val="00C365CC"/>
    <w:rsid w:val="00C36C0F"/>
    <w:rsid w:val="00C42BDB"/>
    <w:rsid w:val="00C434B2"/>
    <w:rsid w:val="00C52989"/>
    <w:rsid w:val="00C53FB1"/>
    <w:rsid w:val="00C54FF8"/>
    <w:rsid w:val="00C556CA"/>
    <w:rsid w:val="00C55DD4"/>
    <w:rsid w:val="00C57596"/>
    <w:rsid w:val="00C605D1"/>
    <w:rsid w:val="00C609A7"/>
    <w:rsid w:val="00C61E95"/>
    <w:rsid w:val="00C623B8"/>
    <w:rsid w:val="00C62E26"/>
    <w:rsid w:val="00C630F1"/>
    <w:rsid w:val="00C63662"/>
    <w:rsid w:val="00C63931"/>
    <w:rsid w:val="00C63BBD"/>
    <w:rsid w:val="00C66896"/>
    <w:rsid w:val="00C67430"/>
    <w:rsid w:val="00C67972"/>
    <w:rsid w:val="00C67CDD"/>
    <w:rsid w:val="00C703AD"/>
    <w:rsid w:val="00C7218D"/>
    <w:rsid w:val="00C7390F"/>
    <w:rsid w:val="00C75178"/>
    <w:rsid w:val="00C759CE"/>
    <w:rsid w:val="00C8136B"/>
    <w:rsid w:val="00C8177D"/>
    <w:rsid w:val="00C866C4"/>
    <w:rsid w:val="00C92570"/>
    <w:rsid w:val="00CA1913"/>
    <w:rsid w:val="00CA2E19"/>
    <w:rsid w:val="00CA3D0E"/>
    <w:rsid w:val="00CA5134"/>
    <w:rsid w:val="00CA7B9C"/>
    <w:rsid w:val="00CB0086"/>
    <w:rsid w:val="00CB147A"/>
    <w:rsid w:val="00CB2358"/>
    <w:rsid w:val="00CB25B9"/>
    <w:rsid w:val="00CB403F"/>
    <w:rsid w:val="00CB4147"/>
    <w:rsid w:val="00CB53EA"/>
    <w:rsid w:val="00CC1254"/>
    <w:rsid w:val="00CC184F"/>
    <w:rsid w:val="00CC1BB9"/>
    <w:rsid w:val="00CC1DB8"/>
    <w:rsid w:val="00CC262D"/>
    <w:rsid w:val="00CC667C"/>
    <w:rsid w:val="00CD1817"/>
    <w:rsid w:val="00CD18F9"/>
    <w:rsid w:val="00CD1C91"/>
    <w:rsid w:val="00CD1DAF"/>
    <w:rsid w:val="00CD2A6D"/>
    <w:rsid w:val="00CD33F4"/>
    <w:rsid w:val="00CD423A"/>
    <w:rsid w:val="00CD5E08"/>
    <w:rsid w:val="00CD66BF"/>
    <w:rsid w:val="00CD6731"/>
    <w:rsid w:val="00CE2001"/>
    <w:rsid w:val="00CE33CC"/>
    <w:rsid w:val="00CE7B8A"/>
    <w:rsid w:val="00CF01B2"/>
    <w:rsid w:val="00CF2A2B"/>
    <w:rsid w:val="00CF30A0"/>
    <w:rsid w:val="00CF37D2"/>
    <w:rsid w:val="00CF4552"/>
    <w:rsid w:val="00CF4777"/>
    <w:rsid w:val="00CF4CDE"/>
    <w:rsid w:val="00CF5BCA"/>
    <w:rsid w:val="00CF6043"/>
    <w:rsid w:val="00CF677B"/>
    <w:rsid w:val="00D01FE7"/>
    <w:rsid w:val="00D021DC"/>
    <w:rsid w:val="00D02D44"/>
    <w:rsid w:val="00D02EB3"/>
    <w:rsid w:val="00D03E3E"/>
    <w:rsid w:val="00D0408E"/>
    <w:rsid w:val="00D0685C"/>
    <w:rsid w:val="00D100F5"/>
    <w:rsid w:val="00D124A2"/>
    <w:rsid w:val="00D12517"/>
    <w:rsid w:val="00D13311"/>
    <w:rsid w:val="00D13F54"/>
    <w:rsid w:val="00D1481F"/>
    <w:rsid w:val="00D21202"/>
    <w:rsid w:val="00D21E8B"/>
    <w:rsid w:val="00D2220B"/>
    <w:rsid w:val="00D22A8A"/>
    <w:rsid w:val="00D235EB"/>
    <w:rsid w:val="00D23C6F"/>
    <w:rsid w:val="00D243A5"/>
    <w:rsid w:val="00D24899"/>
    <w:rsid w:val="00D2490E"/>
    <w:rsid w:val="00D2491C"/>
    <w:rsid w:val="00D257B5"/>
    <w:rsid w:val="00D25966"/>
    <w:rsid w:val="00D2609D"/>
    <w:rsid w:val="00D27AAE"/>
    <w:rsid w:val="00D3064F"/>
    <w:rsid w:val="00D31D1C"/>
    <w:rsid w:val="00D32383"/>
    <w:rsid w:val="00D32AD8"/>
    <w:rsid w:val="00D32F45"/>
    <w:rsid w:val="00D3387D"/>
    <w:rsid w:val="00D344F5"/>
    <w:rsid w:val="00D3623F"/>
    <w:rsid w:val="00D36714"/>
    <w:rsid w:val="00D370EE"/>
    <w:rsid w:val="00D371BE"/>
    <w:rsid w:val="00D375DD"/>
    <w:rsid w:val="00D40154"/>
    <w:rsid w:val="00D40389"/>
    <w:rsid w:val="00D40F10"/>
    <w:rsid w:val="00D42CFD"/>
    <w:rsid w:val="00D441DD"/>
    <w:rsid w:val="00D46595"/>
    <w:rsid w:val="00D47828"/>
    <w:rsid w:val="00D52BDB"/>
    <w:rsid w:val="00D54D6F"/>
    <w:rsid w:val="00D570B0"/>
    <w:rsid w:val="00D61185"/>
    <w:rsid w:val="00D61833"/>
    <w:rsid w:val="00D62FDE"/>
    <w:rsid w:val="00D63DAA"/>
    <w:rsid w:val="00D672E7"/>
    <w:rsid w:val="00D67F7D"/>
    <w:rsid w:val="00D73B95"/>
    <w:rsid w:val="00D74849"/>
    <w:rsid w:val="00D75E4C"/>
    <w:rsid w:val="00D77343"/>
    <w:rsid w:val="00D779D1"/>
    <w:rsid w:val="00D8174E"/>
    <w:rsid w:val="00D81C0B"/>
    <w:rsid w:val="00D822E7"/>
    <w:rsid w:val="00D852C7"/>
    <w:rsid w:val="00D862E4"/>
    <w:rsid w:val="00D86B35"/>
    <w:rsid w:val="00D877A3"/>
    <w:rsid w:val="00D92068"/>
    <w:rsid w:val="00D928BC"/>
    <w:rsid w:val="00D92FC3"/>
    <w:rsid w:val="00D92FF7"/>
    <w:rsid w:val="00D94738"/>
    <w:rsid w:val="00D972CE"/>
    <w:rsid w:val="00D97554"/>
    <w:rsid w:val="00D97FC5"/>
    <w:rsid w:val="00DA491F"/>
    <w:rsid w:val="00DB0267"/>
    <w:rsid w:val="00DB10A9"/>
    <w:rsid w:val="00DB1602"/>
    <w:rsid w:val="00DB2E3E"/>
    <w:rsid w:val="00DB41BC"/>
    <w:rsid w:val="00DB490F"/>
    <w:rsid w:val="00DB4CF8"/>
    <w:rsid w:val="00DB6486"/>
    <w:rsid w:val="00DB7ADA"/>
    <w:rsid w:val="00DC01B6"/>
    <w:rsid w:val="00DC154E"/>
    <w:rsid w:val="00DC3C5D"/>
    <w:rsid w:val="00DC5B00"/>
    <w:rsid w:val="00DC6414"/>
    <w:rsid w:val="00DC6B75"/>
    <w:rsid w:val="00DC739D"/>
    <w:rsid w:val="00DC7F31"/>
    <w:rsid w:val="00DD0C89"/>
    <w:rsid w:val="00DD1579"/>
    <w:rsid w:val="00DD1600"/>
    <w:rsid w:val="00DD1A87"/>
    <w:rsid w:val="00DD2662"/>
    <w:rsid w:val="00DD6076"/>
    <w:rsid w:val="00DE043E"/>
    <w:rsid w:val="00DE08D4"/>
    <w:rsid w:val="00DE2A0D"/>
    <w:rsid w:val="00DE3967"/>
    <w:rsid w:val="00DE512A"/>
    <w:rsid w:val="00DE6EFD"/>
    <w:rsid w:val="00DF1A2B"/>
    <w:rsid w:val="00DF44EE"/>
    <w:rsid w:val="00DF549B"/>
    <w:rsid w:val="00DF766C"/>
    <w:rsid w:val="00E01013"/>
    <w:rsid w:val="00E0359B"/>
    <w:rsid w:val="00E03813"/>
    <w:rsid w:val="00E03EFA"/>
    <w:rsid w:val="00E05596"/>
    <w:rsid w:val="00E062B8"/>
    <w:rsid w:val="00E07C6D"/>
    <w:rsid w:val="00E11617"/>
    <w:rsid w:val="00E12F85"/>
    <w:rsid w:val="00E13F8D"/>
    <w:rsid w:val="00E146FF"/>
    <w:rsid w:val="00E14F10"/>
    <w:rsid w:val="00E154B0"/>
    <w:rsid w:val="00E158C4"/>
    <w:rsid w:val="00E173FF"/>
    <w:rsid w:val="00E20D05"/>
    <w:rsid w:val="00E23D5E"/>
    <w:rsid w:val="00E23D8B"/>
    <w:rsid w:val="00E25FF9"/>
    <w:rsid w:val="00E2670C"/>
    <w:rsid w:val="00E30A62"/>
    <w:rsid w:val="00E30F15"/>
    <w:rsid w:val="00E3414F"/>
    <w:rsid w:val="00E343E0"/>
    <w:rsid w:val="00E35959"/>
    <w:rsid w:val="00E4138B"/>
    <w:rsid w:val="00E4200F"/>
    <w:rsid w:val="00E4201D"/>
    <w:rsid w:val="00E423CC"/>
    <w:rsid w:val="00E4342C"/>
    <w:rsid w:val="00E46F50"/>
    <w:rsid w:val="00E47A46"/>
    <w:rsid w:val="00E50293"/>
    <w:rsid w:val="00E5119C"/>
    <w:rsid w:val="00E51788"/>
    <w:rsid w:val="00E54A29"/>
    <w:rsid w:val="00E55CB9"/>
    <w:rsid w:val="00E55FD3"/>
    <w:rsid w:val="00E57A7F"/>
    <w:rsid w:val="00E6093C"/>
    <w:rsid w:val="00E616EC"/>
    <w:rsid w:val="00E61B11"/>
    <w:rsid w:val="00E62318"/>
    <w:rsid w:val="00E638AA"/>
    <w:rsid w:val="00E71A15"/>
    <w:rsid w:val="00E72685"/>
    <w:rsid w:val="00E73C21"/>
    <w:rsid w:val="00E73C94"/>
    <w:rsid w:val="00E73F55"/>
    <w:rsid w:val="00E77D71"/>
    <w:rsid w:val="00E80914"/>
    <w:rsid w:val="00E82262"/>
    <w:rsid w:val="00E94BE2"/>
    <w:rsid w:val="00E94DB5"/>
    <w:rsid w:val="00E97E7C"/>
    <w:rsid w:val="00EA1A2C"/>
    <w:rsid w:val="00EA33D4"/>
    <w:rsid w:val="00EA3526"/>
    <w:rsid w:val="00EA3E46"/>
    <w:rsid w:val="00EA3F83"/>
    <w:rsid w:val="00EA5C9A"/>
    <w:rsid w:val="00EA5E59"/>
    <w:rsid w:val="00EA5F1D"/>
    <w:rsid w:val="00EB181E"/>
    <w:rsid w:val="00EB1A3B"/>
    <w:rsid w:val="00EB27A3"/>
    <w:rsid w:val="00EB3162"/>
    <w:rsid w:val="00EB3581"/>
    <w:rsid w:val="00EB3896"/>
    <w:rsid w:val="00EB3D96"/>
    <w:rsid w:val="00EB4D1C"/>
    <w:rsid w:val="00EB6744"/>
    <w:rsid w:val="00EC00E8"/>
    <w:rsid w:val="00EC12BF"/>
    <w:rsid w:val="00EC36A5"/>
    <w:rsid w:val="00EC504E"/>
    <w:rsid w:val="00EC79F6"/>
    <w:rsid w:val="00ED08A2"/>
    <w:rsid w:val="00ED0948"/>
    <w:rsid w:val="00ED09A6"/>
    <w:rsid w:val="00ED28DC"/>
    <w:rsid w:val="00ED2B4B"/>
    <w:rsid w:val="00ED2DDE"/>
    <w:rsid w:val="00ED3FEB"/>
    <w:rsid w:val="00ED60D3"/>
    <w:rsid w:val="00ED6445"/>
    <w:rsid w:val="00ED6506"/>
    <w:rsid w:val="00ED7C58"/>
    <w:rsid w:val="00EE1501"/>
    <w:rsid w:val="00EE16C9"/>
    <w:rsid w:val="00EE1C65"/>
    <w:rsid w:val="00EE2417"/>
    <w:rsid w:val="00EE2946"/>
    <w:rsid w:val="00EE3C9D"/>
    <w:rsid w:val="00EE60D7"/>
    <w:rsid w:val="00EE62EF"/>
    <w:rsid w:val="00EE7D08"/>
    <w:rsid w:val="00EF056A"/>
    <w:rsid w:val="00EF4C25"/>
    <w:rsid w:val="00EF59C9"/>
    <w:rsid w:val="00F00C3C"/>
    <w:rsid w:val="00F0134F"/>
    <w:rsid w:val="00F01F52"/>
    <w:rsid w:val="00F01FDB"/>
    <w:rsid w:val="00F0397A"/>
    <w:rsid w:val="00F0475E"/>
    <w:rsid w:val="00F051AC"/>
    <w:rsid w:val="00F110D6"/>
    <w:rsid w:val="00F133F0"/>
    <w:rsid w:val="00F13F53"/>
    <w:rsid w:val="00F14171"/>
    <w:rsid w:val="00F16AED"/>
    <w:rsid w:val="00F209EF"/>
    <w:rsid w:val="00F21987"/>
    <w:rsid w:val="00F2276D"/>
    <w:rsid w:val="00F22FB6"/>
    <w:rsid w:val="00F23BCB"/>
    <w:rsid w:val="00F25664"/>
    <w:rsid w:val="00F27ED2"/>
    <w:rsid w:val="00F30A34"/>
    <w:rsid w:val="00F355F5"/>
    <w:rsid w:val="00F368AC"/>
    <w:rsid w:val="00F407AA"/>
    <w:rsid w:val="00F409C4"/>
    <w:rsid w:val="00F418D4"/>
    <w:rsid w:val="00F420A0"/>
    <w:rsid w:val="00F4554A"/>
    <w:rsid w:val="00F45956"/>
    <w:rsid w:val="00F45C5D"/>
    <w:rsid w:val="00F46ACF"/>
    <w:rsid w:val="00F46EE4"/>
    <w:rsid w:val="00F50F2E"/>
    <w:rsid w:val="00F5110A"/>
    <w:rsid w:val="00F5381A"/>
    <w:rsid w:val="00F53BBE"/>
    <w:rsid w:val="00F55606"/>
    <w:rsid w:val="00F557AC"/>
    <w:rsid w:val="00F55C15"/>
    <w:rsid w:val="00F56233"/>
    <w:rsid w:val="00F60AA1"/>
    <w:rsid w:val="00F6253D"/>
    <w:rsid w:val="00F63ACE"/>
    <w:rsid w:val="00F70008"/>
    <w:rsid w:val="00F71F0D"/>
    <w:rsid w:val="00F76FDC"/>
    <w:rsid w:val="00F771A7"/>
    <w:rsid w:val="00F774D9"/>
    <w:rsid w:val="00F7770F"/>
    <w:rsid w:val="00F818E9"/>
    <w:rsid w:val="00F83A99"/>
    <w:rsid w:val="00F83AB9"/>
    <w:rsid w:val="00F83D20"/>
    <w:rsid w:val="00F84AF9"/>
    <w:rsid w:val="00F8531E"/>
    <w:rsid w:val="00F9083F"/>
    <w:rsid w:val="00F90984"/>
    <w:rsid w:val="00F91B7A"/>
    <w:rsid w:val="00F91E8C"/>
    <w:rsid w:val="00F92FA4"/>
    <w:rsid w:val="00F92FA6"/>
    <w:rsid w:val="00F938C9"/>
    <w:rsid w:val="00F955B1"/>
    <w:rsid w:val="00F95A57"/>
    <w:rsid w:val="00F95D8C"/>
    <w:rsid w:val="00F95F93"/>
    <w:rsid w:val="00F96DE7"/>
    <w:rsid w:val="00F975B9"/>
    <w:rsid w:val="00FA01BD"/>
    <w:rsid w:val="00FA22A3"/>
    <w:rsid w:val="00FA2621"/>
    <w:rsid w:val="00FA2D4A"/>
    <w:rsid w:val="00FA39EF"/>
    <w:rsid w:val="00FA6366"/>
    <w:rsid w:val="00FA7501"/>
    <w:rsid w:val="00FA7BD7"/>
    <w:rsid w:val="00FB0146"/>
    <w:rsid w:val="00FB2DF6"/>
    <w:rsid w:val="00FB3D1B"/>
    <w:rsid w:val="00FB4301"/>
    <w:rsid w:val="00FB4A82"/>
    <w:rsid w:val="00FB5277"/>
    <w:rsid w:val="00FB5716"/>
    <w:rsid w:val="00FB7911"/>
    <w:rsid w:val="00FB7FD8"/>
    <w:rsid w:val="00FC1153"/>
    <w:rsid w:val="00FC2143"/>
    <w:rsid w:val="00FC40AE"/>
    <w:rsid w:val="00FC4548"/>
    <w:rsid w:val="00FC51FE"/>
    <w:rsid w:val="00FC54A8"/>
    <w:rsid w:val="00FC5FD5"/>
    <w:rsid w:val="00FC7D4C"/>
    <w:rsid w:val="00FD04BA"/>
    <w:rsid w:val="00FD3F47"/>
    <w:rsid w:val="00FD5553"/>
    <w:rsid w:val="00FD5728"/>
    <w:rsid w:val="00FD5D96"/>
    <w:rsid w:val="00FD633C"/>
    <w:rsid w:val="00FD6F08"/>
    <w:rsid w:val="00FD73D9"/>
    <w:rsid w:val="00FD7745"/>
    <w:rsid w:val="00FE02BA"/>
    <w:rsid w:val="00FE26F7"/>
    <w:rsid w:val="00FE2756"/>
    <w:rsid w:val="00FE2EE5"/>
    <w:rsid w:val="00FE4A4D"/>
    <w:rsid w:val="00FE4C8D"/>
    <w:rsid w:val="00FE5782"/>
    <w:rsid w:val="00FE68DA"/>
    <w:rsid w:val="00FE6B3C"/>
    <w:rsid w:val="00FE7D8D"/>
    <w:rsid w:val="00FF01C9"/>
    <w:rsid w:val="00FF0D31"/>
    <w:rsid w:val="00FF27B1"/>
    <w:rsid w:val="00FF3547"/>
    <w:rsid w:val="00FF419D"/>
    <w:rsid w:val="00FF43D9"/>
    <w:rsid w:val="00FF5DB6"/>
    <w:rsid w:val="00FF6C87"/>
    <w:rsid w:val="00FF6EA6"/>
    <w:rsid w:val="00FF7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16349E1D"/>
  <w15:docId w15:val="{6D40BA9A-B135-46C3-8036-025FBEDC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8B5FBC"/>
    <w:pPr>
      <w:autoSpaceDN/>
      <w:textAlignment w:val="auto"/>
    </w:pPr>
    <w:rPr>
      <w:sz w:val="24"/>
      <w:szCs w:val="24"/>
    </w:rPr>
  </w:style>
  <w:style w:type="paragraph" w:styleId="1">
    <w:name w:val="heading 1"/>
    <w:basedOn w:val="a0"/>
    <w:next w:val="a0"/>
    <w:uiPriority w:val="9"/>
    <w:qFormat/>
    <w:pPr>
      <w:keepNext/>
      <w:pageBreakBefore/>
      <w:numPr>
        <w:numId w:val="1"/>
      </w:numPr>
      <w:spacing w:before="240" w:after="60" w:line="360" w:lineRule="auto"/>
      <w:jc w:val="center"/>
      <w:outlineLvl w:val="0"/>
    </w:pPr>
    <w:rPr>
      <w:b/>
      <w:bCs/>
      <w:kern w:val="3"/>
      <w:sz w:val="28"/>
      <w:szCs w:val="32"/>
    </w:rPr>
  </w:style>
  <w:style w:type="paragraph" w:styleId="2">
    <w:name w:val="heading 2"/>
    <w:basedOn w:val="a0"/>
    <w:next w:val="a0"/>
    <w:uiPriority w:val="9"/>
    <w:qFormat/>
    <w:pPr>
      <w:keepNext/>
      <w:numPr>
        <w:ilvl w:val="1"/>
        <w:numId w:val="1"/>
      </w:numPr>
      <w:spacing w:before="240" w:after="60"/>
      <w:outlineLvl w:val="1"/>
    </w:pPr>
    <w:rPr>
      <w:b/>
      <w:bCs/>
      <w:iCs/>
      <w:szCs w:val="28"/>
    </w:rPr>
  </w:style>
  <w:style w:type="paragraph" w:styleId="3">
    <w:name w:val="heading 3"/>
    <w:basedOn w:val="a0"/>
    <w:next w:val="a0"/>
    <w:uiPriority w:val="9"/>
    <w:qFormat/>
    <w:pPr>
      <w:keepNext/>
      <w:numPr>
        <w:ilvl w:val="2"/>
        <w:numId w:val="1"/>
      </w:numPr>
      <w:spacing w:before="240" w:after="60"/>
      <w:jc w:val="center"/>
      <w:outlineLvl w:val="2"/>
    </w:pPr>
    <w:rPr>
      <w:bCs/>
      <w:i/>
      <w:szCs w:val="26"/>
    </w:rPr>
  </w:style>
  <w:style w:type="paragraph" w:styleId="4">
    <w:name w:val="heading 4"/>
    <w:basedOn w:val="a0"/>
    <w:next w:val="a0"/>
    <w:uiPriority w:val="9"/>
    <w:qFormat/>
    <w:pPr>
      <w:keepNext/>
      <w:numPr>
        <w:ilvl w:val="3"/>
        <w:numId w:val="1"/>
      </w:numPr>
      <w:spacing w:before="240" w:after="60"/>
      <w:outlineLvl w:val="3"/>
    </w:pPr>
    <w:rPr>
      <w:rFonts w:ascii="Calibri" w:hAnsi="Calibri"/>
      <w:b/>
      <w:bCs/>
      <w:sz w:val="28"/>
      <w:szCs w:val="28"/>
    </w:rPr>
  </w:style>
  <w:style w:type="paragraph" w:styleId="5">
    <w:name w:val="heading 5"/>
    <w:basedOn w:val="a0"/>
    <w:next w:val="a0"/>
    <w:uiPriority w:val="9"/>
    <w:qFormat/>
    <w:pPr>
      <w:keepNext/>
      <w:numPr>
        <w:ilvl w:val="4"/>
        <w:numId w:val="1"/>
      </w:numPr>
      <w:jc w:val="center"/>
      <w:outlineLvl w:val="4"/>
    </w:pPr>
    <w:rPr>
      <w:i/>
    </w:rPr>
  </w:style>
  <w:style w:type="paragraph" w:styleId="6">
    <w:name w:val="heading 6"/>
    <w:basedOn w:val="a0"/>
    <w:next w:val="a0"/>
    <w:uiPriority w:val="9"/>
    <w:qFormat/>
    <w:pPr>
      <w:numPr>
        <w:ilvl w:val="5"/>
        <w:numId w:val="1"/>
      </w:numPr>
      <w:spacing w:before="240" w:after="60"/>
      <w:outlineLvl w:val="5"/>
    </w:pPr>
    <w:rPr>
      <w:b/>
      <w:bCs/>
      <w:sz w:val="22"/>
      <w:szCs w:val="22"/>
    </w:rPr>
  </w:style>
  <w:style w:type="paragraph" w:styleId="7">
    <w:name w:val="heading 7"/>
    <w:basedOn w:val="a0"/>
    <w:next w:val="a0"/>
    <w:pPr>
      <w:numPr>
        <w:ilvl w:val="6"/>
        <w:numId w:val="1"/>
      </w:numPr>
      <w:spacing w:before="240" w:after="60"/>
      <w:outlineLvl w:val="6"/>
    </w:pPr>
    <w:rPr>
      <w:rFonts w:ascii="Calibri" w:hAnsi="Calibri"/>
    </w:rPr>
  </w:style>
  <w:style w:type="paragraph" w:styleId="8">
    <w:name w:val="heading 8"/>
    <w:basedOn w:val="a0"/>
    <w:next w:val="a0"/>
    <w:pPr>
      <w:numPr>
        <w:ilvl w:val="7"/>
        <w:numId w:val="1"/>
      </w:numPr>
      <w:spacing w:before="240" w:after="60"/>
      <w:outlineLvl w:val="7"/>
    </w:pPr>
    <w:rPr>
      <w:rFonts w:ascii="Calibri" w:hAnsi="Calibri"/>
      <w:i/>
      <w:iCs/>
    </w:rPr>
  </w:style>
  <w:style w:type="paragraph" w:styleId="9">
    <w:name w:val="heading 9"/>
    <w:basedOn w:val="a0"/>
    <w:next w:val="a0"/>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WWOutlineListStyle14">
    <w:name w:val="WW_OutlineListStyle_14"/>
    <w:basedOn w:val="a3"/>
    <w:pPr>
      <w:numPr>
        <w:numId w:val="34"/>
      </w:numPr>
    </w:pPr>
  </w:style>
  <w:style w:type="character" w:customStyle="1" w:styleId="a4">
    <w:name w:val="Без интервала Знак"/>
    <w:basedOn w:val="a1"/>
    <w:uiPriority w:val="1"/>
    <w:qFormat/>
    <w:rPr>
      <w:rFonts w:ascii="Calibri" w:hAnsi="Calibri"/>
      <w:sz w:val="22"/>
      <w:szCs w:val="22"/>
    </w:rPr>
  </w:style>
  <w:style w:type="paragraph" w:customStyle="1" w:styleId="CharCharCarCarCharCharCarCarCharCharCarCarCharChar">
    <w:name w:val="Char Char Car Car Char Char Car Car Char Char Car Car Char Char"/>
    <w:basedOn w:val="a0"/>
    <w:pPr>
      <w:spacing w:after="160" w:line="240" w:lineRule="exact"/>
    </w:pPr>
  </w:style>
  <w:style w:type="paragraph" w:styleId="a5">
    <w:name w:val="Normal (Web)"/>
    <w:basedOn w:val="a0"/>
    <w:uiPriority w:val="99"/>
  </w:style>
  <w:style w:type="character" w:customStyle="1" w:styleId="11">
    <w:name w:val="Заголовок 1 Знак"/>
    <w:uiPriority w:val="9"/>
    <w:rPr>
      <w:b/>
      <w:bCs/>
      <w:kern w:val="3"/>
      <w:sz w:val="28"/>
      <w:szCs w:val="32"/>
    </w:rPr>
  </w:style>
  <w:style w:type="character" w:customStyle="1" w:styleId="30">
    <w:name w:val="Заголовок 3 Знак"/>
    <w:uiPriority w:val="9"/>
    <w:rPr>
      <w:bCs/>
      <w:i/>
      <w:sz w:val="24"/>
      <w:szCs w:val="26"/>
    </w:rPr>
  </w:style>
  <w:style w:type="character" w:customStyle="1" w:styleId="41">
    <w:name w:val="Заголовок 4 Знак"/>
    <w:uiPriority w:val="9"/>
    <w:rPr>
      <w:rFonts w:ascii="Calibri" w:hAnsi="Calibri"/>
      <w:b/>
      <w:bCs/>
      <w:sz w:val="28"/>
      <w:szCs w:val="28"/>
    </w:rPr>
  </w:style>
  <w:style w:type="character" w:customStyle="1" w:styleId="70">
    <w:name w:val="Заголовок 7 Знак"/>
    <w:rPr>
      <w:rFonts w:ascii="Calibri" w:hAnsi="Calibri"/>
      <w:sz w:val="24"/>
      <w:szCs w:val="24"/>
    </w:rPr>
  </w:style>
  <w:style w:type="character" w:customStyle="1" w:styleId="80">
    <w:name w:val="Заголовок 8 Знак"/>
    <w:rPr>
      <w:rFonts w:ascii="Calibri" w:hAnsi="Calibri"/>
      <w:i/>
      <w:iCs/>
      <w:sz w:val="24"/>
      <w:szCs w:val="24"/>
    </w:rPr>
  </w:style>
  <w:style w:type="character" w:customStyle="1" w:styleId="90">
    <w:name w:val="Заголовок 9 Знак"/>
    <w:rPr>
      <w:rFonts w:ascii="Cambria" w:hAnsi="Cambria"/>
      <w:sz w:val="22"/>
      <w:szCs w:val="22"/>
    </w:rPr>
  </w:style>
  <w:style w:type="paragraph" w:styleId="a6">
    <w:name w:val="Subtitle"/>
    <w:basedOn w:val="a0"/>
    <w:uiPriority w:val="11"/>
    <w:qFormat/>
    <w:pPr>
      <w:jc w:val="center"/>
    </w:pPr>
    <w:rPr>
      <w:caps/>
      <w:spacing w:val="60"/>
    </w:rPr>
  </w:style>
  <w:style w:type="paragraph" w:styleId="12">
    <w:name w:val="toc 1"/>
    <w:basedOn w:val="a0"/>
    <w:next w:val="a0"/>
    <w:autoRedefine/>
    <w:uiPriority w:val="39"/>
    <w:rsid w:val="005E11E8"/>
    <w:pPr>
      <w:tabs>
        <w:tab w:val="left" w:pos="851"/>
        <w:tab w:val="right" w:leader="dot" w:pos="9356"/>
      </w:tabs>
      <w:ind w:left="426" w:right="-1" w:hanging="426"/>
    </w:pPr>
    <w:rPr>
      <w:caps/>
    </w:rPr>
  </w:style>
  <w:style w:type="paragraph" w:styleId="a7">
    <w:name w:val="Body Text"/>
    <w:basedOn w:val="a0"/>
    <w:pPr>
      <w:jc w:val="both"/>
    </w:pPr>
    <w:rPr>
      <w:sz w:val="28"/>
    </w:rPr>
  </w:style>
  <w:style w:type="paragraph" w:customStyle="1" w:styleId="a8">
    <w:name w:val="Знак"/>
    <w:basedOn w:val="a0"/>
    <w:pPr>
      <w:spacing w:before="100" w:after="100"/>
    </w:pPr>
    <w:rPr>
      <w:rFonts w:ascii="Tahoma" w:hAnsi="Tahoma"/>
      <w:lang w:val="en-US" w:eastAsia="en-US"/>
    </w:rPr>
  </w:style>
  <w:style w:type="paragraph" w:styleId="20">
    <w:name w:val="Body Text 2"/>
    <w:basedOn w:val="a0"/>
    <w:pPr>
      <w:overflowPunct w:val="0"/>
      <w:autoSpaceDE w:val="0"/>
      <w:spacing w:after="120" w:line="480" w:lineRule="auto"/>
    </w:pPr>
  </w:style>
  <w:style w:type="paragraph" w:customStyle="1" w:styleId="a9">
    <w:name w:val="Обычный (Интернет)"/>
    <w:basedOn w:val="a0"/>
    <w:pPr>
      <w:spacing w:before="100" w:after="100"/>
    </w:pPr>
  </w:style>
  <w:style w:type="character" w:styleId="aa">
    <w:name w:val="Hyperlink"/>
    <w:uiPriority w:val="99"/>
    <w:rPr>
      <w:color w:val="0000FF"/>
      <w:u w:val="single"/>
    </w:rPr>
  </w:style>
  <w:style w:type="paragraph" w:styleId="ab">
    <w:name w:val="Body Text Indent"/>
    <w:basedOn w:val="a0"/>
    <w:pPr>
      <w:spacing w:after="120"/>
      <w:ind w:left="283"/>
    </w:pPr>
  </w:style>
  <w:style w:type="character" w:customStyle="1" w:styleId="ac">
    <w:name w:val="Основной текст с отступом Знак"/>
    <w:rPr>
      <w:sz w:val="24"/>
      <w:szCs w:val="24"/>
      <w:lang w:val="ru-RU" w:eastAsia="ru-RU" w:bidi="ar-SA"/>
    </w:rPr>
  </w:style>
  <w:style w:type="paragraph" w:customStyle="1" w:styleId="13">
    <w:name w:val="Стиль Заголовок 1"/>
    <w:basedOn w:val="1"/>
    <w:pPr>
      <w:numPr>
        <w:numId w:val="0"/>
      </w:numPr>
      <w:spacing w:before="0" w:after="0"/>
      <w:ind w:firstLine="720"/>
      <w:jc w:val="both"/>
    </w:pPr>
    <w:rPr>
      <w:b w:val="0"/>
      <w:bCs w:val="0"/>
      <w:color w:val="000000"/>
      <w:kern w:val="0"/>
      <w:sz w:val="24"/>
      <w:szCs w:val="22"/>
    </w:rPr>
  </w:style>
  <w:style w:type="paragraph" w:customStyle="1" w:styleId="14">
    <w:name w:val="Знак1"/>
    <w:basedOn w:val="a0"/>
    <w:pPr>
      <w:spacing w:before="100" w:after="100"/>
    </w:pPr>
    <w:rPr>
      <w:rFonts w:ascii="Tahoma" w:hAnsi="Tahoma"/>
      <w:lang w:val="en-US" w:eastAsia="en-US"/>
    </w:rPr>
  </w:style>
  <w:style w:type="paragraph" w:styleId="21">
    <w:name w:val="Body Text Indent 2"/>
    <w:basedOn w:val="a0"/>
    <w:pPr>
      <w:spacing w:line="360" w:lineRule="auto"/>
      <w:ind w:firstLine="720"/>
    </w:pPr>
    <w:rPr>
      <w:sz w:val="28"/>
    </w:rPr>
  </w:style>
  <w:style w:type="paragraph" w:styleId="31">
    <w:name w:val="Body Text Indent 3"/>
    <w:basedOn w:val="a0"/>
    <w:pPr>
      <w:spacing w:line="360" w:lineRule="auto"/>
      <w:ind w:firstLine="709"/>
    </w:pPr>
    <w:rPr>
      <w:spacing w:val="20"/>
    </w:rPr>
  </w:style>
  <w:style w:type="paragraph" w:styleId="ad">
    <w:name w:val="caption"/>
    <w:aliases w:val="Название объекта Знак,Название объекта Знак1 Знак,Название объекта Знак Знак1 Знак,Название объекта Знак1 Знак Знак Знак,Название объекта Знак Знак Знак Знак Знак Знак Знак Знак Знак Знак,Iacaaiea oaaeeou"/>
    <w:basedOn w:val="a0"/>
    <w:next w:val="a0"/>
    <w:uiPriority w:val="35"/>
    <w:qFormat/>
    <w:pPr>
      <w:jc w:val="right"/>
    </w:pPr>
    <w:rPr>
      <w:b/>
    </w:rPr>
  </w:style>
  <w:style w:type="character" w:customStyle="1" w:styleId="15">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1 Знак Знак Знак Знак,Название объекта Знак Знак Знак Знак Знак Знак Знак Знак Знак Знак Знак"/>
    <w:uiPriority w:val="35"/>
    <w:rPr>
      <w:b/>
    </w:rPr>
  </w:style>
  <w:style w:type="paragraph" w:styleId="ae">
    <w:name w:val="header"/>
    <w:basedOn w:val="a0"/>
    <w:pPr>
      <w:tabs>
        <w:tab w:val="center" w:pos="4677"/>
        <w:tab w:val="right" w:pos="9355"/>
      </w:tabs>
    </w:pPr>
  </w:style>
  <w:style w:type="character" w:styleId="af">
    <w:name w:val="page number"/>
    <w:basedOn w:val="a1"/>
  </w:style>
  <w:style w:type="paragraph" w:styleId="af0">
    <w:name w:val="footnote text"/>
    <w:basedOn w:val="a0"/>
  </w:style>
  <w:style w:type="character" w:customStyle="1" w:styleId="af1">
    <w:name w:val="Текст сноски Знак"/>
    <w:rPr>
      <w:lang w:val="ru-RU" w:eastAsia="ru-RU" w:bidi="ar-SA"/>
    </w:rPr>
  </w:style>
  <w:style w:type="paragraph" w:customStyle="1" w:styleId="22">
    <w:name w:val="Знак2"/>
    <w:basedOn w:val="a0"/>
    <w:autoRedefine/>
    <w:pPr>
      <w:spacing w:after="160" w:line="240" w:lineRule="exact"/>
    </w:pPr>
    <w:rPr>
      <w:rFonts w:eastAsia="SimSun"/>
      <w:b/>
      <w:sz w:val="28"/>
      <w:lang w:val="en-US" w:eastAsia="en-US"/>
    </w:rPr>
  </w:style>
  <w:style w:type="paragraph" w:customStyle="1" w:styleId="af2">
    <w:name w:val=".."/>
    <w:basedOn w:val="a0"/>
    <w:pPr>
      <w:spacing w:line="360" w:lineRule="atLeast"/>
    </w:pPr>
  </w:style>
  <w:style w:type="character" w:styleId="af3">
    <w:name w:val="footnote reference"/>
    <w:rPr>
      <w:position w:val="0"/>
      <w:vertAlign w:val="superscript"/>
    </w:rPr>
  </w:style>
  <w:style w:type="paragraph" w:customStyle="1" w:styleId="16">
    <w:name w:val="Таблица 1"/>
    <w:basedOn w:val="a0"/>
    <w:pPr>
      <w:spacing w:after="60" w:line="200" w:lineRule="exact"/>
      <w:outlineLvl w:val="6"/>
    </w:pPr>
    <w:rPr>
      <w:rFonts w:ascii="Vanta Light" w:hAnsi="Vanta Light"/>
      <w:kern w:val="3"/>
      <w:sz w:val="14"/>
      <w:szCs w:val="14"/>
    </w:rPr>
  </w:style>
  <w:style w:type="paragraph" w:styleId="af4">
    <w:name w:val="footer"/>
    <w:basedOn w:val="a0"/>
    <w:uiPriority w:val="99"/>
    <w:pPr>
      <w:tabs>
        <w:tab w:val="center" w:pos="4153"/>
        <w:tab w:val="right" w:pos="8306"/>
      </w:tabs>
    </w:pPr>
  </w:style>
  <w:style w:type="paragraph" w:customStyle="1" w:styleId="af5">
    <w:name w:val="Знак Знак Знак"/>
    <w:basedOn w:val="a0"/>
    <w:pPr>
      <w:spacing w:before="100" w:after="100"/>
    </w:pPr>
    <w:rPr>
      <w:rFonts w:ascii="Tahoma" w:hAnsi="Tahoma"/>
      <w:lang w:val="en-US" w:eastAsia="en-US"/>
    </w:rPr>
  </w:style>
  <w:style w:type="paragraph" w:customStyle="1" w:styleId="17">
    <w:name w:val="Знак Знак Знак Знак Знак Знак Знак Знак Знак1 Знак"/>
    <w:basedOn w:val="a0"/>
    <w:pPr>
      <w:spacing w:before="100" w:after="100"/>
    </w:pPr>
    <w:rPr>
      <w:rFonts w:ascii="Tahoma" w:hAnsi="Tahoma"/>
      <w:lang w:val="en-US" w:eastAsia="en-US"/>
    </w:rPr>
  </w:style>
  <w:style w:type="paragraph" w:customStyle="1" w:styleId="CharChar1CharChar1CharChar">
    <w:name w:val="Char Char Знак Знак1 Char Char1 Знак Знак Char Char"/>
    <w:basedOn w:val="a0"/>
    <w:pPr>
      <w:spacing w:before="100" w:after="100"/>
    </w:pPr>
    <w:rPr>
      <w:rFonts w:ascii="Tahoma" w:hAnsi="Tahoma"/>
      <w:lang w:val="en-US" w:eastAsia="en-US"/>
    </w:rPr>
  </w:style>
  <w:style w:type="paragraph" w:customStyle="1" w:styleId="af6">
    <w:name w:val="Знак Знак Знак Знак"/>
    <w:basedOn w:val="a0"/>
    <w:pPr>
      <w:spacing w:before="100" w:after="100"/>
    </w:pPr>
    <w:rPr>
      <w:rFonts w:ascii="Tahoma" w:hAnsi="Tahoma"/>
      <w:lang w:val="en-US" w:eastAsia="en-US"/>
    </w:rPr>
  </w:style>
  <w:style w:type="character" w:styleId="af7">
    <w:name w:val="FollowedHyperlink"/>
    <w:rPr>
      <w:color w:val="800080"/>
      <w:u w:val="single"/>
    </w:rPr>
  </w:style>
  <w:style w:type="paragraph" w:customStyle="1" w:styleId="caaieiaie4">
    <w:name w:val="caaieiaie 4"/>
    <w:basedOn w:val="a0"/>
    <w:next w:val="a0"/>
    <w:pPr>
      <w:keepNext/>
      <w:spacing w:before="20"/>
    </w:pPr>
    <w:rPr>
      <w:rFonts w:ascii="TimesET" w:hAnsi="TimesET"/>
    </w:rPr>
  </w:style>
  <w:style w:type="character" w:styleId="af8">
    <w:name w:val="Strong"/>
    <w:uiPriority w:val="22"/>
    <w:qFormat/>
    <w:rPr>
      <w:b/>
      <w:bCs/>
    </w:rPr>
  </w:style>
  <w:style w:type="paragraph" w:customStyle="1" w:styleId="18">
    <w:name w:val="Стиль1"/>
    <w:basedOn w:val="a0"/>
    <w:autoRedefine/>
  </w:style>
  <w:style w:type="paragraph" w:customStyle="1" w:styleId="ConsPlusTitle">
    <w:name w:val="ConsPlusTitle"/>
    <w:uiPriority w:val="99"/>
    <w:pPr>
      <w:widowControl w:val="0"/>
      <w:suppressAutoHyphens/>
      <w:autoSpaceDE w:val="0"/>
    </w:pPr>
    <w:rPr>
      <w:rFonts w:ascii="Arial" w:hAnsi="Arial" w:cs="Arial"/>
      <w:b/>
      <w:bCs/>
    </w:rPr>
  </w:style>
  <w:style w:type="paragraph" w:customStyle="1" w:styleId="af9">
    <w:name w:val="Знак Знак Знак Знак Знак Знак Знак"/>
    <w:basedOn w:val="a0"/>
    <w:pPr>
      <w:spacing w:before="100" w:after="100"/>
    </w:pPr>
    <w:rPr>
      <w:rFonts w:ascii="Tahoma" w:hAnsi="Tahoma"/>
      <w:lang w:val="en-US" w:eastAsia="en-US"/>
    </w:rPr>
  </w:style>
  <w:style w:type="paragraph" w:customStyle="1" w:styleId="ConsPlusCell">
    <w:name w:val="ConsPlusCell"/>
    <w:pPr>
      <w:suppressAutoHyphens/>
      <w:autoSpaceDE w:val="0"/>
    </w:pPr>
    <w:rPr>
      <w:rFonts w:ascii="Arial" w:hAnsi="Arial" w:cs="Arial"/>
    </w:rPr>
  </w:style>
  <w:style w:type="paragraph" w:customStyle="1" w:styleId="afa">
    <w:name w:val="Перечисление"/>
    <w:basedOn w:val="a0"/>
    <w:pPr>
      <w:tabs>
        <w:tab w:val="left" w:pos="360"/>
      </w:tabs>
      <w:ind w:left="360" w:hanging="360"/>
    </w:pPr>
    <w:rPr>
      <w:sz w:val="28"/>
    </w:rPr>
  </w:style>
  <w:style w:type="character" w:customStyle="1" w:styleId="afb">
    <w:name w:val="Название файла"/>
    <w:rPr>
      <w:rFonts w:ascii="Calibri" w:hAnsi="Calibri"/>
      <w:i/>
      <w:color w:val="auto"/>
      <w:sz w:val="24"/>
      <w:szCs w:val="20"/>
      <w:u w:val="single"/>
    </w:rPr>
  </w:style>
  <w:style w:type="paragraph" w:customStyle="1" w:styleId="xl67">
    <w:name w:val="xl67"/>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68">
    <w:name w:val="xl68"/>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69">
    <w:name w:val="xl69"/>
    <w:basedOn w:val="a0"/>
    <w:pPr>
      <w:pBdr>
        <w:top w:val="single" w:sz="4" w:space="0" w:color="000000"/>
        <w:left w:val="single" w:sz="4" w:space="0" w:color="000000"/>
        <w:bottom w:val="single" w:sz="4" w:space="0" w:color="000000"/>
        <w:right w:val="single" w:sz="4" w:space="0" w:color="000000"/>
      </w:pBdr>
      <w:shd w:val="clear" w:color="auto" w:fill="BFBFBF"/>
      <w:spacing w:before="100" w:after="100"/>
    </w:p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hd w:val="clear" w:color="auto" w:fill="BFBFBF"/>
      <w:spacing w:before="100" w:after="100"/>
    </w:pPr>
  </w:style>
  <w:style w:type="paragraph" w:styleId="afc">
    <w:name w:val="TOC Heading"/>
    <w:basedOn w:val="1"/>
    <w:next w:val="a0"/>
    <w:uiPriority w:val="39"/>
    <w:qFormat/>
    <w:pPr>
      <w:keepLines/>
      <w:spacing w:before="480" w:after="0" w:line="276" w:lineRule="auto"/>
      <w:jc w:val="left"/>
    </w:pPr>
    <w:rPr>
      <w:rFonts w:ascii="Cambria" w:hAnsi="Cambria"/>
      <w:color w:val="365F91"/>
      <w:kern w:val="0"/>
      <w:szCs w:val="28"/>
      <w:lang w:eastAsia="en-US"/>
    </w:rPr>
  </w:style>
  <w:style w:type="paragraph" w:styleId="23">
    <w:name w:val="toc 2"/>
    <w:basedOn w:val="a0"/>
    <w:next w:val="a0"/>
    <w:autoRedefine/>
    <w:uiPriority w:val="39"/>
    <w:rsid w:val="005E11E8"/>
    <w:pPr>
      <w:tabs>
        <w:tab w:val="left" w:pos="709"/>
        <w:tab w:val="right" w:leader="dot" w:pos="9345"/>
      </w:tabs>
      <w:spacing w:before="12"/>
      <w:ind w:firstLine="142"/>
      <w:jc w:val="both"/>
    </w:pPr>
  </w:style>
  <w:style w:type="paragraph" w:styleId="32">
    <w:name w:val="toc 3"/>
    <w:basedOn w:val="a0"/>
    <w:next w:val="a0"/>
    <w:autoRedefine/>
    <w:uiPriority w:val="39"/>
    <w:rsid w:val="005E11E8"/>
    <w:pPr>
      <w:tabs>
        <w:tab w:val="left" w:pos="-426"/>
        <w:tab w:val="right" w:leader="dot" w:pos="9345"/>
      </w:tabs>
      <w:ind w:hanging="567"/>
      <w:jc w:val="center"/>
    </w:pPr>
  </w:style>
  <w:style w:type="paragraph" w:styleId="afd">
    <w:name w:val="Balloon Text"/>
    <w:basedOn w:val="a0"/>
    <w:rPr>
      <w:rFonts w:ascii="Tahoma" w:hAnsi="Tahoma"/>
      <w:sz w:val="16"/>
      <w:szCs w:val="16"/>
    </w:rPr>
  </w:style>
  <w:style w:type="character" w:customStyle="1" w:styleId="afe">
    <w:name w:val="Текст выноски Знак"/>
    <w:rPr>
      <w:rFonts w:ascii="Tahoma" w:hAnsi="Tahoma" w:cs="Tahoma"/>
      <w:sz w:val="16"/>
      <w:szCs w:val="16"/>
    </w:rPr>
  </w:style>
  <w:style w:type="character" w:customStyle="1" w:styleId="mw-headline">
    <w:name w:val="mw-headline"/>
    <w:basedOn w:val="a1"/>
  </w:style>
  <w:style w:type="paragraph" w:styleId="aff">
    <w:name w:val="List Paragraph"/>
    <w:basedOn w:val="a0"/>
    <w:uiPriority w:val="34"/>
    <w:qFormat/>
    <w:pPr>
      <w:ind w:left="720"/>
    </w:pPr>
  </w:style>
  <w:style w:type="paragraph" w:styleId="33">
    <w:name w:val="Body Text 3"/>
    <w:basedOn w:val="a0"/>
    <w:pPr>
      <w:spacing w:after="120"/>
    </w:pPr>
    <w:rPr>
      <w:sz w:val="16"/>
      <w:szCs w:val="16"/>
    </w:rPr>
  </w:style>
  <w:style w:type="character" w:customStyle="1" w:styleId="34">
    <w:name w:val="Основной текст 3 Знак"/>
    <w:rPr>
      <w:sz w:val="16"/>
      <w:szCs w:val="16"/>
    </w:rPr>
  </w:style>
  <w:style w:type="paragraph" w:styleId="aff0">
    <w:name w:val="No Spacing"/>
    <w:uiPriority w:val="1"/>
    <w:qFormat/>
    <w:pPr>
      <w:suppressAutoHyphens/>
    </w:pPr>
    <w:rPr>
      <w:rFonts w:ascii="Calibri" w:hAnsi="Calibri"/>
      <w:sz w:val="22"/>
      <w:szCs w:val="22"/>
    </w:rPr>
  </w:style>
  <w:style w:type="paragraph" w:customStyle="1" w:styleId="35">
    <w:name w:val="Абзац списка3"/>
    <w:basedOn w:val="a0"/>
    <w:pPr>
      <w:spacing w:after="200" w:line="276" w:lineRule="auto"/>
      <w:ind w:left="720"/>
    </w:pPr>
    <w:rPr>
      <w:rFonts w:ascii="Calibri" w:hAnsi="Calibri"/>
      <w:sz w:val="22"/>
      <w:szCs w:val="22"/>
    </w:rPr>
  </w:style>
  <w:style w:type="paragraph" w:customStyle="1" w:styleId="xl71">
    <w:name w:val="xl71"/>
    <w:basedOn w:val="a0"/>
    <w:pPr>
      <w:spacing w:before="100" w:after="100"/>
    </w:pPr>
    <w:rPr>
      <w:color w:val="000000"/>
    </w:rPr>
  </w:style>
  <w:style w:type="paragraph" w:customStyle="1" w:styleId="xl72">
    <w:name w:val="xl72"/>
    <w:basedOn w:val="a0"/>
    <w:pPr>
      <w:spacing w:before="100" w:after="100"/>
      <w:jc w:val="center"/>
      <w:textAlignment w:val="center"/>
    </w:pPr>
    <w:rPr>
      <w:color w:val="000000"/>
    </w:rPr>
  </w:style>
  <w:style w:type="paragraph" w:customStyle="1" w:styleId="xl73">
    <w:name w:val="xl73"/>
    <w:basedOn w:val="a0"/>
    <w:pPr>
      <w:pBdr>
        <w:top w:val="single" w:sz="4" w:space="0" w:color="000000"/>
        <w:left w:val="single" w:sz="4" w:space="0" w:color="000000"/>
        <w:bottom w:val="single" w:sz="4" w:space="0" w:color="000000"/>
        <w:right w:val="single" w:sz="4" w:space="0" w:color="000000"/>
      </w:pBdr>
      <w:spacing w:before="100" w:after="100"/>
    </w:pPr>
    <w:rPr>
      <w:color w:val="000000"/>
    </w:rPr>
  </w:style>
  <w:style w:type="paragraph" w:customStyle="1" w:styleId="xl74">
    <w:name w:val="xl74"/>
    <w:basedOn w:val="a0"/>
    <w:pPr>
      <w:pBdr>
        <w:top w:val="single" w:sz="4" w:space="0" w:color="000000"/>
        <w:left w:val="single" w:sz="4" w:space="0" w:color="000000"/>
        <w:bottom w:val="single" w:sz="4" w:space="0" w:color="000000"/>
        <w:right w:val="single" w:sz="4" w:space="0" w:color="000000"/>
      </w:pBdr>
      <w:spacing w:before="100" w:after="100"/>
    </w:pPr>
    <w:rPr>
      <w:color w:val="000000"/>
    </w:rPr>
  </w:style>
  <w:style w:type="paragraph" w:customStyle="1" w:styleId="xl75">
    <w:name w:val="xl75"/>
    <w:basedOn w:val="a0"/>
    <w:pPr>
      <w:spacing w:before="100" w:after="100"/>
    </w:pPr>
    <w:rPr>
      <w:color w:val="000000"/>
    </w:rPr>
  </w:style>
  <w:style w:type="paragraph" w:customStyle="1" w:styleId="xl76">
    <w:name w:val="xl76"/>
    <w:basedOn w:val="a0"/>
    <w:pPr>
      <w:pBdr>
        <w:top w:val="single" w:sz="4" w:space="0" w:color="000000"/>
        <w:left w:val="single" w:sz="4" w:space="0" w:color="000000"/>
        <w:bottom w:val="single" w:sz="4" w:space="0" w:color="000000"/>
        <w:right w:val="single" w:sz="4" w:space="0" w:color="000000"/>
      </w:pBdr>
      <w:spacing w:before="100" w:after="100"/>
    </w:pPr>
    <w:rPr>
      <w:color w:val="000000"/>
    </w:rPr>
  </w:style>
  <w:style w:type="paragraph" w:customStyle="1" w:styleId="xl77">
    <w:name w:val="xl77"/>
    <w:basedOn w:val="a0"/>
    <w:pPr>
      <w:pBdr>
        <w:top w:val="single" w:sz="4" w:space="0" w:color="000000"/>
        <w:left w:val="single" w:sz="4" w:space="0" w:color="000000"/>
        <w:bottom w:val="single" w:sz="4" w:space="0" w:color="000000"/>
        <w:right w:val="single" w:sz="4" w:space="0" w:color="000000"/>
      </w:pBdr>
      <w:shd w:val="clear" w:color="auto" w:fill="FF0000"/>
      <w:spacing w:before="100" w:after="100"/>
      <w:jc w:val="center"/>
      <w:textAlignment w:val="center"/>
    </w:pPr>
    <w:rPr>
      <w:color w:val="000000"/>
    </w:rPr>
  </w:style>
  <w:style w:type="paragraph" w:customStyle="1" w:styleId="xl66">
    <w:name w:val="xl66"/>
    <w:basedOn w:val="a0"/>
    <w:pPr>
      <w:pBdr>
        <w:top w:val="single" w:sz="4" w:space="0" w:color="000000"/>
        <w:left w:val="single" w:sz="4" w:space="0" w:color="000000"/>
        <w:bottom w:val="single" w:sz="4" w:space="0" w:color="000000"/>
        <w:right w:val="single" w:sz="4" w:space="0" w:color="000000"/>
      </w:pBdr>
      <w:spacing w:before="100" w:after="100"/>
      <w:jc w:val="right"/>
    </w:pPr>
  </w:style>
  <w:style w:type="paragraph" w:customStyle="1" w:styleId="xl78">
    <w:name w:val="xl78"/>
    <w:basedOn w:val="a0"/>
    <w:pPr>
      <w:spacing w:before="100" w:after="100"/>
    </w:pPr>
    <w:rPr>
      <w:color w:val="FF0000"/>
    </w:rPr>
  </w:style>
  <w:style w:type="paragraph" w:customStyle="1" w:styleId="xl79">
    <w:name w:val="xl79"/>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81">
    <w:name w:val="xl81"/>
    <w:basedOn w:val="a0"/>
    <w:pPr>
      <w:pBdr>
        <w:top w:val="single" w:sz="4" w:space="0" w:color="000000"/>
        <w:left w:val="single" w:sz="4" w:space="0" w:color="000000"/>
        <w:bottom w:val="single" w:sz="4" w:space="0" w:color="000000"/>
        <w:right w:val="single" w:sz="4" w:space="0" w:color="000000"/>
      </w:pBdr>
      <w:spacing w:before="100" w:after="100"/>
      <w:textAlignment w:val="top"/>
    </w:pPr>
  </w:style>
  <w:style w:type="paragraph" w:customStyle="1" w:styleId="xl82">
    <w:name w:val="xl82"/>
    <w:basedOn w:val="a0"/>
    <w:pPr>
      <w:pBdr>
        <w:top w:val="single" w:sz="4" w:space="0" w:color="000000"/>
        <w:left w:val="single" w:sz="4" w:space="0" w:color="000000"/>
        <w:bottom w:val="single" w:sz="4" w:space="0" w:color="000000"/>
        <w:right w:val="single" w:sz="4" w:space="0" w:color="000000"/>
      </w:pBdr>
      <w:spacing w:before="100" w:after="100"/>
      <w:textAlignment w:val="top"/>
    </w:pPr>
  </w:style>
  <w:style w:type="paragraph" w:customStyle="1" w:styleId="xl83">
    <w:name w:val="xl83"/>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84">
    <w:name w:val="xl84"/>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85">
    <w:name w:val="xl85"/>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86">
    <w:name w:val="xl86"/>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87">
    <w:name w:val="xl87"/>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88">
    <w:name w:val="xl88"/>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89">
    <w:name w:val="xl89"/>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90">
    <w:name w:val="xl90"/>
    <w:basedOn w:val="a0"/>
    <w:pPr>
      <w:pBdr>
        <w:top w:val="single" w:sz="4" w:space="0" w:color="000000"/>
        <w:left w:val="single" w:sz="4" w:space="0" w:color="000000"/>
        <w:bottom w:val="single" w:sz="4" w:space="0" w:color="000000"/>
        <w:right w:val="single" w:sz="4" w:space="0" w:color="000000"/>
      </w:pBdr>
      <w:spacing w:before="100" w:after="100"/>
      <w:jc w:val="right"/>
    </w:pPr>
  </w:style>
  <w:style w:type="paragraph" w:customStyle="1" w:styleId="xl91">
    <w:name w:val="xl91"/>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92">
    <w:name w:val="xl92"/>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93">
    <w:name w:val="xl93"/>
    <w:basedOn w:val="a0"/>
    <w:pPr>
      <w:pBdr>
        <w:top w:val="single" w:sz="4" w:space="0" w:color="000000"/>
        <w:left w:val="single" w:sz="4" w:space="0" w:color="000000"/>
        <w:bottom w:val="single" w:sz="4" w:space="0" w:color="000000"/>
        <w:right w:val="single" w:sz="4" w:space="0" w:color="000000"/>
      </w:pBdr>
      <w:spacing w:before="100" w:after="100"/>
      <w:jc w:val="center"/>
    </w:pPr>
  </w:style>
  <w:style w:type="paragraph" w:customStyle="1" w:styleId="xl94">
    <w:name w:val="xl94"/>
    <w:basedOn w:val="a0"/>
    <w:pPr>
      <w:pBdr>
        <w:top w:val="single" w:sz="4" w:space="0" w:color="000000"/>
        <w:left w:val="single" w:sz="4" w:space="0" w:color="000000"/>
        <w:bottom w:val="single" w:sz="4" w:space="0" w:color="000000"/>
        <w:right w:val="single" w:sz="4" w:space="0" w:color="000000"/>
      </w:pBdr>
      <w:spacing w:before="100" w:after="100"/>
      <w:jc w:val="center"/>
      <w:textAlignment w:val="top"/>
    </w:pPr>
  </w:style>
  <w:style w:type="paragraph" w:customStyle="1" w:styleId="xl65">
    <w:name w:val="xl65"/>
    <w:basedOn w:val="a0"/>
    <w:pPr>
      <w:spacing w:before="100" w:after="100"/>
      <w:jc w:val="center"/>
      <w:textAlignment w:val="center"/>
    </w:pPr>
  </w:style>
  <w:style w:type="character" w:customStyle="1" w:styleId="apple-converted-space">
    <w:name w:val="apple-converted-space"/>
    <w:basedOn w:val="a1"/>
  </w:style>
  <w:style w:type="character" w:styleId="aff1">
    <w:name w:val="Emphasis"/>
    <w:uiPriority w:val="20"/>
    <w:qFormat/>
    <w:rPr>
      <w:i/>
      <w:iCs/>
    </w:rPr>
  </w:style>
  <w:style w:type="character" w:customStyle="1" w:styleId="24">
    <w:name w:val="Заголовок 2 Знак"/>
    <w:uiPriority w:val="9"/>
    <w:rPr>
      <w:b/>
      <w:bCs/>
      <w:iCs/>
      <w:sz w:val="24"/>
      <w:szCs w:val="28"/>
    </w:rPr>
  </w:style>
  <w:style w:type="character" w:customStyle="1" w:styleId="50">
    <w:name w:val="Заголовок 5 Знак"/>
    <w:uiPriority w:val="9"/>
    <w:rPr>
      <w:i/>
      <w:sz w:val="24"/>
    </w:rPr>
  </w:style>
  <w:style w:type="character" w:customStyle="1" w:styleId="60">
    <w:name w:val="Заголовок 6 Знак"/>
    <w:uiPriority w:val="9"/>
    <w:rPr>
      <w:b/>
      <w:bCs/>
      <w:sz w:val="22"/>
      <w:szCs w:val="22"/>
    </w:rPr>
  </w:style>
  <w:style w:type="character" w:customStyle="1" w:styleId="aff2">
    <w:name w:val="Подзаголовок Знак"/>
    <w:uiPriority w:val="11"/>
    <w:rPr>
      <w:caps/>
      <w:spacing w:val="60"/>
      <w:sz w:val="24"/>
    </w:rPr>
  </w:style>
  <w:style w:type="character" w:customStyle="1" w:styleId="aff3">
    <w:name w:val="Основной текст Знак"/>
    <w:rPr>
      <w:sz w:val="24"/>
      <w:szCs w:val="24"/>
    </w:rPr>
  </w:style>
  <w:style w:type="character" w:customStyle="1" w:styleId="25">
    <w:name w:val="Основной текст 2 Знак"/>
    <w:rPr>
      <w:sz w:val="24"/>
      <w:szCs w:val="24"/>
    </w:rPr>
  </w:style>
  <w:style w:type="character" w:customStyle="1" w:styleId="26">
    <w:name w:val="Основной текст с отступом 2 Знак"/>
    <w:rPr>
      <w:sz w:val="24"/>
      <w:szCs w:val="24"/>
    </w:rPr>
  </w:style>
  <w:style w:type="character" w:customStyle="1" w:styleId="36">
    <w:name w:val="Основной текст с отступом 3 Знак"/>
    <w:rPr>
      <w:sz w:val="16"/>
      <w:szCs w:val="16"/>
    </w:rPr>
  </w:style>
  <w:style w:type="character" w:customStyle="1" w:styleId="aff4">
    <w:name w:val="Верхний колонтитул Знак"/>
    <w:rPr>
      <w:sz w:val="24"/>
      <w:szCs w:val="24"/>
    </w:rPr>
  </w:style>
  <w:style w:type="character" w:customStyle="1" w:styleId="aff5">
    <w:name w:val="Нижний колонтитул Знак"/>
    <w:uiPriority w:val="99"/>
    <w:rPr>
      <w:sz w:val="24"/>
      <w:szCs w:val="24"/>
    </w:rPr>
  </w:style>
  <w:style w:type="paragraph" w:customStyle="1" w:styleId="a">
    <w:name w:val="Список маркированный"/>
    <w:basedOn w:val="a0"/>
    <w:autoRedefine/>
    <w:pPr>
      <w:numPr>
        <w:numId w:val="24"/>
      </w:numPr>
    </w:pPr>
  </w:style>
  <w:style w:type="character" w:customStyle="1" w:styleId="aff6">
    <w:name w:val="Список маркированный Знак"/>
    <w:rPr>
      <w:sz w:val="24"/>
      <w:szCs w:val="24"/>
    </w:rPr>
  </w:style>
  <w:style w:type="paragraph" w:customStyle="1" w:styleId="1TimesNewRoman">
    <w:name w:val="Стиль Заголовок 1 + Times New Roman не полужирный"/>
    <w:basedOn w:val="1"/>
    <w:pPr>
      <w:pageBreakBefore w:val="0"/>
      <w:numPr>
        <w:numId w:val="0"/>
      </w:numPr>
      <w:jc w:val="left"/>
    </w:pPr>
    <w:rPr>
      <w:bCs w:val="0"/>
      <w:sz w:val="24"/>
    </w:rPr>
  </w:style>
  <w:style w:type="paragraph" w:customStyle="1" w:styleId="ConsPlusNormal">
    <w:name w:val="ConsPlusNormal"/>
    <w:uiPriority w:val="99"/>
    <w:pPr>
      <w:widowControl w:val="0"/>
      <w:suppressAutoHyphens/>
      <w:autoSpaceDE w:val="0"/>
      <w:ind w:firstLine="720"/>
    </w:pPr>
    <w:rPr>
      <w:sz w:val="28"/>
      <w:szCs w:val="28"/>
      <w:lang w:eastAsia="ar-SA"/>
    </w:rPr>
  </w:style>
  <w:style w:type="paragraph" w:customStyle="1" w:styleId="210">
    <w:name w:val="Основной текст с отступом 21"/>
    <w:basedOn w:val="a0"/>
    <w:pPr>
      <w:ind w:firstLine="708"/>
    </w:pPr>
    <w:rPr>
      <w:lang w:eastAsia="ar-SA"/>
    </w:rPr>
  </w:style>
  <w:style w:type="paragraph" w:styleId="aff7">
    <w:name w:val="List Number"/>
    <w:basedOn w:val="a0"/>
    <w:pPr>
      <w:ind w:left="432" w:hanging="432"/>
    </w:pPr>
  </w:style>
  <w:style w:type="paragraph" w:styleId="aff8">
    <w:name w:val="Document Map"/>
    <w:basedOn w:val="a0"/>
    <w:pPr>
      <w:shd w:val="clear" w:color="auto" w:fill="000080"/>
    </w:pPr>
    <w:rPr>
      <w:rFonts w:ascii="Tahoma" w:hAnsi="Tahoma"/>
    </w:rPr>
  </w:style>
  <w:style w:type="character" w:customStyle="1" w:styleId="aff9">
    <w:name w:val="Схема документа Знак"/>
    <w:rPr>
      <w:rFonts w:ascii="Tahoma" w:hAnsi="Tahoma" w:cs="Tahoma"/>
      <w:shd w:val="clear" w:color="auto" w:fill="000080"/>
    </w:rPr>
  </w:style>
  <w:style w:type="paragraph" w:customStyle="1" w:styleId="ConsPlusNonformat">
    <w:name w:val="ConsPlusNonformat"/>
    <w:pPr>
      <w:suppressAutoHyphens/>
      <w:autoSpaceDE w:val="0"/>
    </w:pPr>
    <w:rPr>
      <w:rFonts w:ascii="Courier New" w:hAnsi="Courier New" w:cs="Courier New"/>
    </w:rPr>
  </w:style>
  <w:style w:type="paragraph" w:customStyle="1" w:styleId="affa">
    <w:name w:val="Знак"/>
    <w:basedOn w:val="a0"/>
    <w:rPr>
      <w:rFonts w:ascii="Verdana" w:hAnsi="Verdana" w:cs="Verdana"/>
      <w:lang w:val="en-US" w:eastAsia="en-US"/>
    </w:rPr>
  </w:style>
  <w:style w:type="paragraph" w:styleId="affb">
    <w:name w:val="Plain Text"/>
    <w:basedOn w:val="a0"/>
    <w:pPr>
      <w:spacing w:before="40" w:after="40" w:line="288" w:lineRule="auto"/>
    </w:pPr>
  </w:style>
  <w:style w:type="character" w:customStyle="1" w:styleId="affc">
    <w:name w:val="Текст Знак"/>
    <w:rPr>
      <w:rFonts w:cs="Courier New"/>
      <w:sz w:val="24"/>
    </w:rPr>
  </w:style>
  <w:style w:type="paragraph" w:customStyle="1" w:styleId="affd">
    <w:name w:val="Маркированный"/>
    <w:basedOn w:val="a0"/>
    <w:pPr>
      <w:keepNext/>
      <w:tabs>
        <w:tab w:val="left" w:pos="1134"/>
      </w:tabs>
      <w:ind w:left="1134" w:hanging="414"/>
    </w:pPr>
  </w:style>
  <w:style w:type="character" w:customStyle="1" w:styleId="tx1">
    <w:name w:val="tx1"/>
    <w:rPr>
      <w:b/>
      <w:bCs/>
    </w:rPr>
  </w:style>
  <w:style w:type="character" w:customStyle="1" w:styleId="m1">
    <w:name w:val="m1"/>
    <w:rPr>
      <w:color w:val="0000FF"/>
    </w:rPr>
  </w:style>
  <w:style w:type="character" w:customStyle="1" w:styleId="t1">
    <w:name w:val="t1"/>
    <w:rPr>
      <w:color w:val="990000"/>
    </w:rPr>
  </w:style>
  <w:style w:type="character" w:customStyle="1" w:styleId="b1">
    <w:name w:val="b1"/>
    <w:rPr>
      <w:rFonts w:ascii="Courier New" w:hAnsi="Courier New" w:cs="Courier New"/>
      <w:b/>
      <w:bCs/>
      <w:strike w:val="0"/>
      <w:dstrike w:val="0"/>
      <w:color w:val="FF0000"/>
      <w:u w:val="none"/>
    </w:rPr>
  </w:style>
  <w:style w:type="paragraph" w:customStyle="1" w:styleId="19">
    <w:name w:val="Загол1"/>
    <w:basedOn w:val="a0"/>
    <w:pPr>
      <w:pageBreakBefore/>
      <w:spacing w:line="360" w:lineRule="auto"/>
      <w:ind w:firstLine="720"/>
    </w:pPr>
    <w:rPr>
      <w:b/>
      <w:sz w:val="28"/>
      <w:szCs w:val="28"/>
    </w:rPr>
  </w:style>
  <w:style w:type="character" w:customStyle="1" w:styleId="1a">
    <w:name w:val="Загол1 Знак"/>
    <w:rPr>
      <w:b/>
      <w:sz w:val="28"/>
      <w:szCs w:val="28"/>
    </w:rPr>
  </w:style>
  <w:style w:type="paragraph" w:customStyle="1" w:styleId="27">
    <w:name w:val="2 Знак"/>
    <w:basedOn w:val="a0"/>
    <w:rPr>
      <w:rFonts w:ascii="Verdana" w:hAnsi="Verdana" w:cs="Verdana"/>
      <w:lang w:val="en-US" w:eastAsia="en-US"/>
    </w:rPr>
  </w:style>
  <w:style w:type="paragraph" w:styleId="affe">
    <w:name w:val="table of figures"/>
    <w:basedOn w:val="a0"/>
    <w:next w:val="a0"/>
  </w:style>
  <w:style w:type="paragraph" w:styleId="afff">
    <w:name w:val="Revision"/>
    <w:pPr>
      <w:suppressAutoHyphens/>
    </w:pPr>
    <w:rPr>
      <w:sz w:val="24"/>
      <w:szCs w:val="24"/>
    </w:rPr>
  </w:style>
  <w:style w:type="paragraph" w:customStyle="1" w:styleId="afff0">
    <w:name w:val="Таблица"/>
    <w:basedOn w:val="a0"/>
    <w:pPr>
      <w:ind w:left="-57" w:right="-57"/>
      <w:jc w:val="center"/>
    </w:pPr>
    <w:rPr>
      <w:bCs/>
    </w:rPr>
  </w:style>
  <w:style w:type="character" w:customStyle="1" w:styleId="afff1">
    <w:name w:val="Таблица Знак"/>
    <w:rPr>
      <w:rFonts w:cs="Arial"/>
      <w:bCs/>
    </w:rPr>
  </w:style>
  <w:style w:type="paragraph" w:customStyle="1" w:styleId="xl80">
    <w:name w:val="xl80"/>
    <w:basedOn w:val="a0"/>
    <w:pPr>
      <w:pBdr>
        <w:top w:val="single" w:sz="4" w:space="0" w:color="000000"/>
        <w:left w:val="single" w:sz="4" w:space="0" w:color="000000"/>
        <w:bottom w:val="single" w:sz="4" w:space="0" w:color="000000"/>
        <w:right w:val="single" w:sz="4" w:space="0" w:color="000000"/>
      </w:pBdr>
      <w:spacing w:before="100" w:after="100"/>
    </w:pPr>
    <w:rPr>
      <w:b/>
      <w:bCs/>
    </w:rPr>
  </w:style>
  <w:style w:type="paragraph" w:styleId="afff2">
    <w:name w:val="endnote text"/>
    <w:basedOn w:val="a0"/>
  </w:style>
  <w:style w:type="character" w:customStyle="1" w:styleId="afff3">
    <w:name w:val="Текст концевой сноски Знак"/>
    <w:basedOn w:val="a1"/>
  </w:style>
  <w:style w:type="character" w:styleId="afff4">
    <w:name w:val="endnote reference"/>
    <w:rPr>
      <w:position w:val="0"/>
      <w:vertAlign w:val="superscript"/>
    </w:rPr>
  </w:style>
  <w:style w:type="paragraph" w:customStyle="1" w:styleId="afff5">
    <w:name w:val="Знак Знак Знак"/>
    <w:basedOn w:val="a0"/>
    <w:pPr>
      <w:spacing w:after="160" w:line="240" w:lineRule="exact"/>
    </w:pPr>
    <w:rPr>
      <w:rFonts w:ascii="Verdana" w:hAnsi="Verdana"/>
      <w:lang w:val="en-US" w:eastAsia="en-US"/>
    </w:rPr>
  </w:style>
  <w:style w:type="paragraph" w:customStyle="1" w:styleId="ConsNormal">
    <w:name w:val="ConsNormal"/>
    <w:pPr>
      <w:widowControl w:val="0"/>
      <w:suppressAutoHyphens/>
      <w:ind w:firstLine="720"/>
    </w:pPr>
    <w:rPr>
      <w:rFonts w:ascii="Arial" w:hAnsi="Arial"/>
    </w:rPr>
  </w:style>
  <w:style w:type="paragraph" w:customStyle="1" w:styleId="xl26">
    <w:name w:val="xl26"/>
    <w:basedOn w:val="a0"/>
    <w:pPr>
      <w:spacing w:before="100" w:after="100"/>
    </w:pPr>
    <w:rPr>
      <w:rFonts w:eastAsia="Arial Unicode MS"/>
    </w:rPr>
  </w:style>
  <w:style w:type="paragraph" w:customStyle="1" w:styleId="CharChar">
    <w:name w:val="Char Char"/>
    <w:basedOn w:val="a0"/>
    <w:pPr>
      <w:spacing w:after="160" w:line="240" w:lineRule="exact"/>
    </w:pPr>
    <w:rPr>
      <w:rFonts w:ascii="Verdana" w:hAnsi="Verdana" w:cs="Verdana"/>
      <w:lang w:val="en-US" w:eastAsia="en-US"/>
    </w:rPr>
  </w:style>
  <w:style w:type="paragraph" w:customStyle="1" w:styleId="211">
    <w:name w:val="Основной текст 21"/>
    <w:basedOn w:val="a0"/>
    <w:rPr>
      <w:sz w:val="28"/>
    </w:rPr>
  </w:style>
  <w:style w:type="paragraph" w:customStyle="1" w:styleId="contentheader2cols">
    <w:name w:val="contentheader2cols"/>
    <w:basedOn w:val="a0"/>
    <w:pPr>
      <w:spacing w:before="53"/>
      <w:ind w:left="267"/>
    </w:pPr>
    <w:rPr>
      <w:b/>
      <w:bCs/>
      <w:color w:val="3560A7"/>
      <w:sz w:val="23"/>
      <w:szCs w:val="23"/>
    </w:rPr>
  </w:style>
  <w:style w:type="paragraph" w:customStyle="1" w:styleId="CharChar0">
    <w:name w:val="Char Char Знак"/>
    <w:basedOn w:val="a0"/>
    <w:rPr>
      <w:rFonts w:ascii="Verdana" w:hAnsi="Verdana" w:cs="Verdana"/>
      <w:lang w:val="en-US" w:eastAsia="en-US"/>
    </w:rPr>
  </w:style>
  <w:style w:type="character" w:customStyle="1" w:styleId="postbody">
    <w:name w:val="postbody"/>
  </w:style>
  <w:style w:type="paragraph" w:styleId="afff6">
    <w:name w:val="Block Text"/>
    <w:basedOn w:val="a0"/>
    <w:pPr>
      <w:ind w:left="709" w:right="1380"/>
    </w:pPr>
    <w:rPr>
      <w:sz w:val="28"/>
    </w:rPr>
  </w:style>
  <w:style w:type="character" w:customStyle="1" w:styleId="tel">
    <w:name w:val="tel"/>
  </w:style>
  <w:style w:type="character" w:customStyle="1" w:styleId="value-title">
    <w:name w:val="value-title"/>
  </w:style>
  <w:style w:type="character" w:customStyle="1" w:styleId="FontStyle11">
    <w:name w:val="Font Style11"/>
    <w:rPr>
      <w:rFonts w:ascii="Times New Roman" w:hAnsi="Times New Roman" w:cs="Times New Roman"/>
      <w:sz w:val="22"/>
      <w:szCs w:val="22"/>
    </w:rPr>
  </w:style>
  <w:style w:type="paragraph" w:customStyle="1" w:styleId="maintext">
    <w:name w:val="maintext"/>
    <w:basedOn w:val="a0"/>
    <w:pPr>
      <w:spacing w:before="100" w:after="100"/>
      <w:ind w:left="400" w:right="400"/>
    </w:pPr>
    <w:rPr>
      <w:rFonts w:ascii="Arial" w:hAnsi="Arial" w:cs="Arial"/>
      <w:color w:val="000000"/>
    </w:rPr>
  </w:style>
  <w:style w:type="paragraph" w:customStyle="1" w:styleId="1b">
    <w:name w:val="Обычный1"/>
    <w:pPr>
      <w:suppressAutoHyphens/>
    </w:pPr>
  </w:style>
  <w:style w:type="character" w:customStyle="1" w:styleId="iceouttxt4">
    <w:name w:val="iceouttxt4"/>
  </w:style>
  <w:style w:type="paragraph" w:customStyle="1" w:styleId="11Char">
    <w:name w:val="Знак1 Знак Знак Знак Знак Знак Знак Знак Знак1 Char"/>
    <w:basedOn w:val="a0"/>
    <w:pPr>
      <w:spacing w:after="160" w:line="240" w:lineRule="exact"/>
    </w:pPr>
    <w:rPr>
      <w:rFonts w:ascii="Verdana" w:hAnsi="Verdana"/>
      <w:lang w:val="en-US" w:eastAsia="en-US"/>
    </w:rPr>
  </w:style>
  <w:style w:type="paragraph" w:customStyle="1" w:styleId="afff7">
    <w:name w:val="Содержимое таблицы"/>
    <w:basedOn w:val="a0"/>
    <w:pPr>
      <w:suppressLineNumbers/>
    </w:pPr>
    <w:rPr>
      <w:lang w:eastAsia="ar-SA"/>
    </w:rPr>
  </w:style>
  <w:style w:type="paragraph" w:customStyle="1" w:styleId="TableContents">
    <w:name w:val="Table Contents"/>
    <w:basedOn w:val="a0"/>
    <w:pPr>
      <w:suppressLineNumbers/>
    </w:pPr>
    <w:rPr>
      <w:rFonts w:eastAsia="Andale Sans UI" w:cs="Tahoma"/>
      <w:kern w:val="3"/>
      <w:lang w:val="de-DE" w:eastAsia="ja-JP" w:bidi="fa-IR"/>
    </w:rPr>
  </w:style>
  <w:style w:type="character" w:customStyle="1" w:styleId="afff8">
    <w:name w:val="íîìåð ñòðàíèöû"/>
  </w:style>
  <w:style w:type="paragraph" w:customStyle="1" w:styleId="BodyTextIndent21">
    <w:name w:val="Body Text Indent 21"/>
    <w:basedOn w:val="a0"/>
    <w:pPr>
      <w:spacing w:line="360" w:lineRule="auto"/>
      <w:ind w:firstLine="709"/>
    </w:pPr>
    <w:rPr>
      <w:sz w:val="28"/>
    </w:rPr>
  </w:style>
  <w:style w:type="paragraph" w:styleId="afff9">
    <w:name w:val="Title"/>
    <w:aliases w:val=" Знак"/>
    <w:basedOn w:val="a0"/>
    <w:qFormat/>
    <w:pPr>
      <w:jc w:val="center"/>
    </w:pPr>
    <w:rPr>
      <w:b/>
      <w:bCs/>
      <w:sz w:val="28"/>
      <w:u w:val="single"/>
    </w:rPr>
  </w:style>
  <w:style w:type="character" w:customStyle="1" w:styleId="afffa">
    <w:name w:val="Название Знак"/>
    <w:rPr>
      <w:b/>
      <w:bCs/>
      <w:sz w:val="28"/>
      <w:szCs w:val="24"/>
      <w:u w:val="single"/>
    </w:rPr>
  </w:style>
  <w:style w:type="paragraph" w:customStyle="1" w:styleId="ConsTitle">
    <w:name w:val="ConsTitle"/>
    <w:pPr>
      <w:widowControl w:val="0"/>
      <w:suppressAutoHyphens/>
      <w:autoSpaceDE w:val="0"/>
      <w:ind w:right="19772"/>
    </w:pPr>
    <w:rPr>
      <w:rFonts w:ascii="Arial" w:hAnsi="Arial" w:cs="Arial"/>
      <w:b/>
      <w:bCs/>
      <w:sz w:val="16"/>
      <w:szCs w:val="16"/>
    </w:rPr>
  </w:style>
  <w:style w:type="character" w:customStyle="1" w:styleId="FontStyle12">
    <w:name w:val="Font Style12"/>
    <w:rPr>
      <w:rFonts w:ascii="Times New Roman" w:hAnsi="Times New Roman" w:cs="Times New Roman"/>
      <w:sz w:val="26"/>
      <w:szCs w:val="26"/>
    </w:rPr>
  </w:style>
  <w:style w:type="paragraph" w:customStyle="1" w:styleId="Style4">
    <w:name w:val="Style4"/>
    <w:basedOn w:val="a0"/>
    <w:pPr>
      <w:autoSpaceDE w:val="0"/>
      <w:spacing w:line="274" w:lineRule="exact"/>
      <w:ind w:firstLine="710"/>
    </w:pPr>
  </w:style>
  <w:style w:type="paragraph" w:customStyle="1" w:styleId="Style9">
    <w:name w:val="Style9"/>
    <w:basedOn w:val="a0"/>
    <w:pPr>
      <w:autoSpaceDE w:val="0"/>
      <w:spacing w:line="269" w:lineRule="exact"/>
      <w:ind w:firstLine="691"/>
    </w:pPr>
  </w:style>
  <w:style w:type="character" w:customStyle="1" w:styleId="FontStyle17">
    <w:name w:val="Font Style17"/>
    <w:rPr>
      <w:rFonts w:ascii="Times New Roman" w:hAnsi="Times New Roman" w:cs="Times New Roman"/>
      <w:sz w:val="20"/>
      <w:szCs w:val="20"/>
    </w:rPr>
  </w:style>
  <w:style w:type="character" w:customStyle="1" w:styleId="afffb">
    <w:name w:val="Основной текст_ Знак"/>
    <w:rPr>
      <w:sz w:val="26"/>
      <w:szCs w:val="26"/>
      <w:shd w:val="clear" w:color="auto" w:fill="FFFFFF"/>
    </w:rPr>
  </w:style>
  <w:style w:type="paragraph" w:customStyle="1" w:styleId="afffc">
    <w:name w:val="Основной текст_"/>
    <w:basedOn w:val="a0"/>
    <w:pPr>
      <w:shd w:val="clear" w:color="auto" w:fill="FFFFFF"/>
      <w:spacing w:after="420" w:line="0" w:lineRule="atLeast"/>
    </w:pPr>
    <w:rPr>
      <w:sz w:val="26"/>
      <w:szCs w:val="26"/>
    </w:rPr>
  </w:style>
  <w:style w:type="character" w:customStyle="1" w:styleId="msg1">
    <w:name w:val="msg1"/>
    <w:rPr>
      <w:color w:val="513351"/>
      <w:sz w:val="18"/>
      <w:szCs w:val="18"/>
    </w:rPr>
  </w:style>
  <w:style w:type="character" w:customStyle="1" w:styleId="81">
    <w:name w:val="Знак Знак8"/>
    <w:rPr>
      <w:i/>
      <w:sz w:val="24"/>
      <w:lang w:val="ru-RU" w:eastAsia="en-US" w:bidi="ar-SA"/>
    </w:rPr>
  </w:style>
  <w:style w:type="paragraph" w:customStyle="1" w:styleId="Default">
    <w:name w:val="Default"/>
    <w:pPr>
      <w:suppressAutoHyphens/>
      <w:autoSpaceDE w:val="0"/>
    </w:pPr>
    <w:rPr>
      <w:color w:val="000000"/>
      <w:sz w:val="24"/>
      <w:szCs w:val="24"/>
    </w:rPr>
  </w:style>
  <w:style w:type="paragraph" w:styleId="afffd">
    <w:name w:val="annotation text"/>
    <w:basedOn w:val="a0"/>
  </w:style>
  <w:style w:type="character" w:customStyle="1" w:styleId="afffe">
    <w:name w:val="Текст примечания Знак"/>
    <w:basedOn w:val="a1"/>
  </w:style>
  <w:style w:type="paragraph" w:customStyle="1" w:styleId="Style2">
    <w:name w:val="Style2"/>
    <w:basedOn w:val="a0"/>
    <w:pPr>
      <w:autoSpaceDE w:val="0"/>
      <w:spacing w:line="449" w:lineRule="exact"/>
      <w:ind w:firstLine="691"/>
    </w:p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rPr>
      <w:rFonts w:ascii="Courier New" w:hAnsi="Courier New" w:cs="Courier New"/>
    </w:rPr>
  </w:style>
  <w:style w:type="paragraph" w:customStyle="1" w:styleId="HEADERTEXT">
    <w:name w:val=".HEADERTEXT"/>
    <w:pPr>
      <w:widowControl w:val="0"/>
      <w:suppressAutoHyphens/>
      <w:autoSpaceDE w:val="0"/>
    </w:pPr>
    <w:rPr>
      <w:rFonts w:ascii="Arial" w:hAnsi="Arial" w:cs="Arial"/>
      <w:color w:val="2B4279"/>
      <w:sz w:val="22"/>
      <w:szCs w:val="22"/>
    </w:rPr>
  </w:style>
  <w:style w:type="character" w:customStyle="1" w:styleId="messagein1">
    <w:name w:val="messagein1"/>
    <w:rPr>
      <w:rFonts w:ascii="Arial" w:hAnsi="Arial" w:cs="Arial"/>
      <w:b/>
      <w:bCs/>
      <w:color w:val="000000"/>
      <w:sz w:val="18"/>
      <w:szCs w:val="18"/>
    </w:rPr>
  </w:style>
  <w:style w:type="paragraph" w:customStyle="1" w:styleId="xl95">
    <w:name w:val="xl95"/>
    <w:basedOn w:val="a0"/>
    <w:pPr>
      <w:pBdr>
        <w:top w:val="single" w:sz="4" w:space="0" w:color="000000"/>
        <w:left w:val="single" w:sz="4" w:space="0" w:color="000000"/>
        <w:bottom w:val="single" w:sz="4" w:space="0" w:color="000000"/>
        <w:right w:val="single" w:sz="4" w:space="0" w:color="000000"/>
      </w:pBdr>
      <w:spacing w:before="100" w:after="100"/>
    </w:pPr>
  </w:style>
  <w:style w:type="paragraph" w:customStyle="1" w:styleId="xl96">
    <w:name w:val="xl96"/>
    <w:basedOn w:val="a0"/>
    <w:pPr>
      <w:pBdr>
        <w:top w:val="single" w:sz="4" w:space="0" w:color="000000"/>
        <w:left w:val="single" w:sz="4" w:space="0" w:color="000000"/>
        <w:bottom w:val="single" w:sz="4" w:space="0" w:color="000000"/>
        <w:right w:val="single" w:sz="4" w:space="0" w:color="000000"/>
      </w:pBdr>
      <w:shd w:val="clear" w:color="auto" w:fill="FFFFFF"/>
      <w:spacing w:before="100" w:after="100"/>
    </w:pPr>
  </w:style>
  <w:style w:type="paragraph" w:customStyle="1" w:styleId="xl97">
    <w:name w:val="xl97"/>
    <w:basedOn w:val="a0"/>
    <w:pPr>
      <w:pBdr>
        <w:top w:val="single" w:sz="4" w:space="0" w:color="000000"/>
        <w:left w:val="single" w:sz="4" w:space="0" w:color="000000"/>
        <w:bottom w:val="single" w:sz="4" w:space="0" w:color="000000"/>
        <w:right w:val="single" w:sz="4" w:space="0" w:color="000000"/>
      </w:pBdr>
      <w:shd w:val="clear" w:color="auto" w:fill="FFFFFF"/>
      <w:spacing w:before="100" w:after="100"/>
    </w:pPr>
  </w:style>
  <w:style w:type="paragraph" w:customStyle="1" w:styleId="xl98">
    <w:name w:val="xl98"/>
    <w:basedOn w:val="a0"/>
    <w:pPr>
      <w:pBdr>
        <w:top w:val="single" w:sz="4" w:space="0" w:color="000000"/>
        <w:left w:val="single" w:sz="4" w:space="0" w:color="000000"/>
        <w:bottom w:val="single" w:sz="4" w:space="0" w:color="000000"/>
        <w:right w:val="single" w:sz="4" w:space="0" w:color="000000"/>
      </w:pBdr>
      <w:shd w:val="clear" w:color="auto" w:fill="FFFFFF"/>
      <w:spacing w:before="100" w:after="100"/>
    </w:pPr>
  </w:style>
  <w:style w:type="paragraph" w:customStyle="1" w:styleId="xl99">
    <w:name w:val="xl99"/>
    <w:basedOn w:val="a0"/>
    <w:pPr>
      <w:pBdr>
        <w:top w:val="single" w:sz="4" w:space="0" w:color="000000"/>
        <w:left w:val="single" w:sz="4" w:space="0" w:color="000000"/>
        <w:bottom w:val="single" w:sz="4" w:space="0" w:color="000000"/>
        <w:right w:val="single" w:sz="4" w:space="0" w:color="000000"/>
      </w:pBdr>
      <w:shd w:val="clear" w:color="auto" w:fill="FFFFFF"/>
      <w:spacing w:before="100" w:after="100"/>
    </w:pPr>
    <w:rPr>
      <w:color w:val="0000FF"/>
      <w:u w:val="single"/>
    </w:rPr>
  </w:style>
  <w:style w:type="paragraph" w:customStyle="1" w:styleId="xl100">
    <w:name w:val="xl100"/>
    <w:basedOn w:val="a0"/>
    <w:pPr>
      <w:pBdr>
        <w:top w:val="single" w:sz="4" w:space="0" w:color="000000"/>
        <w:left w:val="single" w:sz="4" w:space="0" w:color="000000"/>
        <w:bottom w:val="single" w:sz="4" w:space="0" w:color="000000"/>
        <w:right w:val="single" w:sz="4" w:space="0" w:color="000000"/>
      </w:pBdr>
      <w:spacing w:before="100" w:after="100"/>
    </w:pPr>
    <w:rPr>
      <w:color w:val="0000FF"/>
      <w:u w:val="single"/>
    </w:rPr>
  </w:style>
  <w:style w:type="paragraph" w:customStyle="1" w:styleId="xl101">
    <w:name w:val="xl101"/>
    <w:basedOn w:val="a0"/>
    <w:pPr>
      <w:pBdr>
        <w:top w:val="single" w:sz="4" w:space="0" w:color="000000"/>
        <w:left w:val="single" w:sz="4" w:space="0" w:color="000000"/>
        <w:bottom w:val="single" w:sz="4" w:space="0" w:color="000000"/>
        <w:right w:val="single" w:sz="4" w:space="0" w:color="000000"/>
      </w:pBdr>
      <w:spacing w:before="100" w:after="100"/>
    </w:pPr>
    <w:rPr>
      <w:color w:val="000000"/>
    </w:rPr>
  </w:style>
  <w:style w:type="paragraph" w:customStyle="1" w:styleId="xl102">
    <w:name w:val="xl102"/>
    <w:basedOn w:val="a0"/>
    <w:pPr>
      <w:pBdr>
        <w:top w:val="single" w:sz="4" w:space="0" w:color="000000"/>
        <w:left w:val="single" w:sz="4" w:space="0" w:color="000000"/>
        <w:bottom w:val="single" w:sz="4" w:space="0" w:color="000000"/>
        <w:right w:val="single" w:sz="4" w:space="0" w:color="000000"/>
      </w:pBdr>
      <w:spacing w:before="100" w:after="100"/>
    </w:pPr>
    <w:rPr>
      <w:b/>
      <w:bCs/>
    </w:rPr>
  </w:style>
  <w:style w:type="paragraph" w:customStyle="1" w:styleId="xl103">
    <w:name w:val="xl103"/>
    <w:basedOn w:val="a0"/>
    <w:pPr>
      <w:pBdr>
        <w:top w:val="single" w:sz="4" w:space="0" w:color="000000"/>
        <w:left w:val="single" w:sz="4" w:space="0" w:color="000000"/>
        <w:bottom w:val="single" w:sz="4" w:space="0" w:color="000000"/>
        <w:right w:val="single" w:sz="4" w:space="0" w:color="000000"/>
      </w:pBdr>
      <w:spacing w:before="100" w:after="100"/>
    </w:pPr>
    <w:rPr>
      <w:b/>
      <w:bCs/>
    </w:rPr>
  </w:style>
  <w:style w:type="paragraph" w:customStyle="1" w:styleId="xl104">
    <w:name w:val="xl104"/>
    <w:basedOn w:val="a0"/>
    <w:pPr>
      <w:pBdr>
        <w:top w:val="single" w:sz="4" w:space="0" w:color="000000"/>
        <w:left w:val="single" w:sz="4" w:space="0" w:color="000000"/>
        <w:bottom w:val="single" w:sz="4" w:space="0" w:color="000000"/>
        <w:right w:val="single" w:sz="4" w:space="0" w:color="000000"/>
      </w:pBdr>
      <w:spacing w:before="100" w:after="100"/>
    </w:pPr>
    <w:rPr>
      <w:b/>
      <w:bCs/>
    </w:rPr>
  </w:style>
  <w:style w:type="paragraph" w:customStyle="1" w:styleId="xl105">
    <w:name w:val="xl105"/>
    <w:basedOn w:val="a0"/>
    <w:pPr>
      <w:pBdr>
        <w:top w:val="single" w:sz="4" w:space="0" w:color="000000"/>
        <w:left w:val="single" w:sz="4" w:space="0" w:color="000000"/>
        <w:bottom w:val="single" w:sz="4" w:space="0" w:color="000000"/>
        <w:right w:val="single" w:sz="4" w:space="0" w:color="000000"/>
      </w:pBdr>
      <w:spacing w:before="100" w:after="100"/>
    </w:pPr>
    <w:rPr>
      <w:b/>
      <w:bCs/>
    </w:rPr>
  </w:style>
  <w:style w:type="paragraph" w:customStyle="1" w:styleId="xl106">
    <w:name w:val="xl106"/>
    <w:basedOn w:val="a0"/>
    <w:pPr>
      <w:pBdr>
        <w:top w:val="single" w:sz="4" w:space="0" w:color="000000"/>
        <w:left w:val="single" w:sz="4" w:space="0" w:color="000000"/>
        <w:bottom w:val="single" w:sz="4" w:space="0" w:color="000000"/>
        <w:right w:val="single" w:sz="4" w:space="0" w:color="000000"/>
      </w:pBdr>
      <w:spacing w:before="100" w:after="100"/>
      <w:jc w:val="right"/>
    </w:pPr>
  </w:style>
  <w:style w:type="paragraph" w:customStyle="1" w:styleId="xl107">
    <w:name w:val="xl107"/>
    <w:basedOn w:val="a0"/>
    <w:pPr>
      <w:pBdr>
        <w:top w:val="single" w:sz="4" w:space="0" w:color="000000"/>
        <w:left w:val="single" w:sz="4" w:space="0" w:color="000000"/>
        <w:bottom w:val="single" w:sz="4" w:space="0" w:color="000000"/>
        <w:right w:val="single" w:sz="4" w:space="0" w:color="000000"/>
      </w:pBdr>
      <w:spacing w:before="100" w:after="100"/>
      <w:jc w:val="right"/>
    </w:pPr>
  </w:style>
  <w:style w:type="character" w:styleId="affff">
    <w:name w:val="annotation reference"/>
    <w:rPr>
      <w:sz w:val="16"/>
      <w:szCs w:val="16"/>
    </w:rPr>
  </w:style>
  <w:style w:type="paragraph" w:styleId="affff0">
    <w:name w:val="annotation subject"/>
    <w:basedOn w:val="afffd"/>
    <w:next w:val="afffd"/>
    <w:pPr>
      <w:spacing w:before="120"/>
      <w:ind w:firstLine="567"/>
      <w:jc w:val="both"/>
    </w:pPr>
    <w:rPr>
      <w:b/>
      <w:bCs/>
    </w:rPr>
  </w:style>
  <w:style w:type="character" w:customStyle="1" w:styleId="affff1">
    <w:name w:val="Тема примечания Знак"/>
    <w:rPr>
      <w:b/>
      <w:bCs/>
    </w:rPr>
  </w:style>
  <w:style w:type="character" w:styleId="affff2">
    <w:name w:val="Intense Reference"/>
    <w:rPr>
      <w:rFonts w:ascii="Verdana" w:hAnsi="Verdana"/>
      <w:sz w:val="20"/>
      <w:szCs w:val="24"/>
      <w:lang w:eastAsia="ru-RU"/>
    </w:rPr>
  </w:style>
  <w:style w:type="character" w:customStyle="1" w:styleId="affff3">
    <w:name w:val="Обычный (веб) Знак"/>
    <w:rPr>
      <w:sz w:val="24"/>
      <w:szCs w:val="24"/>
    </w:rPr>
  </w:style>
  <w:style w:type="character" w:customStyle="1" w:styleId="nobr">
    <w:name w:val="nobr"/>
  </w:style>
  <w:style w:type="paragraph" w:customStyle="1" w:styleId="1c">
    <w:name w:val="Абзац списка1"/>
    <w:basedOn w:val="a0"/>
    <w:qFormat/>
    <w:pPr>
      <w:spacing w:line="360" w:lineRule="auto"/>
      <w:ind w:left="720"/>
    </w:pPr>
    <w:rPr>
      <w:rFonts w:eastAsia="Calibri"/>
    </w:rPr>
  </w:style>
  <w:style w:type="character" w:customStyle="1" w:styleId="ListParagraphChar1">
    <w:name w:val="List Paragraph Char1"/>
    <w:rPr>
      <w:rFonts w:eastAsia="Calibri"/>
      <w:sz w:val="24"/>
    </w:rPr>
  </w:style>
  <w:style w:type="paragraph" w:customStyle="1" w:styleId="affff4">
    <w:name w:val="!!Основной"/>
    <w:basedOn w:val="a0"/>
    <w:pPr>
      <w:spacing w:line="360" w:lineRule="auto"/>
      <w:ind w:firstLine="680"/>
    </w:pPr>
    <w:rPr>
      <w:rFonts w:eastAsia="Lucida Grande CY"/>
      <w:lang w:eastAsia="en-US"/>
    </w:rPr>
  </w:style>
  <w:style w:type="paragraph" w:styleId="affff5">
    <w:name w:val="List Bullet"/>
    <w:basedOn w:val="a0"/>
    <w:pPr>
      <w:spacing w:after="120"/>
    </w:pPr>
    <w:rPr>
      <w:rFonts w:ascii="Tahoma" w:hAnsi="Tahoma"/>
    </w:rPr>
  </w:style>
  <w:style w:type="paragraph" w:styleId="28">
    <w:name w:val="List Bullet 2"/>
    <w:basedOn w:val="a0"/>
    <w:pPr>
      <w:spacing w:after="120"/>
    </w:pPr>
    <w:rPr>
      <w:rFonts w:ascii="Tahoma" w:hAnsi="Tahoma"/>
    </w:rPr>
  </w:style>
  <w:style w:type="paragraph" w:styleId="37">
    <w:name w:val="List Bullet 3"/>
    <w:basedOn w:val="a0"/>
    <w:pPr>
      <w:spacing w:after="120"/>
    </w:pPr>
    <w:rPr>
      <w:rFonts w:ascii="Tahoma" w:hAnsi="Tahoma"/>
    </w:rPr>
  </w:style>
  <w:style w:type="paragraph" w:styleId="40">
    <w:name w:val="List Bullet 4"/>
    <w:basedOn w:val="a0"/>
    <w:pPr>
      <w:numPr>
        <w:numId w:val="25"/>
      </w:numPr>
      <w:spacing w:after="120"/>
    </w:pPr>
    <w:rPr>
      <w:rFonts w:ascii="Tahoma" w:hAnsi="Tahoma"/>
    </w:rPr>
  </w:style>
  <w:style w:type="character" w:customStyle="1" w:styleId="affff6">
    <w:name w:val="Заголовок Знак"/>
    <w:aliases w:val=" Знак Знак"/>
    <w:rPr>
      <w:rFonts w:ascii="Calibri Light" w:eastAsia="Times New Roman" w:hAnsi="Calibri Light" w:cs="Times New Roman"/>
      <w:spacing w:val="-10"/>
      <w:kern w:val="3"/>
      <w:sz w:val="56"/>
      <w:szCs w:val="56"/>
    </w:rPr>
  </w:style>
  <w:style w:type="character" w:customStyle="1" w:styleId="1d">
    <w:name w:val="Оглавление 1 Знак"/>
    <w:rPr>
      <w:caps/>
      <w:sz w:val="24"/>
    </w:rPr>
  </w:style>
  <w:style w:type="character" w:customStyle="1" w:styleId="29">
    <w:name w:val="Оглавление 2 Знак"/>
    <w:rPr>
      <w:sz w:val="24"/>
      <w:szCs w:val="24"/>
    </w:rPr>
  </w:style>
  <w:style w:type="paragraph" w:customStyle="1" w:styleId="xl63">
    <w:name w:val="xl63"/>
    <w:basedOn w:val="a0"/>
    <w:pPr>
      <w:spacing w:before="100" w:after="100"/>
      <w:jc w:val="center"/>
      <w:textAlignment w:val="center"/>
    </w:pPr>
  </w:style>
  <w:style w:type="paragraph" w:customStyle="1" w:styleId="xl64">
    <w:name w:val="xl64"/>
    <w:basedOn w:val="a0"/>
    <w:pPr>
      <w:spacing w:before="100" w:after="100"/>
      <w:textAlignment w:val="center"/>
    </w:pPr>
  </w:style>
  <w:style w:type="paragraph" w:customStyle="1" w:styleId="font5">
    <w:name w:val="font5"/>
    <w:basedOn w:val="a0"/>
    <w:pPr>
      <w:spacing w:before="100" w:after="100"/>
    </w:pPr>
    <w:rPr>
      <w:color w:val="000000"/>
    </w:rPr>
  </w:style>
  <w:style w:type="paragraph" w:customStyle="1" w:styleId="font6">
    <w:name w:val="font6"/>
    <w:basedOn w:val="a0"/>
    <w:pPr>
      <w:spacing w:before="100" w:after="100"/>
    </w:pPr>
    <w:rPr>
      <w:color w:val="000000"/>
    </w:rPr>
  </w:style>
  <w:style w:type="paragraph" w:customStyle="1" w:styleId="msonormal0">
    <w:name w:val="msonormal"/>
    <w:basedOn w:val="a0"/>
    <w:pPr>
      <w:spacing w:before="100" w:after="100"/>
    </w:pPr>
  </w:style>
  <w:style w:type="paragraph" w:customStyle="1" w:styleId="affff7">
    <w:name w:val="Файлы"/>
    <w:basedOn w:val="a0"/>
    <w:rPr>
      <w:i/>
      <w:u w:val="single"/>
    </w:rPr>
  </w:style>
  <w:style w:type="character" w:customStyle="1" w:styleId="affff8">
    <w:name w:val="Файлы Знак"/>
    <w:rPr>
      <w:i/>
      <w:sz w:val="24"/>
      <w:szCs w:val="24"/>
      <w:u w:val="single"/>
    </w:rPr>
  </w:style>
  <w:style w:type="character" w:customStyle="1" w:styleId="1e">
    <w:name w:val="Неразрешенное упоминание1"/>
    <w:rPr>
      <w:color w:val="605E5C"/>
      <w:shd w:val="clear" w:color="auto" w:fill="E1DFDD"/>
    </w:rPr>
  </w:style>
  <w:style w:type="character" w:customStyle="1" w:styleId="150">
    <w:name w:val="Подпись к таблице (15)_"/>
    <w:rPr>
      <w:sz w:val="21"/>
      <w:shd w:val="clear" w:color="auto" w:fill="FFFFFF"/>
    </w:rPr>
  </w:style>
  <w:style w:type="paragraph" w:customStyle="1" w:styleId="151">
    <w:name w:val="Подпись к таблице (15)"/>
    <w:basedOn w:val="a0"/>
    <w:pPr>
      <w:shd w:val="clear" w:color="auto" w:fill="FFFFFF"/>
      <w:spacing w:line="240" w:lineRule="atLeast"/>
    </w:pPr>
    <w:rPr>
      <w:sz w:val="21"/>
    </w:rPr>
  </w:style>
  <w:style w:type="paragraph" w:customStyle="1" w:styleId="affff9">
    <w:name w:val="Стиль"/>
    <w:pPr>
      <w:widowControl w:val="0"/>
      <w:suppressAutoHyphens/>
      <w:autoSpaceDE w:val="0"/>
    </w:pPr>
    <w:rPr>
      <w:sz w:val="24"/>
      <w:szCs w:val="24"/>
    </w:rPr>
  </w:style>
  <w:style w:type="paragraph" w:customStyle="1" w:styleId="1-">
    <w:name w:val="Список маркированный 1-го уровня"/>
    <w:basedOn w:val="a0"/>
    <w:autoRedefine/>
    <w:pPr>
      <w:numPr>
        <w:numId w:val="27"/>
      </w:numPr>
      <w:spacing w:after="120"/>
    </w:pPr>
    <w:rPr>
      <w:spacing w:val="-5"/>
    </w:rPr>
  </w:style>
  <w:style w:type="character" w:customStyle="1" w:styleId="1-1">
    <w:name w:val="Список маркированный 1-го уровня Знак"/>
    <w:rPr>
      <w:spacing w:val="-5"/>
      <w:sz w:val="24"/>
      <w:szCs w:val="24"/>
    </w:rPr>
  </w:style>
  <w:style w:type="paragraph" w:customStyle="1" w:styleId="1-0">
    <w:name w:val="Список нумерованный 1-го уровня"/>
    <w:basedOn w:val="a0"/>
    <w:pPr>
      <w:numPr>
        <w:numId w:val="26"/>
      </w:numPr>
      <w:spacing w:line="360" w:lineRule="auto"/>
    </w:pPr>
    <w:rPr>
      <w:spacing w:val="-5"/>
      <w:lang w:eastAsia="en-US"/>
    </w:rPr>
  </w:style>
  <w:style w:type="paragraph" w:customStyle="1" w:styleId="affffa">
    <w:name w:val="Таблица название"/>
    <w:basedOn w:val="a0"/>
    <w:next w:val="a0"/>
    <w:autoRedefine/>
    <w:pPr>
      <w:keepNext/>
      <w:spacing w:before="200" w:after="120"/>
      <w:jc w:val="right"/>
    </w:pPr>
    <w:rPr>
      <w:b/>
      <w:spacing w:val="-5"/>
      <w:lang w:eastAsia="en-US"/>
    </w:rPr>
  </w:style>
  <w:style w:type="character" w:customStyle="1" w:styleId="affffb">
    <w:name w:val="Таблица название Знак"/>
    <w:rPr>
      <w:b/>
      <w:spacing w:val="-5"/>
      <w:lang w:eastAsia="en-US"/>
    </w:rPr>
  </w:style>
  <w:style w:type="paragraph" w:customStyle="1" w:styleId="affffc">
    <w:name w:val="Таблица_ячейка_центр"/>
    <w:basedOn w:val="a0"/>
    <w:autoRedefine/>
    <w:pPr>
      <w:ind w:left="-108" w:right="-108"/>
      <w:jc w:val="center"/>
    </w:pPr>
    <w:rPr>
      <w:spacing w:val="-5"/>
    </w:rPr>
  </w:style>
  <w:style w:type="character" w:customStyle="1" w:styleId="affffd">
    <w:name w:val="Таблица_ячейка_центр Знак"/>
    <w:rPr>
      <w:spacing w:val="-5"/>
      <w:szCs w:val="24"/>
    </w:rPr>
  </w:style>
  <w:style w:type="paragraph" w:customStyle="1" w:styleId="affffe">
    <w:name w:val="Таблица шапка"/>
    <w:basedOn w:val="affffc"/>
    <w:autoRedefine/>
    <w:pPr>
      <w:tabs>
        <w:tab w:val="left" w:pos="1200"/>
        <w:tab w:val="right" w:leader="dot" w:pos="9344"/>
      </w:tabs>
    </w:pPr>
    <w:rPr>
      <w:b/>
    </w:rPr>
  </w:style>
  <w:style w:type="character" w:customStyle="1" w:styleId="afffff">
    <w:name w:val="Таблица шапка Знак"/>
    <w:rPr>
      <w:b/>
      <w:spacing w:val="-5"/>
    </w:rPr>
  </w:style>
  <w:style w:type="paragraph" w:customStyle="1" w:styleId="42">
    <w:name w:val="Знак4"/>
    <w:basedOn w:val="a0"/>
    <w:rPr>
      <w:rFonts w:ascii="Verdana" w:hAnsi="Verdana" w:cs="Verdana"/>
      <w:lang w:val="en-US" w:eastAsia="en-US"/>
    </w:rPr>
  </w:style>
  <w:style w:type="paragraph" w:customStyle="1" w:styleId="2a">
    <w:name w:val="Знак Знак Знак2"/>
    <w:basedOn w:val="a0"/>
    <w:pPr>
      <w:spacing w:after="160" w:line="240" w:lineRule="exact"/>
    </w:pPr>
    <w:rPr>
      <w:rFonts w:ascii="Verdana" w:hAnsi="Verdana"/>
      <w:lang w:val="en-US" w:eastAsia="en-US"/>
    </w:rPr>
  </w:style>
  <w:style w:type="paragraph" w:customStyle="1" w:styleId="CharChar1">
    <w:name w:val="Char Char Знак"/>
    <w:basedOn w:val="a0"/>
    <w:rPr>
      <w:rFonts w:ascii="Verdana" w:hAnsi="Verdana" w:cs="Verdana"/>
      <w:lang w:val="en-US" w:eastAsia="en-US"/>
    </w:rPr>
  </w:style>
  <w:style w:type="paragraph" w:customStyle="1" w:styleId="220">
    <w:name w:val="Основной текст 22"/>
    <w:basedOn w:val="a0"/>
    <w:pPr>
      <w:overflowPunct w:val="0"/>
      <w:autoSpaceDE w:val="0"/>
      <w:spacing w:after="120" w:line="480" w:lineRule="auto"/>
    </w:pPr>
  </w:style>
  <w:style w:type="paragraph" w:customStyle="1" w:styleId="11Char0">
    <w:name w:val="Знак1 Знак Знак Знак Знак Знак Знак Знак Знак1 Char"/>
    <w:basedOn w:val="a0"/>
    <w:pPr>
      <w:spacing w:after="160" w:line="240" w:lineRule="exact"/>
    </w:pPr>
    <w:rPr>
      <w:rFonts w:ascii="Verdana" w:hAnsi="Verdana"/>
      <w:lang w:val="en-US" w:eastAsia="en-US"/>
    </w:rPr>
  </w:style>
  <w:style w:type="paragraph" w:customStyle="1" w:styleId="221">
    <w:name w:val="Основной текст с отступом 22"/>
    <w:basedOn w:val="a0"/>
    <w:pPr>
      <w:spacing w:line="360" w:lineRule="auto"/>
      <w:ind w:firstLine="720"/>
    </w:pPr>
    <w:rPr>
      <w:sz w:val="28"/>
    </w:rPr>
  </w:style>
  <w:style w:type="paragraph" w:customStyle="1" w:styleId="310">
    <w:name w:val="Основной текст с отступом 31"/>
    <w:basedOn w:val="a0"/>
    <w:pPr>
      <w:spacing w:line="360" w:lineRule="auto"/>
      <w:ind w:firstLine="709"/>
    </w:pPr>
    <w:rPr>
      <w:spacing w:val="20"/>
    </w:rPr>
  </w:style>
  <w:style w:type="paragraph" w:customStyle="1" w:styleId="2b">
    <w:name w:val="Обычный2"/>
    <w:pPr>
      <w:widowControl w:val="0"/>
      <w:suppressAutoHyphens/>
    </w:pPr>
  </w:style>
  <w:style w:type="paragraph" w:customStyle="1" w:styleId="1f">
    <w:name w:val="Нижний колонтитул1"/>
    <w:basedOn w:val="2b"/>
    <w:pPr>
      <w:tabs>
        <w:tab w:val="center" w:pos="4153"/>
        <w:tab w:val="right" w:pos="8306"/>
      </w:tabs>
    </w:pPr>
  </w:style>
  <w:style w:type="character" w:customStyle="1" w:styleId="1f0">
    <w:name w:val="Заголовок Знак1"/>
    <w:rPr>
      <w:b/>
      <w:bCs/>
      <w:sz w:val="28"/>
      <w:szCs w:val="24"/>
      <w:u w:val="single"/>
    </w:rPr>
  </w:style>
  <w:style w:type="paragraph" w:customStyle="1" w:styleId="1f1">
    <w:name w:val="Основной текст1"/>
    <w:basedOn w:val="2b"/>
    <w:pPr>
      <w:jc w:val="both"/>
    </w:pPr>
    <w:rPr>
      <w:sz w:val="28"/>
    </w:rPr>
  </w:style>
  <w:style w:type="character" w:customStyle="1" w:styleId="82">
    <w:name w:val="Знак Знак8"/>
    <w:rPr>
      <w:i/>
      <w:sz w:val="24"/>
      <w:lang w:val="ru-RU" w:eastAsia="en-US" w:bidi="ar-SA"/>
    </w:rPr>
  </w:style>
  <w:style w:type="paragraph" w:customStyle="1" w:styleId="headertext0">
    <w:name w:val="headertext"/>
    <w:basedOn w:val="a0"/>
    <w:pPr>
      <w:spacing w:before="100" w:after="100"/>
    </w:pPr>
  </w:style>
  <w:style w:type="character" w:customStyle="1" w:styleId="tocnumber">
    <w:name w:val="tocnumber"/>
  </w:style>
  <w:style w:type="character" w:customStyle="1" w:styleId="toctext">
    <w:name w:val="toctext"/>
  </w:style>
  <w:style w:type="paragraph" w:customStyle="1" w:styleId="afffff0">
    <w:name w:val="a"/>
    <w:basedOn w:val="a0"/>
    <w:pPr>
      <w:spacing w:before="100" w:after="100"/>
    </w:pPr>
  </w:style>
  <w:style w:type="character" w:customStyle="1" w:styleId="nowrap">
    <w:name w:val="nowrap"/>
  </w:style>
  <w:style w:type="paragraph" w:customStyle="1" w:styleId="38">
    <w:name w:val="Знак3"/>
    <w:basedOn w:val="a0"/>
    <w:rPr>
      <w:rFonts w:ascii="Verdana" w:hAnsi="Verdana" w:cs="Verdana"/>
      <w:lang w:val="en-US" w:eastAsia="en-US"/>
    </w:rPr>
  </w:style>
  <w:style w:type="paragraph" w:customStyle="1" w:styleId="1f2">
    <w:name w:val="Знак Знак Знак1"/>
    <w:basedOn w:val="a0"/>
    <w:pPr>
      <w:spacing w:after="160" w:line="240" w:lineRule="exact"/>
    </w:pPr>
    <w:rPr>
      <w:rFonts w:ascii="Verdana" w:hAnsi="Verdana"/>
      <w:lang w:val="en-US" w:eastAsia="en-US"/>
    </w:rPr>
  </w:style>
  <w:style w:type="paragraph" w:customStyle="1" w:styleId="CharChar10">
    <w:name w:val="Char Char Знак1"/>
    <w:basedOn w:val="a0"/>
    <w:rPr>
      <w:rFonts w:ascii="Verdana" w:hAnsi="Verdana" w:cs="Verdana"/>
      <w:lang w:val="en-US" w:eastAsia="en-US"/>
    </w:rPr>
  </w:style>
  <w:style w:type="paragraph" w:customStyle="1" w:styleId="230">
    <w:name w:val="Основной текст 23"/>
    <w:basedOn w:val="a0"/>
    <w:pPr>
      <w:overflowPunct w:val="0"/>
      <w:autoSpaceDE w:val="0"/>
      <w:spacing w:after="120" w:line="480" w:lineRule="auto"/>
    </w:pPr>
  </w:style>
  <w:style w:type="paragraph" w:customStyle="1" w:styleId="11Char1">
    <w:name w:val="Знак1 Знак Знак Знак Знак Знак Знак Знак Знак1 Char1"/>
    <w:basedOn w:val="a0"/>
    <w:pPr>
      <w:spacing w:after="160" w:line="240" w:lineRule="exact"/>
    </w:pPr>
    <w:rPr>
      <w:rFonts w:ascii="Verdana" w:hAnsi="Verdana"/>
      <w:lang w:val="en-US" w:eastAsia="en-US"/>
    </w:rPr>
  </w:style>
  <w:style w:type="paragraph" w:customStyle="1" w:styleId="231">
    <w:name w:val="Основной текст с отступом 23"/>
    <w:basedOn w:val="a0"/>
    <w:pPr>
      <w:spacing w:line="360" w:lineRule="auto"/>
      <w:ind w:firstLine="720"/>
    </w:pPr>
    <w:rPr>
      <w:sz w:val="28"/>
    </w:rPr>
  </w:style>
  <w:style w:type="paragraph" w:customStyle="1" w:styleId="320">
    <w:name w:val="Основной текст с отступом 32"/>
    <w:basedOn w:val="a0"/>
    <w:pPr>
      <w:spacing w:line="360" w:lineRule="auto"/>
      <w:ind w:firstLine="709"/>
    </w:pPr>
    <w:rPr>
      <w:spacing w:val="20"/>
    </w:rPr>
  </w:style>
  <w:style w:type="paragraph" w:customStyle="1" w:styleId="39">
    <w:name w:val="Обычный3"/>
    <w:pPr>
      <w:widowControl w:val="0"/>
      <w:suppressAutoHyphens/>
    </w:pPr>
  </w:style>
  <w:style w:type="paragraph" w:customStyle="1" w:styleId="2c">
    <w:name w:val="Нижний колонтитул2"/>
    <w:basedOn w:val="39"/>
    <w:pPr>
      <w:tabs>
        <w:tab w:val="center" w:pos="4153"/>
        <w:tab w:val="right" w:pos="8306"/>
      </w:tabs>
    </w:pPr>
  </w:style>
  <w:style w:type="paragraph" w:customStyle="1" w:styleId="2d">
    <w:name w:val="Основной текст2"/>
    <w:basedOn w:val="39"/>
    <w:pPr>
      <w:jc w:val="both"/>
    </w:pPr>
    <w:rPr>
      <w:sz w:val="28"/>
    </w:rPr>
  </w:style>
  <w:style w:type="character" w:customStyle="1" w:styleId="810">
    <w:name w:val="Знак Знак81"/>
    <w:rPr>
      <w:i/>
      <w:sz w:val="24"/>
      <w:lang w:val="ru-RU" w:eastAsia="en-US" w:bidi="ar-SA"/>
    </w:rPr>
  </w:style>
  <w:style w:type="character" w:customStyle="1" w:styleId="1f3">
    <w:name w:val="Неразрешенное упоминание1"/>
    <w:rPr>
      <w:color w:val="605E5C"/>
      <w:shd w:val="clear" w:color="auto" w:fill="E1DFDD"/>
    </w:rPr>
  </w:style>
  <w:style w:type="paragraph" w:customStyle="1" w:styleId="Body">
    <w:name w:val="Body"/>
    <w:basedOn w:val="a0"/>
    <w:pPr>
      <w:overflowPunct w:val="0"/>
      <w:autoSpaceDE w:val="0"/>
      <w:ind w:firstLine="283"/>
    </w:pPr>
    <w:rPr>
      <w:rFonts w:ascii="NewtonC" w:hAnsi="NewtonC"/>
      <w:color w:val="000000"/>
    </w:rPr>
  </w:style>
  <w:style w:type="character" w:customStyle="1" w:styleId="2e">
    <w:name w:val="Обычный (веб) Знак2"/>
    <w:rPr>
      <w:sz w:val="24"/>
      <w:szCs w:val="24"/>
    </w:rPr>
  </w:style>
  <w:style w:type="paragraph" w:customStyle="1" w:styleId="afffff1">
    <w:name w:val="ОБЫЧНЫЙ ТЕКСТ"/>
    <w:basedOn w:val="a0"/>
    <w:rPr>
      <w:rFonts w:ascii="Arial" w:hAnsi="Arial" w:cs="Arial"/>
      <w:sz w:val="22"/>
      <w:szCs w:val="22"/>
    </w:rPr>
  </w:style>
  <w:style w:type="character" w:customStyle="1" w:styleId="afffff2">
    <w:name w:val="ОБЫЧНЫЙ ТЕКСТ Знак"/>
    <w:rPr>
      <w:rFonts w:ascii="Arial" w:hAnsi="Arial" w:cs="Arial"/>
      <w:sz w:val="22"/>
      <w:szCs w:val="22"/>
    </w:rPr>
  </w:style>
  <w:style w:type="character" w:styleId="afffff3">
    <w:name w:val="Intense Emphasis"/>
    <w:rPr>
      <w:b/>
      <w:bCs/>
      <w:i/>
      <w:iCs/>
      <w:color w:val="4F81BD"/>
    </w:rPr>
  </w:style>
  <w:style w:type="character" w:customStyle="1" w:styleId="212">
    <w:name w:val="Основной текст 21 Знак2"/>
    <w:rPr>
      <w:sz w:val="28"/>
    </w:rPr>
  </w:style>
  <w:style w:type="character" w:customStyle="1" w:styleId="0">
    <w:name w:val="0"/>
  </w:style>
  <w:style w:type="paragraph" w:customStyle="1" w:styleId="BodyText21">
    <w:name w:val="Body Text 21"/>
    <w:basedOn w:val="a0"/>
    <w:rPr>
      <w:sz w:val="22"/>
    </w:rPr>
  </w:style>
  <w:style w:type="paragraph" w:customStyle="1" w:styleId="afffff4">
    <w:name w:val="Формула"/>
    <w:basedOn w:val="a0"/>
    <w:next w:val="afffff5"/>
    <w:pPr>
      <w:keepNext/>
      <w:spacing w:after="80"/>
      <w:jc w:val="center"/>
    </w:pPr>
    <w:rPr>
      <w:b/>
      <w:bCs/>
    </w:rPr>
  </w:style>
  <w:style w:type="paragraph" w:customStyle="1" w:styleId="afffff5">
    <w:name w:val="Элементы формул"/>
    <w:basedOn w:val="a0"/>
    <w:pPr>
      <w:ind w:left="1134" w:right="284" w:hanging="567"/>
    </w:pPr>
  </w:style>
  <w:style w:type="character" w:customStyle="1" w:styleId="afffff6">
    <w:name w:val="!!Основной Знак"/>
    <w:rPr>
      <w:rFonts w:eastAsia="Lucida Grande CY"/>
      <w:sz w:val="24"/>
      <w:szCs w:val="24"/>
      <w:lang w:eastAsia="en-US"/>
    </w:rPr>
  </w:style>
  <w:style w:type="character" w:customStyle="1" w:styleId="1f4">
    <w:name w:val="Основной текст Знак1"/>
    <w:rPr>
      <w:sz w:val="24"/>
      <w:szCs w:val="24"/>
    </w:rPr>
  </w:style>
  <w:style w:type="character" w:customStyle="1" w:styleId="2f">
    <w:name w:val="Текст сноски Знак2"/>
  </w:style>
  <w:style w:type="character" w:customStyle="1" w:styleId="1f5">
    <w:name w:val="Основной текст с отступом Знак1"/>
    <w:rPr>
      <w:sz w:val="24"/>
    </w:rPr>
  </w:style>
  <w:style w:type="character" w:customStyle="1" w:styleId="3a">
    <w:name w:val="Основной текст с отступом Знак3"/>
    <w:rPr>
      <w:sz w:val="24"/>
    </w:rPr>
  </w:style>
  <w:style w:type="paragraph" w:styleId="43">
    <w:name w:val="toc 4"/>
    <w:basedOn w:val="a0"/>
    <w:next w:val="a0"/>
    <w:autoRedefine/>
    <w:pPr>
      <w:spacing w:after="100"/>
      <w:ind w:left="720"/>
    </w:pPr>
  </w:style>
  <w:style w:type="paragraph" w:customStyle="1" w:styleId="formattext">
    <w:name w:val="formattext"/>
    <w:basedOn w:val="a0"/>
    <w:pPr>
      <w:spacing w:before="100" w:after="100"/>
    </w:pPr>
  </w:style>
  <w:style w:type="paragraph" w:customStyle="1" w:styleId="Standard">
    <w:name w:val="Standard"/>
    <w:pPr>
      <w:suppressAutoHyphens/>
      <w:ind w:firstLine="567"/>
      <w:jc w:val="both"/>
    </w:pPr>
    <w:rPr>
      <w:spacing w:val="-5"/>
      <w:kern w:val="3"/>
      <w:sz w:val="24"/>
      <w:szCs w:val="24"/>
      <w:lang w:eastAsia="zh-CN"/>
    </w:rPr>
  </w:style>
  <w:style w:type="paragraph" w:customStyle="1" w:styleId="s1">
    <w:name w:val="s_1"/>
    <w:basedOn w:val="a0"/>
    <w:pPr>
      <w:spacing w:before="100" w:after="100"/>
    </w:pPr>
  </w:style>
  <w:style w:type="paragraph" w:customStyle="1" w:styleId="s16">
    <w:name w:val="s_16"/>
    <w:basedOn w:val="a0"/>
    <w:pPr>
      <w:spacing w:before="100" w:after="100"/>
    </w:pPr>
  </w:style>
  <w:style w:type="paragraph" w:customStyle="1" w:styleId="CharCharCarCarCharCharCarCarCharCharCarCarCharChar3">
    <w:name w:val="Char Char Car Car Char Char Car Car Char Char Car Car Char Char3"/>
    <w:basedOn w:val="a0"/>
    <w:pPr>
      <w:spacing w:after="160" w:line="240" w:lineRule="exact"/>
    </w:pPr>
  </w:style>
  <w:style w:type="paragraph" w:customStyle="1" w:styleId="CharCharCarCarCharCharCarCarCharCharCarCarCharChar1">
    <w:name w:val="Char Char Car Car Char Char Car Car Char Char Car Car Char Char1"/>
    <w:basedOn w:val="a0"/>
    <w:pPr>
      <w:spacing w:after="160" w:line="240" w:lineRule="exact"/>
    </w:pPr>
  </w:style>
  <w:style w:type="paragraph" w:customStyle="1" w:styleId="IiiaeuiueIauiue">
    <w:name w:val="Ii?iaeuiue.Iau?iue"/>
    <w:pPr>
      <w:widowControl w:val="0"/>
      <w:overflowPunct w:val="0"/>
      <w:autoSpaceDE w:val="0"/>
      <w:spacing w:after="200" w:line="276" w:lineRule="auto"/>
    </w:pPr>
    <w:rPr>
      <w:sz w:val="22"/>
      <w:szCs w:val="22"/>
    </w:rPr>
  </w:style>
  <w:style w:type="paragraph" w:customStyle="1" w:styleId="CharCharCarCarCharCharCarCarCharCharCarCarCharChar2">
    <w:name w:val="Char Char Car Car Char Char Car Car Char Char Car Car Char Char2"/>
    <w:basedOn w:val="a0"/>
    <w:pPr>
      <w:spacing w:after="160" w:line="240" w:lineRule="exact"/>
    </w:pPr>
  </w:style>
  <w:style w:type="paragraph" w:customStyle="1" w:styleId="par">
    <w:name w:val="par"/>
    <w:basedOn w:val="a0"/>
    <w:pPr>
      <w:spacing w:before="100" w:after="100"/>
    </w:pPr>
    <w:rPr>
      <w:rFonts w:ascii="Arial" w:hAnsi="Arial" w:cs="Arial"/>
      <w:color w:val="000000"/>
      <w:sz w:val="19"/>
      <w:szCs w:val="19"/>
    </w:rPr>
  </w:style>
  <w:style w:type="paragraph" w:customStyle="1" w:styleId="Style40">
    <w:name w:val="Style40"/>
    <w:basedOn w:val="a0"/>
    <w:pPr>
      <w:autoSpaceDE w:val="0"/>
    </w:pPr>
    <w:rPr>
      <w:rFonts w:ascii="Cambria" w:hAnsi="Cambria"/>
    </w:rPr>
  </w:style>
  <w:style w:type="character" w:customStyle="1" w:styleId="FontStyle253">
    <w:name w:val="Font Style253"/>
    <w:rPr>
      <w:rFonts w:ascii="Times New Roman" w:hAnsi="Times New Roman" w:cs="Times New Roman"/>
      <w:color w:val="000000"/>
      <w:sz w:val="22"/>
      <w:szCs w:val="22"/>
    </w:rPr>
  </w:style>
  <w:style w:type="paragraph" w:customStyle="1" w:styleId="CharCharCarCarCharCharCarCarCharCharCarCarCharChar6">
    <w:name w:val="Char Char Car Car Char Char Car Car Char Char Car Car Char Char6"/>
    <w:basedOn w:val="a0"/>
    <w:pPr>
      <w:spacing w:after="160" w:line="240" w:lineRule="exact"/>
    </w:pPr>
  </w:style>
  <w:style w:type="paragraph" w:customStyle="1" w:styleId="140">
    <w:name w:val="Обычный + 14 пт"/>
    <w:basedOn w:val="a5"/>
    <w:pPr>
      <w:spacing w:before="100" w:after="100"/>
      <w:ind w:firstLine="709"/>
      <w:jc w:val="both"/>
    </w:pPr>
    <w:rPr>
      <w:sz w:val="28"/>
      <w:szCs w:val="28"/>
    </w:rPr>
  </w:style>
  <w:style w:type="paragraph" w:customStyle="1" w:styleId="110">
    <w:name w:val="Знак11"/>
    <w:basedOn w:val="a0"/>
    <w:pPr>
      <w:spacing w:before="100" w:after="100"/>
    </w:pPr>
    <w:rPr>
      <w:rFonts w:ascii="Tahoma" w:hAnsi="Tahoma"/>
      <w:lang w:val="en-US" w:eastAsia="en-US"/>
    </w:rPr>
  </w:style>
  <w:style w:type="character" w:customStyle="1" w:styleId="1f6">
    <w:name w:val="Стиль1 Знак"/>
  </w:style>
  <w:style w:type="paragraph" w:customStyle="1" w:styleId="2f0">
    <w:name w:val="Стиль2 Названия таблиц"/>
    <w:basedOn w:val="ab"/>
    <w:pPr>
      <w:ind w:left="0"/>
      <w:jc w:val="center"/>
    </w:pPr>
    <w:rPr>
      <w:b/>
      <w:color w:val="1F497D"/>
      <w:sz w:val="28"/>
      <w:szCs w:val="28"/>
    </w:rPr>
  </w:style>
  <w:style w:type="character" w:customStyle="1" w:styleId="2f1">
    <w:name w:val="Стиль2 Названия таблиц Знак"/>
    <w:rPr>
      <w:b/>
      <w:color w:val="1F497D"/>
      <w:sz w:val="28"/>
      <w:szCs w:val="28"/>
    </w:rPr>
  </w:style>
  <w:style w:type="paragraph" w:customStyle="1" w:styleId="CharCharCarCarCharCharCarCarCharCharCarCarCharChar7">
    <w:name w:val="Char Char Car Car Char Char Car Car Char Char Car Car Char Char7"/>
    <w:basedOn w:val="a0"/>
    <w:pPr>
      <w:spacing w:after="160" w:line="240" w:lineRule="exact"/>
    </w:pPr>
  </w:style>
  <w:style w:type="character" w:customStyle="1" w:styleId="1f7">
    <w:name w:val="Знак Знак1"/>
    <w:rPr>
      <w:rFonts w:eastAsia="Arial Unicode MS"/>
      <w:sz w:val="26"/>
      <w:szCs w:val="26"/>
      <w:lang w:val="ru-RU" w:eastAsia="ru-RU" w:bidi="ar-SA"/>
    </w:rPr>
  </w:style>
  <w:style w:type="character" w:customStyle="1" w:styleId="FontStyle19">
    <w:name w:val="Font Style19"/>
    <w:rPr>
      <w:rFonts w:ascii="Times New Roman" w:hAnsi="Times New Roman" w:cs="Times New Roman"/>
      <w:b/>
      <w:bCs/>
      <w:sz w:val="22"/>
      <w:szCs w:val="22"/>
    </w:rPr>
  </w:style>
  <w:style w:type="paragraph" w:styleId="2f2">
    <w:name w:val="Quote"/>
    <w:basedOn w:val="a0"/>
    <w:next w:val="a0"/>
    <w:pPr>
      <w:spacing w:after="200" w:line="276" w:lineRule="auto"/>
    </w:pPr>
    <w:rPr>
      <w:rFonts w:ascii="Cambria" w:hAnsi="Cambria"/>
      <w:i/>
      <w:iCs/>
      <w:sz w:val="22"/>
      <w:szCs w:val="22"/>
    </w:rPr>
  </w:style>
  <w:style w:type="character" w:customStyle="1" w:styleId="2f3">
    <w:name w:val="Цитата 2 Знак"/>
    <w:basedOn w:val="a1"/>
    <w:rPr>
      <w:rFonts w:ascii="Cambria" w:hAnsi="Cambria"/>
      <w:i/>
      <w:iCs/>
      <w:sz w:val="22"/>
      <w:szCs w:val="22"/>
    </w:rPr>
  </w:style>
  <w:style w:type="paragraph" w:styleId="afffff7">
    <w:name w:val="Intense Quote"/>
    <w:basedOn w:val="a0"/>
    <w:next w:val="a0"/>
    <w:pPr>
      <w:pBdr>
        <w:top w:val="single" w:sz="4" w:space="10" w:color="000000"/>
        <w:bottom w:val="single" w:sz="4" w:space="10" w:color="000000"/>
      </w:pBdr>
      <w:spacing w:before="240" w:after="240" w:line="300" w:lineRule="auto"/>
      <w:ind w:left="1152" w:right="1152"/>
      <w:jc w:val="both"/>
    </w:pPr>
    <w:rPr>
      <w:rFonts w:ascii="Cambria" w:hAnsi="Cambria"/>
      <w:i/>
      <w:iCs/>
      <w:sz w:val="22"/>
      <w:szCs w:val="22"/>
    </w:rPr>
  </w:style>
  <w:style w:type="character" w:customStyle="1" w:styleId="afffff8">
    <w:name w:val="Выделенная цитата Знак"/>
    <w:basedOn w:val="a1"/>
    <w:rPr>
      <w:rFonts w:ascii="Cambria" w:hAnsi="Cambria"/>
      <w:i/>
      <w:iCs/>
      <w:sz w:val="22"/>
      <w:szCs w:val="22"/>
    </w:rPr>
  </w:style>
  <w:style w:type="character" w:styleId="afffff9">
    <w:name w:val="Subtle Emphasis"/>
    <w:rPr>
      <w:i/>
      <w:iCs/>
    </w:rPr>
  </w:style>
  <w:style w:type="character" w:styleId="afffffa">
    <w:name w:val="Subtle Reference"/>
    <w:rPr>
      <w:smallCaps/>
    </w:rPr>
  </w:style>
  <w:style w:type="character" w:styleId="afffffb">
    <w:name w:val="Book Title"/>
    <w:rPr>
      <w:i/>
      <w:iCs/>
      <w:smallCaps/>
      <w:spacing w:val="5"/>
    </w:rPr>
  </w:style>
  <w:style w:type="paragraph" w:customStyle="1" w:styleId="afffffc">
    <w:name w:val="Раздел аналит.доклада"/>
    <w:basedOn w:val="a0"/>
    <w:pPr>
      <w:spacing w:after="200" w:line="276" w:lineRule="auto"/>
      <w:jc w:val="center"/>
    </w:pPr>
    <w:rPr>
      <w:b/>
      <w:sz w:val="28"/>
      <w:szCs w:val="28"/>
    </w:rPr>
  </w:style>
  <w:style w:type="character" w:customStyle="1" w:styleId="afffffd">
    <w:name w:val="Раздел аналит.доклада Знак"/>
    <w:rPr>
      <w:b/>
      <w:sz w:val="28"/>
      <w:szCs w:val="28"/>
    </w:rPr>
  </w:style>
  <w:style w:type="paragraph" w:customStyle="1" w:styleId="2110">
    <w:name w:val="Основной текст 211"/>
    <w:basedOn w:val="a0"/>
    <w:pPr>
      <w:overflowPunct w:val="0"/>
      <w:autoSpaceDE w:val="0"/>
      <w:spacing w:line="360" w:lineRule="auto"/>
      <w:ind w:firstLine="567"/>
      <w:jc w:val="both"/>
    </w:pPr>
    <w:rPr>
      <w:sz w:val="28"/>
    </w:rPr>
  </w:style>
  <w:style w:type="paragraph" w:customStyle="1" w:styleId="afffffe">
    <w:name w:val="Заголграф"/>
    <w:basedOn w:val="3"/>
    <w:pPr>
      <w:numPr>
        <w:ilvl w:val="0"/>
        <w:numId w:val="0"/>
      </w:numPr>
      <w:spacing w:before="120" w:after="240"/>
    </w:pPr>
    <w:rPr>
      <w:rFonts w:ascii="Arial" w:hAnsi="Arial"/>
      <w:b/>
      <w:bCs w:val="0"/>
      <w:i w:val="0"/>
      <w:sz w:val="22"/>
      <w:szCs w:val="20"/>
    </w:rPr>
  </w:style>
  <w:style w:type="paragraph" w:customStyle="1" w:styleId="CharCharCarCarCharCharCarCarCharCharCarCarCharChar5">
    <w:name w:val="Char Char Car Car Char Char Car Car Char Char Car Car Char Char5"/>
    <w:basedOn w:val="a0"/>
    <w:pPr>
      <w:spacing w:after="160" w:line="240" w:lineRule="exact"/>
    </w:pPr>
  </w:style>
  <w:style w:type="paragraph" w:customStyle="1" w:styleId="CharCharCarCarCharCharCarCarCharCharCarCarCharChar4">
    <w:name w:val="Char Char Car Car Char Char Car Car Char Char Car Car Char Char4"/>
    <w:basedOn w:val="a0"/>
    <w:pPr>
      <w:spacing w:after="160" w:line="240" w:lineRule="exact"/>
    </w:pPr>
  </w:style>
  <w:style w:type="character" w:customStyle="1" w:styleId="FontStyle97">
    <w:name w:val="Font Style97"/>
    <w:rPr>
      <w:rFonts w:ascii="Times New Roman" w:hAnsi="Times New Roman" w:cs="Times New Roman"/>
      <w:sz w:val="26"/>
      <w:szCs w:val="26"/>
    </w:rPr>
  </w:style>
  <w:style w:type="paragraph" w:customStyle="1" w:styleId="affffff">
    <w:name w:val="Знак Знак"/>
    <w:basedOn w:val="a0"/>
    <w:pPr>
      <w:spacing w:after="160" w:line="240" w:lineRule="exact"/>
      <w:jc w:val="right"/>
    </w:pPr>
    <w:rPr>
      <w:lang w:val="en-GB" w:eastAsia="en-US"/>
    </w:rPr>
  </w:style>
  <w:style w:type="character" w:customStyle="1" w:styleId="2f4">
    <w:name w:val="Основной текст (2)_"/>
    <w:basedOn w:val="a1"/>
    <w:rPr>
      <w:sz w:val="26"/>
      <w:szCs w:val="26"/>
      <w:shd w:val="clear" w:color="auto" w:fill="FFFFFF"/>
    </w:rPr>
  </w:style>
  <w:style w:type="paragraph" w:customStyle="1" w:styleId="2f5">
    <w:name w:val="Основной текст (2)"/>
    <w:basedOn w:val="a0"/>
    <w:pPr>
      <w:shd w:val="clear" w:color="auto" w:fill="FFFFFF"/>
      <w:spacing w:before="360" w:line="480" w:lineRule="exact"/>
      <w:jc w:val="both"/>
    </w:pPr>
    <w:rPr>
      <w:sz w:val="26"/>
      <w:szCs w:val="26"/>
    </w:rPr>
  </w:style>
  <w:style w:type="character" w:customStyle="1" w:styleId="dxl-run">
    <w:name w:val="dxl-run"/>
    <w:basedOn w:val="a1"/>
  </w:style>
  <w:style w:type="character" w:customStyle="1" w:styleId="createdate">
    <w:name w:val="createdate"/>
    <w:basedOn w:val="a1"/>
  </w:style>
  <w:style w:type="paragraph" w:customStyle="1" w:styleId="affffff0">
    <w:name w:val="Свободная форма"/>
    <w:pPr>
      <w:textAlignment w:val="auto"/>
    </w:pPr>
    <w:rPr>
      <w:rFonts w:ascii="Helvetica" w:eastAsia="ヒラギノ角ゴ Pro W3" w:hAnsi="Helvetica"/>
      <w:color w:val="000000"/>
      <w:sz w:val="24"/>
      <w:lang w:eastAsia="en-US"/>
    </w:rPr>
  </w:style>
  <w:style w:type="paragraph" w:customStyle="1" w:styleId="152">
    <w:name w:val="Основной текст15"/>
    <w:basedOn w:val="a0"/>
    <w:pPr>
      <w:shd w:val="clear" w:color="auto" w:fill="FFFFFF"/>
      <w:spacing w:after="180" w:line="0" w:lineRule="atLeast"/>
      <w:ind w:hanging="480"/>
      <w:jc w:val="both"/>
    </w:pPr>
  </w:style>
  <w:style w:type="character" w:customStyle="1" w:styleId="2f6">
    <w:name w:val="Заголовок №2_"/>
    <w:basedOn w:val="a1"/>
    <w:rPr>
      <w:rFonts w:ascii="Times New Roman" w:eastAsia="Times New Roman" w:hAnsi="Times New Roman" w:cs="Times New Roman"/>
      <w:b/>
      <w:bCs/>
      <w:i w:val="0"/>
      <w:iCs w:val="0"/>
      <w:strike w:val="0"/>
      <w:dstrike w:val="0"/>
      <w:spacing w:val="-10"/>
      <w:sz w:val="62"/>
      <w:szCs w:val="62"/>
      <w:u w:val="none"/>
    </w:rPr>
  </w:style>
  <w:style w:type="character" w:customStyle="1" w:styleId="2f7">
    <w:name w:val="Заголовок №2"/>
    <w:basedOn w:val="2f6"/>
    <w:rPr>
      <w:rFonts w:ascii="Times New Roman" w:eastAsia="Times New Roman" w:hAnsi="Times New Roman" w:cs="Times New Roman"/>
      <w:b/>
      <w:bCs/>
      <w:i w:val="0"/>
      <w:iCs w:val="0"/>
      <w:strike w:val="0"/>
      <w:dstrike w:val="0"/>
      <w:color w:val="000000"/>
      <w:spacing w:val="-10"/>
      <w:w w:val="100"/>
      <w:position w:val="0"/>
      <w:sz w:val="62"/>
      <w:szCs w:val="62"/>
      <w:u w:val="none"/>
      <w:vertAlign w:val="baseline"/>
      <w:lang w:val="ru-RU" w:eastAsia="ru-RU" w:bidi="ru-RU"/>
    </w:rPr>
  </w:style>
  <w:style w:type="character" w:customStyle="1" w:styleId="20pt">
    <w:name w:val="Заголовок №2 + Не полужирный;Интервал 0 pt"/>
    <w:basedOn w:val="2f6"/>
    <w:rPr>
      <w:rFonts w:ascii="Times New Roman" w:eastAsia="Times New Roman" w:hAnsi="Times New Roman" w:cs="Times New Roman"/>
      <w:b/>
      <w:bCs/>
      <w:i w:val="0"/>
      <w:iCs w:val="0"/>
      <w:strike w:val="0"/>
      <w:dstrike w:val="0"/>
      <w:color w:val="000000"/>
      <w:spacing w:val="0"/>
      <w:w w:val="100"/>
      <w:position w:val="0"/>
      <w:sz w:val="62"/>
      <w:szCs w:val="62"/>
      <w:u w:val="none"/>
      <w:vertAlign w:val="baseline"/>
      <w:lang w:val="ru-RU" w:eastAsia="ru-RU" w:bidi="ru-RU"/>
    </w:rPr>
  </w:style>
  <w:style w:type="character" w:customStyle="1" w:styleId="219pt">
    <w:name w:val="Основной текст (2) + 19 pt"/>
    <w:basedOn w:val="2f4"/>
    <w:rPr>
      <w:rFonts w:eastAsia="Times New Roman" w:cs="Times New Roman"/>
      <w:b/>
      <w:bCs/>
      <w:i w:val="0"/>
      <w:iCs w:val="0"/>
      <w:strike w:val="0"/>
      <w:dstrike w:val="0"/>
      <w:color w:val="000000"/>
      <w:spacing w:val="-10"/>
      <w:w w:val="100"/>
      <w:position w:val="0"/>
      <w:sz w:val="38"/>
      <w:szCs w:val="38"/>
      <w:u w:val="none"/>
      <w:shd w:val="clear" w:color="auto" w:fill="FFFFFF"/>
      <w:vertAlign w:val="baseline"/>
      <w:lang w:val="ru-RU" w:eastAsia="ru-RU" w:bidi="ru-RU"/>
    </w:rPr>
  </w:style>
  <w:style w:type="character" w:customStyle="1" w:styleId="3b">
    <w:name w:val="Заголовок №3_"/>
    <w:basedOn w:val="a1"/>
    <w:rPr>
      <w:rFonts w:ascii="Times New Roman" w:eastAsia="Times New Roman" w:hAnsi="Times New Roman" w:cs="Times New Roman"/>
      <w:b/>
      <w:bCs/>
      <w:i w:val="0"/>
      <w:iCs w:val="0"/>
      <w:strike w:val="0"/>
      <w:dstrike w:val="0"/>
      <w:sz w:val="26"/>
      <w:szCs w:val="26"/>
      <w:u w:val="none"/>
    </w:rPr>
  </w:style>
  <w:style w:type="character" w:customStyle="1" w:styleId="Exact">
    <w:name w:val="Основной текст Exact"/>
    <w:basedOn w:val="a1"/>
    <w:rPr>
      <w:rFonts w:ascii="Times New Roman" w:eastAsia="Times New Roman" w:hAnsi="Times New Roman" w:cs="Times New Roman"/>
      <w:b w:val="0"/>
      <w:bCs w:val="0"/>
      <w:i w:val="0"/>
      <w:iCs w:val="0"/>
      <w:strike w:val="0"/>
      <w:dstrike w:val="0"/>
      <w:spacing w:val="2"/>
      <w:sz w:val="21"/>
      <w:szCs w:val="21"/>
      <w:u w:val="none"/>
    </w:rPr>
  </w:style>
  <w:style w:type="character" w:customStyle="1" w:styleId="3c">
    <w:name w:val="Оглавление 3 Знак"/>
    <w:basedOn w:val="a1"/>
    <w:rPr>
      <w:sz w:val="24"/>
    </w:rPr>
  </w:style>
  <w:style w:type="character" w:customStyle="1" w:styleId="affffff1">
    <w:name w:val="Колонтитул_"/>
    <w:basedOn w:val="a1"/>
    <w:rPr>
      <w:rFonts w:ascii="Times New Roman" w:eastAsia="Times New Roman" w:hAnsi="Times New Roman" w:cs="Times New Roman"/>
      <w:b w:val="0"/>
      <w:bCs w:val="0"/>
      <w:i w:val="0"/>
      <w:iCs w:val="0"/>
      <w:strike w:val="0"/>
      <w:dstrike w:val="0"/>
      <w:sz w:val="20"/>
      <w:szCs w:val="20"/>
      <w:u w:val="none"/>
    </w:rPr>
  </w:style>
  <w:style w:type="character" w:customStyle="1" w:styleId="affffff2">
    <w:name w:val="Колонтитул"/>
    <w:basedOn w:val="affffff1"/>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3d">
    <w:name w:val="Основной текст (3)_"/>
    <w:basedOn w:val="a1"/>
    <w:rPr>
      <w:b/>
      <w:bCs/>
      <w:sz w:val="22"/>
      <w:szCs w:val="22"/>
      <w:shd w:val="clear" w:color="auto" w:fill="FFFFFF"/>
    </w:rPr>
  </w:style>
  <w:style w:type="character" w:customStyle="1" w:styleId="Exact0">
    <w:name w:val="Подпись к картинке Exact"/>
    <w:basedOn w:val="a1"/>
    <w:rPr>
      <w:rFonts w:ascii="Times New Roman" w:eastAsia="Times New Roman" w:hAnsi="Times New Roman" w:cs="Times New Roman"/>
      <w:b w:val="0"/>
      <w:bCs w:val="0"/>
      <w:i w:val="0"/>
      <w:iCs w:val="0"/>
      <w:strike w:val="0"/>
      <w:dstrike w:val="0"/>
      <w:spacing w:val="2"/>
      <w:sz w:val="21"/>
      <w:szCs w:val="21"/>
      <w:u w:val="none"/>
    </w:rPr>
  </w:style>
  <w:style w:type="character" w:customStyle="1" w:styleId="2Exact">
    <w:name w:val="Подпись к картинке (2) Exact"/>
    <w:basedOn w:val="a1"/>
    <w:rPr>
      <w:b/>
      <w:bCs/>
      <w:spacing w:val="1"/>
      <w:sz w:val="18"/>
      <w:szCs w:val="18"/>
      <w:shd w:val="clear" w:color="auto" w:fill="FFFFFF"/>
    </w:rPr>
  </w:style>
  <w:style w:type="character" w:customStyle="1" w:styleId="4Exact">
    <w:name w:val="Основной текст (4) Exact"/>
    <w:basedOn w:val="a1"/>
    <w:rPr>
      <w:rFonts w:ascii="Times New Roman" w:eastAsia="Times New Roman" w:hAnsi="Times New Roman" w:cs="Times New Roman"/>
      <w:b/>
      <w:bCs/>
      <w:i w:val="0"/>
      <w:iCs w:val="0"/>
      <w:strike w:val="0"/>
      <w:dstrike w:val="0"/>
      <w:spacing w:val="1"/>
      <w:sz w:val="18"/>
      <w:szCs w:val="18"/>
      <w:u w:val="none"/>
    </w:rPr>
  </w:style>
  <w:style w:type="character" w:customStyle="1" w:styleId="5Exact">
    <w:name w:val="Основной текст (5) Exact"/>
    <w:basedOn w:val="a1"/>
    <w:rPr>
      <w:b/>
      <w:bCs/>
      <w:i/>
      <w:iCs/>
      <w:spacing w:val="3"/>
      <w:sz w:val="18"/>
      <w:szCs w:val="18"/>
      <w:shd w:val="clear" w:color="auto" w:fill="FFFFFF"/>
    </w:rPr>
  </w:style>
  <w:style w:type="character" w:customStyle="1" w:styleId="6Exact">
    <w:name w:val="Основной текст (6) Exact"/>
    <w:basedOn w:val="a1"/>
    <w:rPr>
      <w:rFonts w:ascii="Franklin Gothic Medium Cond" w:eastAsia="Franklin Gothic Medium Cond" w:hAnsi="Franklin Gothic Medium Cond" w:cs="Franklin Gothic Medium Cond"/>
      <w:spacing w:val="-17"/>
      <w:sz w:val="22"/>
      <w:szCs w:val="22"/>
      <w:shd w:val="clear" w:color="auto" w:fill="FFFFFF"/>
    </w:rPr>
  </w:style>
  <w:style w:type="character" w:customStyle="1" w:styleId="4105pt0ptExact">
    <w:name w:val="Основной текст (4) + 10;5 pt;Не полужирный;Интервал 0 pt Exact"/>
    <w:basedOn w:val="44"/>
    <w:rPr>
      <w:rFonts w:ascii="Times New Roman" w:eastAsia="Times New Roman" w:hAnsi="Times New Roman" w:cs="Times New Roman"/>
      <w:b/>
      <w:bCs/>
      <w:i w:val="0"/>
      <w:iCs w:val="0"/>
      <w:strike w:val="0"/>
      <w:dstrike w:val="0"/>
      <w:spacing w:val="2"/>
      <w:sz w:val="21"/>
      <w:szCs w:val="21"/>
      <w:u w:val="none"/>
    </w:rPr>
  </w:style>
  <w:style w:type="character" w:customStyle="1" w:styleId="3Exact">
    <w:name w:val="Подпись к картинке (3) Exact"/>
    <w:basedOn w:val="a1"/>
    <w:rPr>
      <w:i/>
      <w:iCs/>
      <w:spacing w:val="4"/>
      <w:sz w:val="17"/>
      <w:szCs w:val="17"/>
      <w:shd w:val="clear" w:color="auto" w:fill="FFFFFF"/>
    </w:rPr>
  </w:style>
  <w:style w:type="character" w:customStyle="1" w:styleId="7Exact">
    <w:name w:val="Основной текст (7) Exact"/>
    <w:basedOn w:val="a1"/>
    <w:rPr>
      <w:i/>
      <w:iCs/>
      <w:spacing w:val="4"/>
      <w:sz w:val="17"/>
      <w:szCs w:val="17"/>
      <w:shd w:val="clear" w:color="auto" w:fill="FFFFFF"/>
    </w:rPr>
  </w:style>
  <w:style w:type="character" w:customStyle="1" w:styleId="3Exact0">
    <w:name w:val="Основной текст (3) Exact"/>
    <w:basedOn w:val="a1"/>
    <w:rPr>
      <w:rFonts w:ascii="Times New Roman" w:eastAsia="Times New Roman" w:hAnsi="Times New Roman" w:cs="Times New Roman"/>
      <w:b/>
      <w:bCs/>
      <w:i w:val="0"/>
      <w:iCs w:val="0"/>
      <w:strike w:val="0"/>
      <w:dstrike w:val="0"/>
      <w:spacing w:val="3"/>
      <w:sz w:val="21"/>
      <w:szCs w:val="21"/>
      <w:u w:val="none"/>
    </w:rPr>
  </w:style>
  <w:style w:type="character" w:customStyle="1" w:styleId="8Exact">
    <w:name w:val="Основной текст (8) Exact"/>
    <w:basedOn w:val="a1"/>
    <w:rPr>
      <w:b/>
      <w:bCs/>
      <w:shd w:val="clear" w:color="auto" w:fill="FFFFFF"/>
    </w:rPr>
  </w:style>
  <w:style w:type="character" w:customStyle="1" w:styleId="285pt0ptExact">
    <w:name w:val="Подпись к картинке (2) + 8;5 pt;Не полужирный;Курсив;Интервал 0 pt Exact"/>
    <w:basedOn w:val="2Exact"/>
    <w:rPr>
      <w:b/>
      <w:bCs/>
      <w:i/>
      <w:iCs/>
      <w:color w:val="000000"/>
      <w:spacing w:val="4"/>
      <w:w w:val="100"/>
      <w:position w:val="0"/>
      <w:sz w:val="17"/>
      <w:szCs w:val="17"/>
      <w:shd w:val="clear" w:color="auto" w:fill="FFFFFF"/>
      <w:vertAlign w:val="baseline"/>
      <w:lang w:val="ru-RU" w:eastAsia="ru-RU" w:bidi="ru-RU"/>
    </w:rPr>
  </w:style>
  <w:style w:type="character" w:customStyle="1" w:styleId="9Exact">
    <w:name w:val="Основной текст (9) Exact"/>
    <w:basedOn w:val="a1"/>
    <w:rPr>
      <w:i/>
      <w:iCs/>
      <w:sz w:val="21"/>
      <w:szCs w:val="21"/>
      <w:shd w:val="clear" w:color="auto" w:fill="FFFFFF"/>
    </w:rPr>
  </w:style>
  <w:style w:type="character" w:customStyle="1" w:styleId="10Exact">
    <w:name w:val="Основной текст (10) Exact"/>
    <w:basedOn w:val="a1"/>
    <w:rPr>
      <w:b/>
      <w:bCs/>
      <w:spacing w:val="-8"/>
      <w:sz w:val="36"/>
      <w:szCs w:val="36"/>
      <w:shd w:val="clear" w:color="auto" w:fill="FFFFFF"/>
      <w:lang w:val="en-US" w:eastAsia="en-US" w:bidi="en-US"/>
    </w:rPr>
  </w:style>
  <w:style w:type="character" w:customStyle="1" w:styleId="11Exact">
    <w:name w:val="Основной текст (11) Exact"/>
    <w:basedOn w:val="a1"/>
    <w:rPr>
      <w:rFonts w:ascii="Trebuchet MS" w:eastAsia="Trebuchet MS" w:hAnsi="Trebuchet MS" w:cs="Trebuchet MS"/>
      <w:w w:val="60"/>
      <w:sz w:val="34"/>
      <w:szCs w:val="34"/>
      <w:shd w:val="clear" w:color="auto" w:fill="FFFFFF"/>
      <w:lang w:val="en-US" w:eastAsia="en-US" w:bidi="en-US"/>
    </w:rPr>
  </w:style>
  <w:style w:type="character" w:customStyle="1" w:styleId="3e">
    <w:name w:val="Заголовок №3"/>
    <w:basedOn w:val="3b"/>
    <w:rPr>
      <w:rFonts w:ascii="Times New Roman" w:eastAsia="Times New Roman" w:hAnsi="Times New Roman" w:cs="Times New Roman"/>
      <w:b/>
      <w:bCs/>
      <w:i w:val="0"/>
      <w:iCs w:val="0"/>
      <w:strike w:val="0"/>
      <w:dstrike w:val="0"/>
      <w:color w:val="000000"/>
      <w:spacing w:val="0"/>
      <w:w w:val="100"/>
      <w:position w:val="0"/>
      <w:sz w:val="26"/>
      <w:szCs w:val="26"/>
      <w:u w:val="single"/>
      <w:vertAlign w:val="baseline"/>
      <w:lang w:val="ru-RU" w:eastAsia="ru-RU" w:bidi="ru-RU"/>
    </w:rPr>
  </w:style>
  <w:style w:type="character" w:customStyle="1" w:styleId="45">
    <w:name w:val="Заголовок №4_"/>
    <w:basedOn w:val="a1"/>
    <w:rPr>
      <w:b/>
      <w:bCs/>
      <w:sz w:val="22"/>
      <w:szCs w:val="22"/>
      <w:shd w:val="clear" w:color="auto" w:fill="FFFFFF"/>
    </w:rPr>
  </w:style>
  <w:style w:type="character" w:customStyle="1" w:styleId="affffff3">
    <w:name w:val="Подпись к таблице_"/>
    <w:basedOn w:val="a1"/>
    <w:rPr>
      <w:rFonts w:ascii="Times New Roman" w:eastAsia="Times New Roman" w:hAnsi="Times New Roman" w:cs="Times New Roman"/>
      <w:b w:val="0"/>
      <w:bCs w:val="0"/>
      <w:i w:val="0"/>
      <w:iCs w:val="0"/>
      <w:strike w:val="0"/>
      <w:dstrike w:val="0"/>
      <w:sz w:val="22"/>
      <w:szCs w:val="22"/>
      <w:u w:val="none"/>
    </w:rPr>
  </w:style>
  <w:style w:type="character" w:customStyle="1" w:styleId="44">
    <w:name w:val="Основной текст (4)_"/>
    <w:basedOn w:val="a1"/>
    <w:rPr>
      <w:rFonts w:ascii="Times New Roman" w:eastAsia="Times New Roman" w:hAnsi="Times New Roman" w:cs="Times New Roman"/>
      <w:b/>
      <w:bCs/>
      <w:i w:val="0"/>
      <w:iCs w:val="0"/>
      <w:strike w:val="0"/>
      <w:dstrike w:val="0"/>
      <w:sz w:val="19"/>
      <w:szCs w:val="19"/>
      <w:u w:val="none"/>
    </w:rPr>
  </w:style>
  <w:style w:type="character" w:customStyle="1" w:styleId="3f">
    <w:name w:val="Основной текст3"/>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affffff4">
    <w:name w:val="Подпись к картинке_"/>
    <w:basedOn w:val="a1"/>
    <w:rPr>
      <w:rFonts w:ascii="Times New Roman" w:eastAsia="Times New Roman" w:hAnsi="Times New Roman" w:cs="Times New Roman"/>
      <w:b w:val="0"/>
      <w:bCs w:val="0"/>
      <w:i w:val="0"/>
      <w:iCs w:val="0"/>
      <w:strike w:val="0"/>
      <w:dstrike w:val="0"/>
      <w:sz w:val="22"/>
      <w:szCs w:val="22"/>
      <w:u w:val="none"/>
    </w:rPr>
  </w:style>
  <w:style w:type="character" w:customStyle="1" w:styleId="411pt">
    <w:name w:val="Основной текст (4) + 11 pt;Не полужирный"/>
    <w:basedOn w:val="44"/>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ru-RU" w:eastAsia="ru-RU" w:bidi="ru-RU"/>
    </w:rPr>
  </w:style>
  <w:style w:type="character" w:customStyle="1" w:styleId="1f8">
    <w:name w:val="Заголовок №1_"/>
    <w:basedOn w:val="a1"/>
    <w:rPr>
      <w:rFonts w:ascii="Times New Roman" w:eastAsia="Times New Roman" w:hAnsi="Times New Roman" w:cs="Times New Roman"/>
      <w:b/>
      <w:bCs/>
      <w:i w:val="0"/>
      <w:iCs w:val="0"/>
      <w:strike w:val="0"/>
      <w:dstrike w:val="0"/>
      <w:spacing w:val="960"/>
      <w:sz w:val="144"/>
      <w:szCs w:val="144"/>
      <w:u w:val="none"/>
      <w:lang w:val="en-US" w:eastAsia="en-US" w:bidi="en-US"/>
    </w:rPr>
  </w:style>
  <w:style w:type="character" w:customStyle="1" w:styleId="1f9">
    <w:name w:val="Заголовок №1"/>
    <w:basedOn w:val="1f8"/>
    <w:rPr>
      <w:rFonts w:ascii="Times New Roman" w:eastAsia="Times New Roman" w:hAnsi="Times New Roman" w:cs="Times New Roman"/>
      <w:b/>
      <w:bCs/>
      <w:i w:val="0"/>
      <w:iCs w:val="0"/>
      <w:strike w:val="0"/>
      <w:dstrike w:val="0"/>
      <w:color w:val="000000"/>
      <w:spacing w:val="960"/>
      <w:w w:val="100"/>
      <w:position w:val="0"/>
      <w:sz w:val="144"/>
      <w:szCs w:val="144"/>
      <w:u w:val="none"/>
      <w:vertAlign w:val="baseline"/>
      <w:lang w:val="en-US" w:eastAsia="en-US" w:bidi="en-US"/>
    </w:rPr>
  </w:style>
  <w:style w:type="character" w:customStyle="1" w:styleId="2f8">
    <w:name w:val="Подпись к таблице (2)_"/>
    <w:basedOn w:val="a1"/>
    <w:rPr>
      <w:b/>
      <w:bCs/>
      <w:sz w:val="22"/>
      <w:szCs w:val="22"/>
      <w:shd w:val="clear" w:color="auto" w:fill="FFFFFF"/>
    </w:rPr>
  </w:style>
  <w:style w:type="character" w:customStyle="1" w:styleId="3Exact1">
    <w:name w:val="Подпись к таблице (3) Exact"/>
    <w:basedOn w:val="a1"/>
    <w:rPr>
      <w:rFonts w:ascii="Times New Roman" w:eastAsia="Times New Roman" w:hAnsi="Times New Roman" w:cs="Times New Roman"/>
      <w:b/>
      <w:bCs/>
      <w:i w:val="0"/>
      <w:iCs w:val="0"/>
      <w:strike w:val="0"/>
      <w:dstrike w:val="0"/>
      <w:spacing w:val="1"/>
      <w:sz w:val="18"/>
      <w:szCs w:val="18"/>
      <w:u w:val="none"/>
    </w:rPr>
  </w:style>
  <w:style w:type="character" w:customStyle="1" w:styleId="Exact1">
    <w:name w:val="Подпись к таблице Exact"/>
    <w:basedOn w:val="a1"/>
    <w:rPr>
      <w:rFonts w:ascii="Times New Roman" w:eastAsia="Times New Roman" w:hAnsi="Times New Roman" w:cs="Times New Roman"/>
      <w:b w:val="0"/>
      <w:bCs w:val="0"/>
      <w:i w:val="0"/>
      <w:iCs w:val="0"/>
      <w:strike w:val="0"/>
      <w:dstrike w:val="0"/>
      <w:spacing w:val="2"/>
      <w:sz w:val="21"/>
      <w:szCs w:val="21"/>
      <w:u w:val="none"/>
    </w:rPr>
  </w:style>
  <w:style w:type="character" w:customStyle="1" w:styleId="12Exact">
    <w:name w:val="Основной текст (12) Exact"/>
    <w:basedOn w:val="a1"/>
    <w:rPr>
      <w:rFonts w:ascii="Franklin Gothic Heavy" w:eastAsia="Franklin Gothic Heavy" w:hAnsi="Franklin Gothic Heavy" w:cs="Franklin Gothic Heavy"/>
      <w:sz w:val="18"/>
      <w:szCs w:val="18"/>
      <w:shd w:val="clear" w:color="auto" w:fill="FFFFFF"/>
    </w:rPr>
  </w:style>
  <w:style w:type="character" w:customStyle="1" w:styleId="5105pt0ptExact">
    <w:name w:val="Основной текст (5) + 10;5 pt;Не полужирный;Не курсив;Интервал 0 pt Exact"/>
    <w:basedOn w:val="5Exact"/>
    <w:rPr>
      <w:b/>
      <w:bCs/>
      <w:i/>
      <w:iCs/>
      <w:color w:val="000000"/>
      <w:spacing w:val="2"/>
      <w:w w:val="100"/>
      <w:position w:val="0"/>
      <w:sz w:val="21"/>
      <w:szCs w:val="21"/>
      <w:shd w:val="clear" w:color="auto" w:fill="FFFFFF"/>
      <w:vertAlign w:val="baseline"/>
      <w:lang w:val="ru-RU" w:eastAsia="ru-RU" w:bidi="ru-RU"/>
    </w:rPr>
  </w:style>
  <w:style w:type="character" w:customStyle="1" w:styleId="4Exact0">
    <w:name w:val="Подпись к картинке (4) Exact"/>
    <w:basedOn w:val="a1"/>
    <w:rPr>
      <w:b/>
      <w:bCs/>
      <w:i/>
      <w:iCs/>
      <w:spacing w:val="3"/>
      <w:sz w:val="18"/>
      <w:szCs w:val="18"/>
      <w:shd w:val="clear" w:color="auto" w:fill="FFFFFF"/>
    </w:rPr>
  </w:style>
  <w:style w:type="character" w:customStyle="1" w:styleId="48pt0ptExact">
    <w:name w:val="Подпись к картинке (4) + 8 pt;Интервал 0 pt Exact"/>
    <w:basedOn w:val="4Exact0"/>
    <w:rPr>
      <w:b/>
      <w:bCs/>
      <w:i/>
      <w:iCs/>
      <w:color w:val="000000"/>
      <w:spacing w:val="0"/>
      <w:w w:val="100"/>
      <w:position w:val="0"/>
      <w:sz w:val="16"/>
      <w:szCs w:val="16"/>
      <w:shd w:val="clear" w:color="auto" w:fill="FFFFFF"/>
      <w:vertAlign w:val="baseline"/>
      <w:lang w:val="ru-RU" w:eastAsia="ru-RU" w:bidi="ru-RU"/>
    </w:rPr>
  </w:style>
  <w:style w:type="character" w:customStyle="1" w:styleId="4FranklinGothicHeavy85pt0ptExact">
    <w:name w:val="Подпись к картинке (4) + Franklin Gothic Heavy;8;5 pt;Не полужирный;Интервал 0 pt Exact"/>
    <w:basedOn w:val="4Exact0"/>
    <w:rPr>
      <w:rFonts w:ascii="Franklin Gothic Heavy" w:eastAsia="Franklin Gothic Heavy" w:hAnsi="Franklin Gothic Heavy" w:cs="Franklin Gothic Heavy"/>
      <w:b/>
      <w:bCs/>
      <w:i/>
      <w:iCs/>
      <w:color w:val="000000"/>
      <w:spacing w:val="0"/>
      <w:w w:val="100"/>
      <w:position w:val="0"/>
      <w:sz w:val="17"/>
      <w:szCs w:val="17"/>
      <w:shd w:val="clear" w:color="auto" w:fill="FFFFFF"/>
      <w:vertAlign w:val="baseline"/>
      <w:lang w:val="ru-RU" w:eastAsia="ru-RU" w:bidi="ru-RU"/>
    </w:rPr>
  </w:style>
  <w:style w:type="character" w:customStyle="1" w:styleId="48pt0ptExact0">
    <w:name w:val="Подпись к картинке (4) + 8 pt;Не полужирный;Не курсив;Интервал 0 pt Exact"/>
    <w:basedOn w:val="4Exact0"/>
    <w:rPr>
      <w:b/>
      <w:bCs/>
      <w:i/>
      <w:iCs/>
      <w:color w:val="000000"/>
      <w:spacing w:val="0"/>
      <w:w w:val="100"/>
      <w:position w:val="0"/>
      <w:sz w:val="16"/>
      <w:szCs w:val="16"/>
      <w:shd w:val="clear" w:color="auto" w:fill="FFFFFF"/>
      <w:vertAlign w:val="baseline"/>
      <w:lang w:val="ru-RU" w:eastAsia="ru-RU" w:bidi="ru-RU"/>
    </w:rPr>
  </w:style>
  <w:style w:type="character" w:customStyle="1" w:styleId="4FranklinGothicHeavy0ptExact">
    <w:name w:val="Подпись к картинке (4) + Franklin Gothic Heavy;Не полужирный;Не курсив;Интервал 0 pt Exact"/>
    <w:basedOn w:val="4Exact0"/>
    <w:rPr>
      <w:rFonts w:ascii="Franklin Gothic Heavy" w:eastAsia="Franklin Gothic Heavy" w:hAnsi="Franklin Gothic Heavy" w:cs="Franklin Gothic Heavy"/>
      <w:b/>
      <w:bCs/>
      <w:i/>
      <w:iCs/>
      <w:color w:val="000000"/>
      <w:spacing w:val="-7"/>
      <w:w w:val="100"/>
      <w:position w:val="0"/>
      <w:sz w:val="18"/>
      <w:szCs w:val="18"/>
      <w:shd w:val="clear" w:color="auto" w:fill="FFFFFF"/>
      <w:vertAlign w:val="baseline"/>
      <w:lang w:val="ru-RU" w:eastAsia="ru-RU" w:bidi="ru-RU"/>
    </w:rPr>
  </w:style>
  <w:style w:type="character" w:customStyle="1" w:styleId="13Exact">
    <w:name w:val="Основной текст (13) Exact"/>
    <w:basedOn w:val="a1"/>
    <w:rPr>
      <w:rFonts w:ascii="Franklin Gothic Heavy" w:eastAsia="Franklin Gothic Heavy" w:hAnsi="Franklin Gothic Heavy" w:cs="Franklin Gothic Heavy"/>
      <w:i/>
      <w:iCs/>
      <w:sz w:val="15"/>
      <w:szCs w:val="15"/>
      <w:shd w:val="clear" w:color="auto" w:fill="FFFFFF"/>
    </w:rPr>
  </w:style>
  <w:style w:type="character" w:customStyle="1" w:styleId="13BookmanOldStyle9ptExact">
    <w:name w:val="Основной текст (13) + Bookman Old Style;9 pt;Полужирный Exact"/>
    <w:basedOn w:val="13Exact"/>
    <w:rPr>
      <w:rFonts w:ascii="Bookman Old Style" w:eastAsia="Bookman Old Style" w:hAnsi="Bookman Old Style" w:cs="Bookman Old Style"/>
      <w:b/>
      <w:bCs/>
      <w:i/>
      <w:iCs/>
      <w:color w:val="000000"/>
      <w:spacing w:val="0"/>
      <w:w w:val="100"/>
      <w:position w:val="0"/>
      <w:sz w:val="18"/>
      <w:szCs w:val="18"/>
      <w:shd w:val="clear" w:color="auto" w:fill="FFFFFF"/>
      <w:vertAlign w:val="baseline"/>
      <w:lang w:val="ru-RU" w:eastAsia="ru-RU" w:bidi="ru-RU"/>
    </w:rPr>
  </w:style>
  <w:style w:type="character" w:customStyle="1" w:styleId="420pt0ptExact">
    <w:name w:val="Основной текст (4) + 20 pt;Интервал 0 pt Exact"/>
    <w:basedOn w:val="44"/>
    <w:rPr>
      <w:rFonts w:ascii="Times New Roman" w:eastAsia="Times New Roman" w:hAnsi="Times New Roman" w:cs="Times New Roman"/>
      <w:b/>
      <w:bCs/>
      <w:i w:val="0"/>
      <w:iCs w:val="0"/>
      <w:strike w:val="0"/>
      <w:dstrike w:val="0"/>
      <w:color w:val="000000"/>
      <w:spacing w:val="-8"/>
      <w:w w:val="100"/>
      <w:position w:val="0"/>
      <w:sz w:val="40"/>
      <w:szCs w:val="40"/>
      <w:u w:val="none"/>
      <w:vertAlign w:val="baseline"/>
      <w:lang w:val="ru-RU" w:eastAsia="ru-RU" w:bidi="ru-RU"/>
    </w:rPr>
  </w:style>
  <w:style w:type="character" w:customStyle="1" w:styleId="46">
    <w:name w:val="Основной текст4"/>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affffff5">
    <w:name w:val="Основной текст + Полужирный"/>
    <w:rPr>
      <w:rFonts w:ascii="Times New Roman" w:eastAsia="Times New Roman" w:hAnsi="Times New Roman" w:cs="Times New Roman"/>
      <w:b/>
      <w:bCs/>
      <w:color w:val="000000"/>
      <w:spacing w:val="0"/>
      <w:w w:val="100"/>
      <w:position w:val="0"/>
      <w:sz w:val="22"/>
      <w:szCs w:val="22"/>
      <w:shd w:val="clear" w:color="auto" w:fill="FFFFFF"/>
      <w:vertAlign w:val="baseline"/>
      <w:lang w:val="ru-RU" w:eastAsia="ru-RU" w:bidi="ru-RU"/>
    </w:rPr>
  </w:style>
  <w:style w:type="character" w:customStyle="1" w:styleId="affffff6">
    <w:name w:val="Подпись к картинке"/>
    <w:basedOn w:val="affffff4"/>
    <w:rPr>
      <w:rFonts w:ascii="Times New Roman" w:eastAsia="Times New Roman" w:hAnsi="Times New Roman" w:cs="Times New Roman"/>
      <w:b w:val="0"/>
      <w:bCs w:val="0"/>
      <w:i w:val="0"/>
      <w:iCs w:val="0"/>
      <w:strike/>
      <w:dstrike w:val="0"/>
      <w:color w:val="000000"/>
      <w:spacing w:val="0"/>
      <w:w w:val="100"/>
      <w:position w:val="0"/>
      <w:sz w:val="22"/>
      <w:szCs w:val="22"/>
      <w:u w:val="none"/>
      <w:vertAlign w:val="baseline"/>
      <w:lang w:val="ru-RU" w:eastAsia="ru-RU" w:bidi="ru-RU"/>
    </w:rPr>
  </w:style>
  <w:style w:type="character" w:customStyle="1" w:styleId="51">
    <w:name w:val="Основной текст5"/>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61">
    <w:name w:val="Основной текст6"/>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47">
    <w:name w:val="Основной текст (4)"/>
    <w:basedOn w:val="44"/>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ru-RU" w:eastAsia="ru-RU" w:bidi="ru-RU"/>
    </w:rPr>
  </w:style>
  <w:style w:type="character" w:customStyle="1" w:styleId="Exact2">
    <w:name w:val="Основной текст + Малые прописные Exact"/>
    <w:rPr>
      <w:rFonts w:ascii="Times New Roman" w:eastAsia="Times New Roman" w:hAnsi="Times New Roman" w:cs="Times New Roman"/>
      <w:smallCaps/>
      <w:color w:val="000000"/>
      <w:spacing w:val="2"/>
      <w:w w:val="100"/>
      <w:position w:val="0"/>
      <w:sz w:val="21"/>
      <w:szCs w:val="21"/>
      <w:shd w:val="clear" w:color="auto" w:fill="FFFFFF"/>
      <w:vertAlign w:val="baseline"/>
      <w:lang w:val="ru-RU" w:eastAsia="ru-RU" w:bidi="ru-RU"/>
    </w:rPr>
  </w:style>
  <w:style w:type="character" w:customStyle="1" w:styleId="14Exact">
    <w:name w:val="Основной текст (14) Exact"/>
    <w:basedOn w:val="a1"/>
    <w:rPr>
      <w:b/>
      <w:bCs/>
      <w:spacing w:val="-14"/>
      <w:sz w:val="28"/>
      <w:szCs w:val="28"/>
      <w:shd w:val="clear" w:color="auto" w:fill="FFFFFF"/>
    </w:rPr>
  </w:style>
  <w:style w:type="character" w:customStyle="1" w:styleId="48pt0ptExact1">
    <w:name w:val="Основной текст (4) + 8 pt;Не полужирный;Интервал 0 pt Exact"/>
    <w:basedOn w:val="44"/>
    <w:rPr>
      <w:rFonts w:ascii="Times New Roman" w:eastAsia="Times New Roman" w:hAnsi="Times New Roman" w:cs="Times New Roman"/>
      <w:b/>
      <w:bCs/>
      <w:i w:val="0"/>
      <w:iCs w:val="0"/>
      <w:strike w:val="0"/>
      <w:dstrike w:val="0"/>
      <w:color w:val="000000"/>
      <w:spacing w:val="14"/>
      <w:w w:val="100"/>
      <w:position w:val="0"/>
      <w:sz w:val="16"/>
      <w:szCs w:val="16"/>
      <w:u w:val="none"/>
      <w:vertAlign w:val="baseline"/>
      <w:lang w:val="en-US" w:eastAsia="en-US" w:bidi="en-US"/>
    </w:rPr>
  </w:style>
  <w:style w:type="character" w:customStyle="1" w:styleId="0ptExact">
    <w:name w:val="Основной текст + Интервал 0 pt Exact"/>
    <w:rPr>
      <w:rFonts w:ascii="Times New Roman" w:eastAsia="Times New Roman" w:hAnsi="Times New Roman" w:cs="Times New Roman"/>
      <w:color w:val="000000"/>
      <w:spacing w:val="3"/>
      <w:w w:val="100"/>
      <w:position w:val="0"/>
      <w:sz w:val="21"/>
      <w:szCs w:val="21"/>
      <w:shd w:val="clear" w:color="auto" w:fill="FFFFFF"/>
      <w:vertAlign w:val="baseline"/>
      <w:lang w:val="ru-RU" w:eastAsia="ru-RU" w:bidi="ru-RU"/>
    </w:rPr>
  </w:style>
  <w:style w:type="character" w:customStyle="1" w:styleId="71">
    <w:name w:val="Основной текст7"/>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affffff7">
    <w:name w:val="Подпись к таблице"/>
    <w:basedOn w:val="affffff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83">
    <w:name w:val="Основной текст8"/>
    <w:rPr>
      <w:rFonts w:ascii="Times New Roman" w:eastAsia="Times New Roman" w:hAnsi="Times New Roman" w:cs="Times New Roman"/>
      <w:color w:val="000000"/>
      <w:spacing w:val="0"/>
      <w:w w:val="100"/>
      <w:position w:val="0"/>
      <w:sz w:val="22"/>
      <w:szCs w:val="22"/>
      <w:u w:val="single"/>
      <w:shd w:val="clear" w:color="auto" w:fill="FFFFFF"/>
      <w:vertAlign w:val="baseline"/>
      <w:lang w:val="ru-RU" w:eastAsia="ru-RU" w:bidi="ru-RU"/>
    </w:rPr>
  </w:style>
  <w:style w:type="character" w:customStyle="1" w:styleId="95pt">
    <w:name w:val="Основной текст + 9;5 pt;Полужирный;Курсив"/>
    <w:rPr>
      <w:rFonts w:ascii="Times New Roman" w:eastAsia="Times New Roman" w:hAnsi="Times New Roman" w:cs="Times New Roman"/>
      <w:b/>
      <w:bCs/>
      <w:i/>
      <w:iCs/>
      <w:color w:val="000000"/>
      <w:spacing w:val="0"/>
      <w:w w:val="100"/>
      <w:position w:val="0"/>
      <w:sz w:val="19"/>
      <w:szCs w:val="19"/>
      <w:u w:val="single"/>
      <w:shd w:val="clear" w:color="auto" w:fill="FFFFFF"/>
      <w:vertAlign w:val="baseline"/>
      <w:lang w:val="ru-RU" w:eastAsia="ru-RU" w:bidi="ru-RU"/>
    </w:rPr>
  </w:style>
  <w:style w:type="character" w:customStyle="1" w:styleId="91">
    <w:name w:val="Основной текст9"/>
    <w:rPr>
      <w:rFonts w:ascii="Times New Roman" w:eastAsia="Times New Roman" w:hAnsi="Times New Roman" w:cs="Times New Roman"/>
      <w:color w:val="000000"/>
      <w:spacing w:val="0"/>
      <w:w w:val="100"/>
      <w:position w:val="0"/>
      <w:sz w:val="22"/>
      <w:szCs w:val="22"/>
      <w:shd w:val="clear" w:color="auto" w:fill="FFFFFF"/>
      <w:vertAlign w:val="baseline"/>
    </w:rPr>
  </w:style>
  <w:style w:type="character" w:customStyle="1" w:styleId="95pt0">
    <w:name w:val="Основной текст + 9;5 pt;Полужирный"/>
    <w:rPr>
      <w:rFonts w:ascii="Times New Roman" w:eastAsia="Times New Roman" w:hAnsi="Times New Roman" w:cs="Times New Roman"/>
      <w:b/>
      <w:bCs/>
      <w:color w:val="000000"/>
      <w:spacing w:val="0"/>
      <w:w w:val="100"/>
      <w:position w:val="0"/>
      <w:sz w:val="19"/>
      <w:szCs w:val="19"/>
      <w:shd w:val="clear" w:color="auto" w:fill="FFFFFF"/>
      <w:vertAlign w:val="baseline"/>
      <w:lang w:val="ru-RU" w:eastAsia="ru-RU" w:bidi="ru-RU"/>
    </w:rPr>
  </w:style>
  <w:style w:type="character" w:customStyle="1" w:styleId="5pt">
    <w:name w:val="Основной текст + 5 pt"/>
    <w:rPr>
      <w:rFonts w:ascii="Times New Roman" w:eastAsia="Times New Roman" w:hAnsi="Times New Roman" w:cs="Times New Roman"/>
      <w:color w:val="000000"/>
      <w:spacing w:val="0"/>
      <w:w w:val="100"/>
      <w:position w:val="0"/>
      <w:sz w:val="10"/>
      <w:szCs w:val="10"/>
      <w:shd w:val="clear" w:color="auto" w:fill="FFFFFF"/>
      <w:vertAlign w:val="baseline"/>
      <w:lang w:val="ru-RU" w:eastAsia="ru-RU" w:bidi="ru-RU"/>
    </w:rPr>
  </w:style>
  <w:style w:type="character" w:customStyle="1" w:styleId="55pt0pt">
    <w:name w:val="Основной текст + 5;5 pt;Курсив;Интервал 0 pt"/>
    <w:rPr>
      <w:rFonts w:ascii="Times New Roman" w:eastAsia="Times New Roman" w:hAnsi="Times New Roman" w:cs="Times New Roman"/>
      <w:i/>
      <w:iCs/>
      <w:color w:val="000000"/>
      <w:spacing w:val="-10"/>
      <w:w w:val="100"/>
      <w:position w:val="0"/>
      <w:sz w:val="11"/>
      <w:szCs w:val="11"/>
      <w:shd w:val="clear" w:color="auto" w:fill="FFFFFF"/>
      <w:vertAlign w:val="baseline"/>
      <w:lang w:val="ru-RU" w:eastAsia="ru-RU" w:bidi="ru-RU"/>
    </w:rPr>
  </w:style>
  <w:style w:type="character" w:customStyle="1" w:styleId="21pt">
    <w:name w:val="Основной текст + 21 pt;Полужирный"/>
    <w:rPr>
      <w:rFonts w:ascii="Times New Roman" w:eastAsia="Times New Roman" w:hAnsi="Times New Roman" w:cs="Times New Roman"/>
      <w:b/>
      <w:bCs/>
      <w:color w:val="000000"/>
      <w:spacing w:val="0"/>
      <w:w w:val="100"/>
      <w:position w:val="0"/>
      <w:sz w:val="42"/>
      <w:szCs w:val="42"/>
      <w:shd w:val="clear" w:color="auto" w:fill="FFFFFF"/>
      <w:vertAlign w:val="baseline"/>
      <w:lang w:val="ru-RU" w:eastAsia="ru-RU" w:bidi="ru-RU"/>
    </w:rPr>
  </w:style>
  <w:style w:type="character" w:customStyle="1" w:styleId="3f0">
    <w:name w:val="Подпись к таблице (3)_"/>
    <w:basedOn w:val="a1"/>
    <w:rPr>
      <w:b/>
      <w:bCs/>
      <w:sz w:val="19"/>
      <w:szCs w:val="19"/>
      <w:shd w:val="clear" w:color="auto" w:fill="FFFFFF"/>
    </w:rPr>
  </w:style>
  <w:style w:type="character" w:customStyle="1" w:styleId="48">
    <w:name w:val="Подпись к таблице (4)_"/>
    <w:basedOn w:val="a1"/>
    <w:rPr>
      <w:rFonts w:ascii="Times New Roman" w:eastAsia="Times New Roman" w:hAnsi="Times New Roman" w:cs="Times New Roman"/>
      <w:b/>
      <w:bCs/>
      <w:i/>
      <w:iCs/>
      <w:strike w:val="0"/>
      <w:dstrike w:val="0"/>
      <w:sz w:val="19"/>
      <w:szCs w:val="19"/>
      <w:u w:val="none"/>
    </w:rPr>
  </w:style>
  <w:style w:type="character" w:customStyle="1" w:styleId="49">
    <w:name w:val="Подпись к таблице (4)"/>
    <w:basedOn w:val="48"/>
    <w:rPr>
      <w:rFonts w:ascii="Times New Roman" w:eastAsia="Times New Roman" w:hAnsi="Times New Roman" w:cs="Times New Roman"/>
      <w:b/>
      <w:bCs/>
      <w:i/>
      <w:iCs/>
      <w:strike w:val="0"/>
      <w:dstrike w:val="0"/>
      <w:color w:val="000000"/>
      <w:spacing w:val="0"/>
      <w:w w:val="100"/>
      <w:position w:val="0"/>
      <w:sz w:val="19"/>
      <w:szCs w:val="19"/>
      <w:u w:val="none"/>
      <w:vertAlign w:val="baseline"/>
      <w:lang w:val="ru-RU" w:eastAsia="ru-RU" w:bidi="ru-RU"/>
    </w:rPr>
  </w:style>
  <w:style w:type="character" w:customStyle="1" w:styleId="15Exact">
    <w:name w:val="Основной текст (15) Exact"/>
    <w:basedOn w:val="a1"/>
    <w:rPr>
      <w:b/>
      <w:bCs/>
      <w:sz w:val="144"/>
      <w:szCs w:val="144"/>
      <w:shd w:val="clear" w:color="auto" w:fill="FFFFFF"/>
    </w:rPr>
  </w:style>
  <w:style w:type="character" w:customStyle="1" w:styleId="40ptExact">
    <w:name w:val="Основной текст (4) + Курсив;Интервал 0 pt Exact"/>
    <w:basedOn w:val="44"/>
    <w:rPr>
      <w:rFonts w:ascii="Times New Roman" w:eastAsia="Times New Roman" w:hAnsi="Times New Roman" w:cs="Times New Roman"/>
      <w:b/>
      <w:bCs/>
      <w:i/>
      <w:iCs/>
      <w:strike w:val="0"/>
      <w:dstrike w:val="0"/>
      <w:color w:val="000000"/>
      <w:spacing w:val="2"/>
      <w:w w:val="100"/>
      <w:position w:val="0"/>
      <w:sz w:val="18"/>
      <w:szCs w:val="18"/>
      <w:u w:val="none"/>
      <w:vertAlign w:val="baseline"/>
      <w:lang w:val="ru-RU" w:eastAsia="ru-RU" w:bidi="ru-RU"/>
    </w:rPr>
  </w:style>
  <w:style w:type="character" w:customStyle="1" w:styleId="9ptExact">
    <w:name w:val="Основной текст + 9 pt;Полужирный;Курсив Exact"/>
    <w:rPr>
      <w:rFonts w:ascii="Times New Roman" w:eastAsia="Times New Roman" w:hAnsi="Times New Roman" w:cs="Times New Roman"/>
      <w:b/>
      <w:bCs/>
      <w:i/>
      <w:iCs/>
      <w:color w:val="000000"/>
      <w:spacing w:val="2"/>
      <w:w w:val="100"/>
      <w:position w:val="0"/>
      <w:sz w:val="18"/>
      <w:szCs w:val="18"/>
      <w:shd w:val="clear" w:color="auto" w:fill="FFFFFF"/>
      <w:vertAlign w:val="baseline"/>
      <w:lang w:val="ru-RU" w:eastAsia="ru-RU" w:bidi="ru-RU"/>
    </w:rPr>
  </w:style>
  <w:style w:type="character" w:customStyle="1" w:styleId="75pt0ptExact">
    <w:name w:val="Основной текст + 7;5 pt;Курсив;Интервал 0 pt Exact"/>
    <w:rPr>
      <w:rFonts w:ascii="Times New Roman" w:eastAsia="Times New Roman" w:hAnsi="Times New Roman" w:cs="Times New Roman"/>
      <w:i/>
      <w:iCs/>
      <w:color w:val="000000"/>
      <w:spacing w:val="1"/>
      <w:w w:val="100"/>
      <w:position w:val="0"/>
      <w:sz w:val="15"/>
      <w:szCs w:val="15"/>
      <w:shd w:val="clear" w:color="auto" w:fill="FFFFFF"/>
      <w:vertAlign w:val="baseline"/>
      <w:lang w:val="ru-RU" w:eastAsia="ru-RU" w:bidi="ru-RU"/>
    </w:rPr>
  </w:style>
  <w:style w:type="character" w:customStyle="1" w:styleId="75pt0ptExact0">
    <w:name w:val="Основной текст + 7;5 pt;Интервал 0 pt Exact"/>
    <w:rPr>
      <w:rFonts w:ascii="Times New Roman" w:eastAsia="Times New Roman" w:hAnsi="Times New Roman" w:cs="Times New Roman"/>
      <w:color w:val="000000"/>
      <w:spacing w:val="15"/>
      <w:w w:val="100"/>
      <w:position w:val="0"/>
      <w:sz w:val="15"/>
      <w:szCs w:val="15"/>
      <w:shd w:val="clear" w:color="auto" w:fill="FFFFFF"/>
      <w:vertAlign w:val="baseline"/>
      <w:lang w:val="ru-RU" w:eastAsia="ru-RU" w:bidi="ru-RU"/>
    </w:rPr>
  </w:style>
  <w:style w:type="character" w:customStyle="1" w:styleId="16Exact">
    <w:name w:val="Основной текст (16) Exact"/>
    <w:basedOn w:val="a1"/>
    <w:rPr>
      <w:b/>
      <w:bCs/>
      <w:i/>
      <w:iCs/>
      <w:spacing w:val="2"/>
      <w:sz w:val="18"/>
      <w:szCs w:val="18"/>
      <w:shd w:val="clear" w:color="auto" w:fill="FFFFFF"/>
    </w:rPr>
  </w:style>
  <w:style w:type="character" w:customStyle="1" w:styleId="0ptExact0">
    <w:name w:val="Подпись к картинке + Интервал 0 pt Exact"/>
    <w:basedOn w:val="affffff4"/>
    <w:rPr>
      <w:rFonts w:ascii="Times New Roman" w:eastAsia="Times New Roman" w:hAnsi="Times New Roman" w:cs="Times New Roman"/>
      <w:b w:val="0"/>
      <w:bCs w:val="0"/>
      <w:i w:val="0"/>
      <w:iCs w:val="0"/>
      <w:strike w:val="0"/>
      <w:dstrike w:val="0"/>
      <w:color w:val="000000"/>
      <w:spacing w:val="3"/>
      <w:w w:val="100"/>
      <w:position w:val="0"/>
      <w:sz w:val="21"/>
      <w:szCs w:val="21"/>
      <w:u w:val="none"/>
      <w:vertAlign w:val="baseline"/>
      <w:lang w:val="ru-RU" w:eastAsia="ru-RU" w:bidi="ru-RU"/>
    </w:rPr>
  </w:style>
  <w:style w:type="character" w:customStyle="1" w:styleId="100">
    <w:name w:val="Основной текст10"/>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111">
    <w:name w:val="Основной текст11"/>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17Exact">
    <w:name w:val="Основной текст (17) Exact"/>
    <w:basedOn w:val="a1"/>
    <w:rPr>
      <w:rFonts w:ascii="Sylfaen" w:eastAsia="Sylfaen" w:hAnsi="Sylfaen" w:cs="Sylfaen"/>
      <w:i/>
      <w:iCs/>
      <w:sz w:val="19"/>
      <w:szCs w:val="19"/>
      <w:shd w:val="clear" w:color="auto" w:fill="FFFFFF"/>
    </w:rPr>
  </w:style>
  <w:style w:type="character" w:customStyle="1" w:styleId="50ptExact">
    <w:name w:val="Основной текст (5) + Интервал 0 pt Exact"/>
    <w:basedOn w:val="5Exact"/>
    <w:rPr>
      <w:b/>
      <w:bCs/>
      <w:i/>
      <w:iCs/>
      <w:color w:val="000000"/>
      <w:spacing w:val="0"/>
      <w:w w:val="100"/>
      <w:position w:val="0"/>
      <w:sz w:val="18"/>
      <w:szCs w:val="18"/>
      <w:shd w:val="clear" w:color="auto" w:fill="FFFFFF"/>
      <w:vertAlign w:val="baseline"/>
      <w:lang w:val="ru-RU" w:eastAsia="ru-RU" w:bidi="ru-RU"/>
    </w:rPr>
  </w:style>
  <w:style w:type="character" w:customStyle="1" w:styleId="18Exact">
    <w:name w:val="Основной текст (18) Exact"/>
    <w:basedOn w:val="a1"/>
    <w:rPr>
      <w:b/>
      <w:bCs/>
      <w:spacing w:val="-17"/>
      <w:shd w:val="clear" w:color="auto" w:fill="FFFFFF"/>
    </w:rPr>
  </w:style>
  <w:style w:type="character" w:customStyle="1" w:styleId="9pt0pt">
    <w:name w:val="Основной текст + 9 pt;Полужирный;Интервал 0 pt"/>
    <w:rPr>
      <w:rFonts w:ascii="Times New Roman" w:eastAsia="Times New Roman" w:hAnsi="Times New Roman" w:cs="Times New Roman"/>
      <w:b/>
      <w:bCs/>
      <w:color w:val="FFFFFF"/>
      <w:spacing w:val="1"/>
      <w:w w:val="100"/>
      <w:position w:val="0"/>
      <w:sz w:val="18"/>
      <w:szCs w:val="18"/>
      <w:shd w:val="clear" w:color="auto" w:fill="FFFFFF"/>
      <w:vertAlign w:val="baseline"/>
      <w:lang w:val="ru-RU" w:eastAsia="ru-RU" w:bidi="ru-RU"/>
    </w:rPr>
  </w:style>
  <w:style w:type="character" w:customStyle="1" w:styleId="27pt0pt">
    <w:name w:val="Основной текст + 27 pt;Полужирный;Интервал 0 pt"/>
    <w:rPr>
      <w:rFonts w:ascii="Times New Roman" w:eastAsia="Times New Roman" w:hAnsi="Times New Roman" w:cs="Times New Roman"/>
      <w:b/>
      <w:bCs/>
      <w:color w:val="000000"/>
      <w:spacing w:val="-11"/>
      <w:w w:val="100"/>
      <w:position w:val="0"/>
      <w:sz w:val="54"/>
      <w:szCs w:val="54"/>
      <w:shd w:val="clear" w:color="auto" w:fill="FFFFFF"/>
      <w:vertAlign w:val="baseline"/>
      <w:lang w:val="ru-RU" w:eastAsia="ru-RU" w:bidi="ru-RU"/>
    </w:rPr>
  </w:style>
  <w:style w:type="character" w:customStyle="1" w:styleId="24pt-1pt">
    <w:name w:val="Основной текст + 24 pt;Интервал -1 pt"/>
    <w:rPr>
      <w:rFonts w:ascii="Times New Roman" w:eastAsia="Times New Roman" w:hAnsi="Times New Roman" w:cs="Times New Roman"/>
      <w:color w:val="000000"/>
      <w:spacing w:val="-24"/>
      <w:w w:val="100"/>
      <w:position w:val="0"/>
      <w:sz w:val="48"/>
      <w:szCs w:val="48"/>
      <w:shd w:val="clear" w:color="auto" w:fill="FFFFFF"/>
      <w:vertAlign w:val="baseline"/>
      <w:lang w:val="en-US" w:eastAsia="en-US" w:bidi="en-US"/>
    </w:rPr>
  </w:style>
  <w:style w:type="character" w:customStyle="1" w:styleId="5Exact0">
    <w:name w:val="Подпись к таблице (5) Exact"/>
    <w:basedOn w:val="a1"/>
    <w:rPr>
      <w:b/>
      <w:bCs/>
      <w:i/>
      <w:iCs/>
      <w:spacing w:val="1"/>
      <w:sz w:val="18"/>
      <w:szCs w:val="18"/>
      <w:shd w:val="clear" w:color="auto" w:fill="FFFFFF"/>
    </w:rPr>
  </w:style>
  <w:style w:type="character" w:customStyle="1" w:styleId="0ptExact1">
    <w:name w:val="Подпись к таблице + Интервал 0 pt Exact"/>
    <w:basedOn w:val="affffff3"/>
    <w:rPr>
      <w:rFonts w:ascii="Times New Roman" w:eastAsia="Times New Roman" w:hAnsi="Times New Roman" w:cs="Times New Roman"/>
      <w:b w:val="0"/>
      <w:bCs w:val="0"/>
      <w:i w:val="0"/>
      <w:iCs w:val="0"/>
      <w:strike w:val="0"/>
      <w:dstrike w:val="0"/>
      <w:color w:val="000000"/>
      <w:spacing w:val="3"/>
      <w:w w:val="100"/>
      <w:position w:val="0"/>
      <w:sz w:val="21"/>
      <w:szCs w:val="21"/>
      <w:u w:val="none"/>
      <w:vertAlign w:val="baseline"/>
      <w:lang w:val="ru-RU" w:eastAsia="ru-RU" w:bidi="ru-RU"/>
    </w:rPr>
  </w:style>
  <w:style w:type="character" w:customStyle="1" w:styleId="9ptExact0">
    <w:name w:val="Подпись к таблице + 9 pt;Полужирный;Курсив Exact"/>
    <w:basedOn w:val="affffff3"/>
    <w:rPr>
      <w:rFonts w:ascii="Times New Roman" w:eastAsia="Times New Roman" w:hAnsi="Times New Roman" w:cs="Times New Roman"/>
      <w:b/>
      <w:bCs/>
      <w:i/>
      <w:iCs/>
      <w:strike w:val="0"/>
      <w:dstrike w:val="0"/>
      <w:color w:val="000000"/>
      <w:spacing w:val="2"/>
      <w:w w:val="100"/>
      <w:position w:val="0"/>
      <w:sz w:val="18"/>
      <w:szCs w:val="18"/>
      <w:u w:val="none"/>
      <w:vertAlign w:val="baseline"/>
      <w:lang w:val="ru-RU" w:eastAsia="ru-RU" w:bidi="ru-RU"/>
    </w:rPr>
  </w:style>
  <w:style w:type="character" w:customStyle="1" w:styleId="120">
    <w:name w:val="Основной текст12"/>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130">
    <w:name w:val="Основной текст13"/>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9ptExact1">
    <w:name w:val="Подпись к картинке + 9 pt;Полужирный;Курсив Exact"/>
    <w:basedOn w:val="affffff4"/>
    <w:rPr>
      <w:rFonts w:ascii="Times New Roman" w:eastAsia="Times New Roman" w:hAnsi="Times New Roman" w:cs="Times New Roman"/>
      <w:b/>
      <w:bCs/>
      <w:i/>
      <w:iCs/>
      <w:strike w:val="0"/>
      <w:dstrike w:val="0"/>
      <w:color w:val="000000"/>
      <w:spacing w:val="2"/>
      <w:w w:val="100"/>
      <w:position w:val="0"/>
      <w:sz w:val="18"/>
      <w:szCs w:val="18"/>
      <w:u w:val="none"/>
      <w:vertAlign w:val="baseline"/>
      <w:lang w:val="ru-RU" w:eastAsia="ru-RU" w:bidi="ru-RU"/>
    </w:rPr>
  </w:style>
  <w:style w:type="character" w:customStyle="1" w:styleId="141">
    <w:name w:val="Основной текст14"/>
    <w:rPr>
      <w:rFonts w:ascii="Times New Roman" w:eastAsia="Times New Roman" w:hAnsi="Times New Roman" w:cs="Times New Roman"/>
      <w:color w:val="000000"/>
      <w:spacing w:val="0"/>
      <w:w w:val="100"/>
      <w:position w:val="0"/>
      <w:sz w:val="22"/>
      <w:szCs w:val="22"/>
      <w:shd w:val="clear" w:color="auto" w:fill="FFFFFF"/>
      <w:vertAlign w:val="baseline"/>
      <w:lang w:val="ru-RU" w:eastAsia="ru-RU" w:bidi="ru-RU"/>
    </w:rPr>
  </w:style>
  <w:style w:type="character" w:customStyle="1" w:styleId="5Exact1">
    <w:name w:val="Подпись к картинке (5) Exact"/>
    <w:basedOn w:val="a1"/>
    <w:rPr>
      <w:rFonts w:ascii="Garamond" w:eastAsia="Garamond" w:hAnsi="Garamond" w:cs="Garamond"/>
      <w:b/>
      <w:bCs/>
      <w:sz w:val="21"/>
      <w:szCs w:val="21"/>
      <w:shd w:val="clear" w:color="auto" w:fill="FFFFFF"/>
    </w:rPr>
  </w:style>
  <w:style w:type="character" w:customStyle="1" w:styleId="19Exact">
    <w:name w:val="Основной текст (19) Exact"/>
    <w:basedOn w:val="a1"/>
    <w:rPr>
      <w:rFonts w:ascii="Garamond" w:eastAsia="Garamond" w:hAnsi="Garamond" w:cs="Garamond"/>
      <w:b/>
      <w:bCs/>
      <w:sz w:val="22"/>
      <w:szCs w:val="22"/>
      <w:shd w:val="clear" w:color="auto" w:fill="FFFFFF"/>
    </w:rPr>
  </w:style>
  <w:style w:type="character" w:customStyle="1" w:styleId="19TimesNewRoman10ptExact">
    <w:name w:val="Основной текст (19) + Times New Roman;10 pt;Не полужирный Exact"/>
    <w:basedOn w:val="19Exact"/>
    <w:rPr>
      <w:rFonts w:ascii="Times New Roman" w:eastAsia="Times New Roman" w:hAnsi="Times New Roman" w:cs="Times New Roman"/>
      <w:b/>
      <w:bCs/>
      <w:color w:val="000000"/>
      <w:spacing w:val="0"/>
      <w:w w:val="100"/>
      <w:position w:val="0"/>
      <w:sz w:val="20"/>
      <w:szCs w:val="20"/>
      <w:shd w:val="clear" w:color="auto" w:fill="FFFFFF"/>
      <w:vertAlign w:val="baseline"/>
      <w:lang w:val="ru-RU" w:eastAsia="ru-RU" w:bidi="ru-RU"/>
    </w:rPr>
  </w:style>
  <w:style w:type="character" w:customStyle="1" w:styleId="6Exact0">
    <w:name w:val="Подпись к картинке (6) Exact"/>
    <w:basedOn w:val="a1"/>
    <w:rPr>
      <w:b/>
      <w:bCs/>
      <w:spacing w:val="3"/>
      <w:sz w:val="21"/>
      <w:szCs w:val="21"/>
      <w:shd w:val="clear" w:color="auto" w:fill="FFFFFF"/>
    </w:rPr>
  </w:style>
  <w:style w:type="character" w:customStyle="1" w:styleId="9pt1pt60">
    <w:name w:val="Основной текст + 9 pt;Полужирный;Интервал 1 pt;Масштаб 60%"/>
    <w:rPr>
      <w:rFonts w:ascii="Times New Roman" w:eastAsia="Times New Roman" w:hAnsi="Times New Roman" w:cs="Times New Roman"/>
      <w:b/>
      <w:bCs/>
      <w:color w:val="000000"/>
      <w:spacing w:val="30"/>
      <w:w w:val="60"/>
      <w:position w:val="0"/>
      <w:sz w:val="18"/>
      <w:szCs w:val="18"/>
      <w:shd w:val="clear" w:color="auto" w:fill="FFFFFF"/>
      <w:vertAlign w:val="baseline"/>
      <w:lang w:val="ru-RU" w:eastAsia="ru-RU" w:bidi="ru-RU"/>
    </w:rPr>
  </w:style>
  <w:style w:type="character" w:customStyle="1" w:styleId="9pt">
    <w:name w:val="Основной текст + 9 pt"/>
    <w:rPr>
      <w:rFonts w:ascii="Times New Roman" w:eastAsia="Times New Roman" w:hAnsi="Times New Roman" w:cs="Times New Roman"/>
      <w:color w:val="000000"/>
      <w:spacing w:val="0"/>
      <w:w w:val="100"/>
      <w:position w:val="0"/>
      <w:sz w:val="18"/>
      <w:szCs w:val="18"/>
      <w:shd w:val="clear" w:color="auto" w:fill="FFFFFF"/>
      <w:vertAlign w:val="baseline"/>
      <w:lang w:val="ru-RU" w:eastAsia="ru-RU" w:bidi="ru-RU"/>
    </w:rPr>
  </w:style>
  <w:style w:type="paragraph" w:customStyle="1" w:styleId="3f1">
    <w:name w:val="Основной текст (3)"/>
    <w:basedOn w:val="a0"/>
    <w:pPr>
      <w:shd w:val="clear" w:color="auto" w:fill="FFFFFF"/>
      <w:spacing w:line="408" w:lineRule="exact"/>
      <w:ind w:hanging="1260"/>
    </w:pPr>
    <w:rPr>
      <w:b/>
      <w:bCs/>
      <w:sz w:val="22"/>
      <w:szCs w:val="22"/>
    </w:rPr>
  </w:style>
  <w:style w:type="paragraph" w:customStyle="1" w:styleId="2f9">
    <w:name w:val="Подпись к картинке (2)"/>
    <w:basedOn w:val="a0"/>
    <w:pPr>
      <w:shd w:val="clear" w:color="auto" w:fill="FFFFFF"/>
      <w:spacing w:line="0" w:lineRule="atLeast"/>
      <w:ind w:hanging="160"/>
    </w:pPr>
    <w:rPr>
      <w:b/>
      <w:bCs/>
      <w:spacing w:val="1"/>
      <w:sz w:val="18"/>
      <w:szCs w:val="18"/>
    </w:rPr>
  </w:style>
  <w:style w:type="paragraph" w:customStyle="1" w:styleId="52">
    <w:name w:val="Основной текст (5)"/>
    <w:basedOn w:val="a0"/>
    <w:pPr>
      <w:shd w:val="clear" w:color="auto" w:fill="FFFFFF"/>
      <w:spacing w:line="0" w:lineRule="atLeast"/>
    </w:pPr>
    <w:rPr>
      <w:b/>
      <w:bCs/>
      <w:i/>
      <w:iCs/>
      <w:spacing w:val="3"/>
      <w:sz w:val="18"/>
      <w:szCs w:val="18"/>
    </w:rPr>
  </w:style>
  <w:style w:type="paragraph" w:customStyle="1" w:styleId="62">
    <w:name w:val="Основной текст (6)"/>
    <w:basedOn w:val="a0"/>
    <w:pPr>
      <w:shd w:val="clear" w:color="auto" w:fill="FFFFFF"/>
      <w:spacing w:after="60" w:line="0" w:lineRule="atLeast"/>
    </w:pPr>
    <w:rPr>
      <w:rFonts w:ascii="Franklin Gothic Medium Cond" w:eastAsia="Franklin Gothic Medium Cond" w:hAnsi="Franklin Gothic Medium Cond" w:cs="Franklin Gothic Medium Cond"/>
      <w:spacing w:val="-17"/>
      <w:sz w:val="22"/>
      <w:szCs w:val="22"/>
    </w:rPr>
  </w:style>
  <w:style w:type="paragraph" w:customStyle="1" w:styleId="3f2">
    <w:name w:val="Подпись к картинке (3)"/>
    <w:basedOn w:val="a0"/>
    <w:pPr>
      <w:shd w:val="clear" w:color="auto" w:fill="FFFFFF"/>
      <w:spacing w:line="0" w:lineRule="atLeast"/>
    </w:pPr>
    <w:rPr>
      <w:i/>
      <w:iCs/>
      <w:spacing w:val="4"/>
      <w:sz w:val="17"/>
      <w:szCs w:val="17"/>
    </w:rPr>
  </w:style>
  <w:style w:type="paragraph" w:customStyle="1" w:styleId="72">
    <w:name w:val="Основной текст (7)"/>
    <w:basedOn w:val="a0"/>
    <w:pPr>
      <w:shd w:val="clear" w:color="auto" w:fill="FFFFFF"/>
      <w:spacing w:after="420" w:line="0" w:lineRule="atLeast"/>
    </w:pPr>
    <w:rPr>
      <w:i/>
      <w:iCs/>
      <w:spacing w:val="4"/>
      <w:sz w:val="17"/>
      <w:szCs w:val="17"/>
    </w:rPr>
  </w:style>
  <w:style w:type="paragraph" w:customStyle="1" w:styleId="84">
    <w:name w:val="Основной текст (8)"/>
    <w:basedOn w:val="a0"/>
    <w:pPr>
      <w:shd w:val="clear" w:color="auto" w:fill="FFFFFF"/>
      <w:spacing w:line="0" w:lineRule="atLeast"/>
    </w:pPr>
    <w:rPr>
      <w:b/>
      <w:bCs/>
    </w:rPr>
  </w:style>
  <w:style w:type="paragraph" w:customStyle="1" w:styleId="92">
    <w:name w:val="Основной текст (9)"/>
    <w:basedOn w:val="a0"/>
    <w:pPr>
      <w:shd w:val="clear" w:color="auto" w:fill="FFFFFF"/>
      <w:spacing w:line="0" w:lineRule="atLeast"/>
    </w:pPr>
    <w:rPr>
      <w:i/>
      <w:iCs/>
      <w:sz w:val="21"/>
      <w:szCs w:val="21"/>
    </w:rPr>
  </w:style>
  <w:style w:type="paragraph" w:customStyle="1" w:styleId="101">
    <w:name w:val="Основной текст (10)"/>
    <w:basedOn w:val="a0"/>
    <w:pPr>
      <w:shd w:val="clear" w:color="auto" w:fill="FFFFFF"/>
      <w:spacing w:before="60" w:line="0" w:lineRule="atLeast"/>
    </w:pPr>
    <w:rPr>
      <w:b/>
      <w:bCs/>
      <w:spacing w:val="-8"/>
      <w:sz w:val="36"/>
      <w:szCs w:val="36"/>
      <w:lang w:val="en-US" w:eastAsia="en-US" w:bidi="en-US"/>
    </w:rPr>
  </w:style>
  <w:style w:type="paragraph" w:customStyle="1" w:styleId="112">
    <w:name w:val="Основной текст (11)"/>
    <w:basedOn w:val="a0"/>
    <w:pPr>
      <w:shd w:val="clear" w:color="auto" w:fill="FFFFFF"/>
      <w:spacing w:before="60" w:line="0" w:lineRule="atLeast"/>
    </w:pPr>
    <w:rPr>
      <w:rFonts w:ascii="Trebuchet MS" w:eastAsia="Trebuchet MS" w:hAnsi="Trebuchet MS" w:cs="Trebuchet MS"/>
      <w:w w:val="60"/>
      <w:sz w:val="34"/>
      <w:szCs w:val="34"/>
      <w:lang w:val="en-US" w:eastAsia="en-US" w:bidi="en-US"/>
    </w:rPr>
  </w:style>
  <w:style w:type="paragraph" w:customStyle="1" w:styleId="4a">
    <w:name w:val="Заголовок №4"/>
    <w:basedOn w:val="a0"/>
    <w:pPr>
      <w:shd w:val="clear" w:color="auto" w:fill="FFFFFF"/>
      <w:spacing w:line="576" w:lineRule="exact"/>
      <w:jc w:val="both"/>
      <w:outlineLvl w:val="3"/>
    </w:pPr>
    <w:rPr>
      <w:b/>
      <w:bCs/>
      <w:sz w:val="22"/>
      <w:szCs w:val="22"/>
    </w:rPr>
  </w:style>
  <w:style w:type="paragraph" w:customStyle="1" w:styleId="2fa">
    <w:name w:val="Подпись к таблице (2)"/>
    <w:basedOn w:val="a0"/>
    <w:pPr>
      <w:shd w:val="clear" w:color="auto" w:fill="FFFFFF"/>
      <w:spacing w:line="0" w:lineRule="atLeast"/>
    </w:pPr>
    <w:rPr>
      <w:b/>
      <w:bCs/>
      <w:sz w:val="22"/>
      <w:szCs w:val="22"/>
    </w:rPr>
  </w:style>
  <w:style w:type="paragraph" w:customStyle="1" w:styleId="3f3">
    <w:name w:val="Подпись к таблице (3)"/>
    <w:basedOn w:val="a0"/>
    <w:pPr>
      <w:shd w:val="clear" w:color="auto" w:fill="FFFFFF"/>
      <w:spacing w:line="0" w:lineRule="atLeast"/>
    </w:pPr>
    <w:rPr>
      <w:b/>
      <w:bCs/>
      <w:sz w:val="19"/>
      <w:szCs w:val="19"/>
    </w:rPr>
  </w:style>
  <w:style w:type="paragraph" w:customStyle="1" w:styleId="121">
    <w:name w:val="Основной текст (12)"/>
    <w:basedOn w:val="a0"/>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4b">
    <w:name w:val="Подпись к картинке (4)"/>
    <w:basedOn w:val="a0"/>
    <w:pPr>
      <w:shd w:val="clear" w:color="auto" w:fill="FFFFFF"/>
      <w:spacing w:line="211" w:lineRule="exact"/>
      <w:ind w:firstLine="80"/>
    </w:pPr>
    <w:rPr>
      <w:b/>
      <w:bCs/>
      <w:i/>
      <w:iCs/>
      <w:spacing w:val="3"/>
      <w:sz w:val="18"/>
      <w:szCs w:val="18"/>
    </w:rPr>
  </w:style>
  <w:style w:type="paragraph" w:customStyle="1" w:styleId="131">
    <w:name w:val="Основной текст (13)"/>
    <w:basedOn w:val="a0"/>
    <w:pPr>
      <w:shd w:val="clear" w:color="auto" w:fill="FFFFFF"/>
      <w:spacing w:line="0" w:lineRule="atLeast"/>
    </w:pPr>
    <w:rPr>
      <w:rFonts w:ascii="Franklin Gothic Heavy" w:eastAsia="Franklin Gothic Heavy" w:hAnsi="Franklin Gothic Heavy" w:cs="Franklin Gothic Heavy"/>
      <w:i/>
      <w:iCs/>
      <w:sz w:val="15"/>
      <w:szCs w:val="15"/>
    </w:rPr>
  </w:style>
  <w:style w:type="paragraph" w:customStyle="1" w:styleId="142">
    <w:name w:val="Основной текст (14)"/>
    <w:basedOn w:val="a0"/>
    <w:pPr>
      <w:shd w:val="clear" w:color="auto" w:fill="FFFFFF"/>
      <w:spacing w:line="0" w:lineRule="atLeast"/>
    </w:pPr>
    <w:rPr>
      <w:b/>
      <w:bCs/>
      <w:spacing w:val="-14"/>
      <w:sz w:val="28"/>
      <w:szCs w:val="28"/>
    </w:rPr>
  </w:style>
  <w:style w:type="paragraph" w:customStyle="1" w:styleId="153">
    <w:name w:val="Основной текст (15)"/>
    <w:basedOn w:val="a0"/>
    <w:pPr>
      <w:shd w:val="clear" w:color="auto" w:fill="FFFFFF"/>
      <w:spacing w:line="0" w:lineRule="atLeast"/>
    </w:pPr>
    <w:rPr>
      <w:b/>
      <w:bCs/>
      <w:sz w:val="144"/>
      <w:szCs w:val="144"/>
    </w:rPr>
  </w:style>
  <w:style w:type="paragraph" w:customStyle="1" w:styleId="160">
    <w:name w:val="Основной текст (16)"/>
    <w:basedOn w:val="a0"/>
    <w:pPr>
      <w:shd w:val="clear" w:color="auto" w:fill="FFFFFF"/>
      <w:spacing w:after="240" w:line="0" w:lineRule="atLeast"/>
    </w:pPr>
    <w:rPr>
      <w:b/>
      <w:bCs/>
      <w:i/>
      <w:iCs/>
      <w:spacing w:val="2"/>
      <w:sz w:val="18"/>
      <w:szCs w:val="18"/>
    </w:rPr>
  </w:style>
  <w:style w:type="paragraph" w:customStyle="1" w:styleId="170">
    <w:name w:val="Основной текст (17)"/>
    <w:basedOn w:val="a0"/>
    <w:pPr>
      <w:shd w:val="clear" w:color="auto" w:fill="FFFFFF"/>
      <w:spacing w:line="0" w:lineRule="atLeast"/>
    </w:pPr>
    <w:rPr>
      <w:rFonts w:ascii="Sylfaen" w:eastAsia="Sylfaen" w:hAnsi="Sylfaen" w:cs="Sylfaen"/>
      <w:i/>
      <w:iCs/>
      <w:sz w:val="19"/>
      <w:szCs w:val="19"/>
    </w:rPr>
  </w:style>
  <w:style w:type="paragraph" w:customStyle="1" w:styleId="180">
    <w:name w:val="Основной текст (18)"/>
    <w:basedOn w:val="a0"/>
    <w:pPr>
      <w:shd w:val="clear" w:color="auto" w:fill="FFFFFF"/>
      <w:spacing w:before="60" w:line="0" w:lineRule="atLeast"/>
    </w:pPr>
    <w:rPr>
      <w:b/>
      <w:bCs/>
      <w:spacing w:val="-17"/>
    </w:rPr>
  </w:style>
  <w:style w:type="paragraph" w:customStyle="1" w:styleId="53">
    <w:name w:val="Подпись к таблице (5)"/>
    <w:basedOn w:val="a0"/>
    <w:pPr>
      <w:shd w:val="clear" w:color="auto" w:fill="FFFFFF"/>
      <w:spacing w:after="60" w:line="0" w:lineRule="atLeast"/>
    </w:pPr>
    <w:rPr>
      <w:b/>
      <w:bCs/>
      <w:i/>
      <w:iCs/>
      <w:spacing w:val="1"/>
      <w:sz w:val="18"/>
      <w:szCs w:val="18"/>
    </w:rPr>
  </w:style>
  <w:style w:type="paragraph" w:customStyle="1" w:styleId="54">
    <w:name w:val="Подпись к картинке (5)"/>
    <w:basedOn w:val="a0"/>
    <w:pPr>
      <w:shd w:val="clear" w:color="auto" w:fill="FFFFFF"/>
      <w:spacing w:before="60" w:line="0" w:lineRule="atLeast"/>
    </w:pPr>
    <w:rPr>
      <w:rFonts w:ascii="Garamond" w:eastAsia="Garamond" w:hAnsi="Garamond" w:cs="Garamond"/>
      <w:b/>
      <w:bCs/>
      <w:sz w:val="21"/>
      <w:szCs w:val="21"/>
    </w:rPr>
  </w:style>
  <w:style w:type="paragraph" w:customStyle="1" w:styleId="190">
    <w:name w:val="Основной текст (19)"/>
    <w:basedOn w:val="a0"/>
    <w:pPr>
      <w:shd w:val="clear" w:color="auto" w:fill="FFFFFF"/>
      <w:spacing w:line="0" w:lineRule="atLeast"/>
      <w:jc w:val="both"/>
    </w:pPr>
    <w:rPr>
      <w:rFonts w:ascii="Garamond" w:eastAsia="Garamond" w:hAnsi="Garamond" w:cs="Garamond"/>
      <w:b/>
      <w:bCs/>
      <w:sz w:val="22"/>
      <w:szCs w:val="22"/>
    </w:rPr>
  </w:style>
  <w:style w:type="paragraph" w:customStyle="1" w:styleId="63">
    <w:name w:val="Подпись к картинке (6)"/>
    <w:basedOn w:val="a0"/>
    <w:pPr>
      <w:shd w:val="clear" w:color="auto" w:fill="FFFFFF"/>
      <w:spacing w:line="250" w:lineRule="exact"/>
      <w:jc w:val="center"/>
    </w:pPr>
    <w:rPr>
      <w:b/>
      <w:bCs/>
      <w:spacing w:val="3"/>
      <w:sz w:val="21"/>
      <w:szCs w:val="21"/>
    </w:rPr>
  </w:style>
  <w:style w:type="character" w:customStyle="1" w:styleId="2fb">
    <w:name w:val="Основной текст (2) + Курсив"/>
    <w:basedOn w:val="a1"/>
    <w:rPr>
      <w:rFonts w:ascii="Times New Roman" w:eastAsia="Times New Roman" w:hAnsi="Times New Roman" w:cs="Times New Roman"/>
      <w:i/>
      <w:iCs/>
      <w:color w:val="000000"/>
      <w:spacing w:val="0"/>
      <w:w w:val="100"/>
      <w:position w:val="0"/>
      <w:sz w:val="26"/>
      <w:szCs w:val="26"/>
      <w:shd w:val="clear" w:color="auto" w:fill="FFFFFF"/>
      <w:vertAlign w:val="baseline"/>
      <w:lang w:val="ru-RU" w:eastAsia="ru-RU" w:bidi="ru-RU"/>
    </w:rPr>
  </w:style>
  <w:style w:type="paragraph" w:customStyle="1" w:styleId="2fc">
    <w:name w:val="Без интервала2"/>
    <w:pPr>
      <w:textAlignment w:val="auto"/>
    </w:pPr>
    <w:rPr>
      <w:rFonts w:ascii="Calibri" w:hAnsi="Calibri" w:cs="Calibri"/>
      <w:sz w:val="24"/>
      <w:szCs w:val="24"/>
      <w:lang w:eastAsia="en-US"/>
    </w:rPr>
  </w:style>
  <w:style w:type="paragraph" w:customStyle="1" w:styleId="1fa">
    <w:name w:val="Знак Знак1 Знак"/>
    <w:basedOn w:val="a0"/>
    <w:pPr>
      <w:spacing w:before="100" w:after="100"/>
    </w:pPr>
    <w:rPr>
      <w:rFonts w:ascii="Tahoma" w:hAnsi="Tahoma"/>
      <w:lang w:val="en-US" w:eastAsia="en-US"/>
    </w:rPr>
  </w:style>
  <w:style w:type="paragraph" w:customStyle="1" w:styleId="affffff8">
    <w:name w:val="Знак Знак Знак Знак Знак Знак Знак Знак Знак Знак Знак Знак Знак Знак Знак"/>
    <w:basedOn w:val="a0"/>
    <w:pPr>
      <w:spacing w:before="100" w:after="100"/>
    </w:pPr>
    <w:rPr>
      <w:rFonts w:ascii="Tahoma" w:hAnsi="Tahoma"/>
      <w:lang w:val="en-US" w:eastAsia="en-US"/>
    </w:rPr>
  </w:style>
  <w:style w:type="paragraph" w:customStyle="1" w:styleId="affffff9">
    <w:name w:val="Îáû÷íûé"/>
    <w:pPr>
      <w:textAlignment w:val="auto"/>
    </w:pPr>
  </w:style>
  <w:style w:type="paragraph" w:customStyle="1" w:styleId="affffffa">
    <w:name w:val="Знак Знак Знак Знак Знак Знак Знак Знак"/>
    <w:basedOn w:val="a0"/>
    <w:pPr>
      <w:spacing w:before="100" w:after="100"/>
    </w:pPr>
    <w:rPr>
      <w:rFonts w:ascii="Tahoma" w:hAnsi="Tahoma"/>
      <w:lang w:val="en-US" w:eastAsia="en-US"/>
    </w:rPr>
  </w:style>
  <w:style w:type="character" w:customStyle="1" w:styleId="FontStyle18">
    <w:name w:val="Font Style18"/>
    <w:rPr>
      <w:rFonts w:ascii="Times New Roman" w:hAnsi="Times New Roman" w:cs="Times New Roman"/>
      <w:sz w:val="26"/>
      <w:szCs w:val="26"/>
    </w:rPr>
  </w:style>
  <w:style w:type="character" w:customStyle="1" w:styleId="FontStyle13">
    <w:name w:val="Font Style13"/>
    <w:rPr>
      <w:rFonts w:ascii="Courier New" w:hAnsi="Courier New" w:cs="Courier New"/>
      <w:sz w:val="26"/>
      <w:szCs w:val="26"/>
    </w:rPr>
  </w:style>
  <w:style w:type="character" w:customStyle="1" w:styleId="FontStyle14">
    <w:name w:val="Font Style14"/>
    <w:rPr>
      <w:rFonts w:ascii="Times New Roman" w:hAnsi="Times New Roman" w:cs="Times New Roman"/>
      <w:b/>
      <w:bCs/>
      <w:i/>
      <w:iCs/>
      <w:sz w:val="18"/>
      <w:szCs w:val="18"/>
    </w:rPr>
  </w:style>
  <w:style w:type="paragraph" w:customStyle="1" w:styleId="affffffb">
    <w:name w:val="Утв"/>
    <w:basedOn w:val="a0"/>
    <w:pPr>
      <w:tabs>
        <w:tab w:val="left" w:pos="5387"/>
      </w:tabs>
    </w:pPr>
    <w:rPr>
      <w:b/>
      <w:sz w:val="28"/>
    </w:rPr>
  </w:style>
  <w:style w:type="character" w:customStyle="1" w:styleId="1fb">
    <w:name w:val="Текст концевой сноски Знак1"/>
    <w:basedOn w:val="a1"/>
  </w:style>
  <w:style w:type="character" w:customStyle="1" w:styleId="1fc">
    <w:name w:val="Текст выноски Знак1"/>
    <w:basedOn w:val="a1"/>
    <w:rPr>
      <w:rFonts w:ascii="Segoe UI" w:eastAsia="Times New Roman" w:hAnsi="Segoe UI" w:cs="Segoe UI"/>
      <w:sz w:val="18"/>
      <w:szCs w:val="18"/>
      <w:lang w:eastAsia="ru-RU"/>
    </w:rPr>
  </w:style>
  <w:style w:type="paragraph" w:customStyle="1" w:styleId="affffffc">
    <w:name w:val="норма"/>
    <w:basedOn w:val="a0"/>
    <w:pPr>
      <w:ind w:firstLine="1134"/>
      <w:jc w:val="both"/>
    </w:pPr>
    <w:rPr>
      <w:sz w:val="28"/>
    </w:rPr>
  </w:style>
  <w:style w:type="character" w:customStyle="1" w:styleId="affffffd">
    <w:name w:val="норма Знак"/>
    <w:rPr>
      <w:sz w:val="28"/>
    </w:rPr>
  </w:style>
  <w:style w:type="paragraph" w:customStyle="1" w:styleId="affffffe">
    <w:name w:val="Норма"/>
    <w:basedOn w:val="a0"/>
    <w:pPr>
      <w:ind w:firstLine="1134"/>
      <w:jc w:val="both"/>
    </w:pPr>
    <w:rPr>
      <w:sz w:val="28"/>
    </w:rPr>
  </w:style>
  <w:style w:type="character" w:customStyle="1" w:styleId="afffffff">
    <w:name w:val="Норма Знак"/>
    <w:rPr>
      <w:sz w:val="28"/>
    </w:rPr>
  </w:style>
  <w:style w:type="paragraph" w:customStyle="1" w:styleId="msonormalbullet2gif">
    <w:name w:val="msonormalbullet2.gif"/>
    <w:basedOn w:val="a0"/>
    <w:pPr>
      <w:spacing w:before="100" w:after="100"/>
    </w:pPr>
    <w:rPr>
      <w:rFonts w:eastAsia="Calibri"/>
    </w:rPr>
  </w:style>
  <w:style w:type="paragraph" w:customStyle="1" w:styleId="Style5">
    <w:name w:val="Style5"/>
    <w:basedOn w:val="a0"/>
    <w:pPr>
      <w:autoSpaceDE w:val="0"/>
      <w:spacing w:line="322" w:lineRule="exact"/>
      <w:ind w:firstLine="682"/>
      <w:jc w:val="both"/>
    </w:pPr>
  </w:style>
  <w:style w:type="paragraph" w:customStyle="1" w:styleId="Style1">
    <w:name w:val="Style1"/>
    <w:basedOn w:val="a0"/>
    <w:pPr>
      <w:autoSpaceDE w:val="0"/>
      <w:spacing w:line="307" w:lineRule="exact"/>
      <w:jc w:val="both"/>
    </w:pPr>
  </w:style>
  <w:style w:type="character" w:customStyle="1" w:styleId="1fd">
    <w:name w:val="Схема документа Знак1"/>
    <w:basedOn w:val="a1"/>
    <w:rPr>
      <w:rFonts w:ascii="Segoe UI" w:hAnsi="Segoe UI" w:cs="Segoe UI"/>
      <w:sz w:val="16"/>
      <w:szCs w:val="16"/>
    </w:rPr>
  </w:style>
  <w:style w:type="character" w:customStyle="1" w:styleId="FontStyle15">
    <w:name w:val="Font Style15"/>
    <w:rPr>
      <w:rFonts w:ascii="Times New Roman" w:hAnsi="Times New Roman" w:cs="Times New Roman"/>
      <w:sz w:val="26"/>
      <w:szCs w:val="26"/>
    </w:rPr>
  </w:style>
  <w:style w:type="character" w:customStyle="1" w:styleId="FontStyle22">
    <w:name w:val="Font Style22"/>
    <w:rPr>
      <w:rFonts w:ascii="Times New Roman" w:hAnsi="Times New Roman"/>
      <w:sz w:val="26"/>
    </w:rPr>
  </w:style>
  <w:style w:type="character" w:customStyle="1" w:styleId="FontStyle21">
    <w:name w:val="Font Style21"/>
    <w:rPr>
      <w:rFonts w:ascii="Times New Roman" w:hAnsi="Times New Roman" w:cs="Times New Roman"/>
      <w:sz w:val="26"/>
      <w:szCs w:val="26"/>
    </w:rPr>
  </w:style>
  <w:style w:type="paragraph" w:customStyle="1" w:styleId="Style3">
    <w:name w:val="Style3"/>
    <w:basedOn w:val="a0"/>
    <w:pPr>
      <w:autoSpaceDE w:val="0"/>
      <w:spacing w:line="394" w:lineRule="exact"/>
      <w:ind w:firstLine="706"/>
      <w:jc w:val="both"/>
    </w:pPr>
  </w:style>
  <w:style w:type="character" w:customStyle="1" w:styleId="FontStyle31">
    <w:name w:val="Font Style31"/>
    <w:rPr>
      <w:rFonts w:ascii="Times New Roman" w:hAnsi="Times New Roman" w:cs="Times New Roman"/>
      <w:sz w:val="24"/>
      <w:szCs w:val="24"/>
    </w:rPr>
  </w:style>
  <w:style w:type="paragraph" w:customStyle="1" w:styleId="Style6">
    <w:name w:val="Style6"/>
    <w:basedOn w:val="a0"/>
    <w:pPr>
      <w:autoSpaceDE w:val="0"/>
      <w:spacing w:line="322" w:lineRule="exact"/>
      <w:ind w:firstLine="710"/>
      <w:jc w:val="both"/>
    </w:pPr>
  </w:style>
  <w:style w:type="character" w:customStyle="1" w:styleId="FontStyle16">
    <w:name w:val="Font Style16"/>
    <w:rPr>
      <w:rFonts w:ascii="Times New Roman" w:hAnsi="Times New Roman" w:cs="Times New Roman"/>
      <w:sz w:val="28"/>
      <w:szCs w:val="28"/>
    </w:rPr>
  </w:style>
  <w:style w:type="character" w:customStyle="1" w:styleId="FontStyle26">
    <w:name w:val="Font Style26"/>
    <w:rPr>
      <w:rFonts w:ascii="Times New Roman" w:hAnsi="Times New Roman" w:cs="Times New Roman"/>
      <w:sz w:val="26"/>
      <w:szCs w:val="26"/>
    </w:rPr>
  </w:style>
  <w:style w:type="character" w:customStyle="1" w:styleId="11pt3">
    <w:name w:val="Основной текст + 11 pt3"/>
    <w:rPr>
      <w:rFonts w:ascii="Times New Roman" w:hAnsi="Times New Roman" w:cs="Times New Roman"/>
      <w:color w:val="000000"/>
      <w:spacing w:val="-2"/>
      <w:w w:val="100"/>
      <w:position w:val="0"/>
      <w:sz w:val="22"/>
      <w:szCs w:val="22"/>
      <w:u w:val="none"/>
      <w:shd w:val="clear" w:color="auto" w:fill="FFFFFF"/>
      <w:vertAlign w:val="baseline"/>
      <w:lang w:val="ru-RU" w:bidi="ar-SA"/>
    </w:rPr>
  </w:style>
  <w:style w:type="character" w:customStyle="1" w:styleId="2fd">
    <w:name w:val="Основной текст (2) + Не полужирный"/>
    <w:rPr>
      <w:b/>
      <w:bCs/>
      <w:i/>
      <w:iCs/>
      <w:sz w:val="28"/>
      <w:szCs w:val="28"/>
      <w:lang w:bidi="ar-SA"/>
    </w:rPr>
  </w:style>
  <w:style w:type="character" w:customStyle="1" w:styleId="1210">
    <w:name w:val="Основной текст + 121"/>
    <w:rPr>
      <w:rFonts w:ascii="Times New Roman" w:hAnsi="Times New Roman" w:cs="Times New Roman"/>
      <w:spacing w:val="-10"/>
      <w:sz w:val="25"/>
      <w:szCs w:val="25"/>
      <w:u w:val="single"/>
      <w:shd w:val="clear" w:color="auto" w:fill="FFFFFF"/>
      <w:lang w:bidi="ar-SA"/>
    </w:rPr>
  </w:style>
  <w:style w:type="character" w:customStyle="1" w:styleId="FontStyle27">
    <w:name w:val="Font Style27"/>
    <w:rPr>
      <w:rFonts w:ascii="Times New Roman" w:hAnsi="Times New Roman" w:cs="Times New Roman"/>
      <w:b/>
      <w:bCs/>
      <w:i/>
      <w:iCs/>
      <w:sz w:val="22"/>
      <w:szCs w:val="22"/>
    </w:rPr>
  </w:style>
  <w:style w:type="character" w:customStyle="1" w:styleId="FontStyle36">
    <w:name w:val="Font Style36"/>
    <w:rPr>
      <w:rFonts w:ascii="Times New Roman" w:hAnsi="Times New Roman" w:cs="Times New Roman"/>
      <w:b/>
      <w:bCs/>
      <w:sz w:val="26"/>
      <w:szCs w:val="26"/>
    </w:rPr>
  </w:style>
  <w:style w:type="character" w:customStyle="1" w:styleId="11pt2">
    <w:name w:val="Основной текст + 11 pt2"/>
    <w:rPr>
      <w:rFonts w:ascii="Times New Roman" w:hAnsi="Times New Roman" w:cs="Times New Roman"/>
      <w:b/>
      <w:bCs/>
      <w:color w:val="000000"/>
      <w:spacing w:val="3"/>
      <w:w w:val="100"/>
      <w:position w:val="0"/>
      <w:sz w:val="22"/>
      <w:szCs w:val="22"/>
      <w:u w:val="none"/>
      <w:shd w:val="clear" w:color="auto" w:fill="FFFFFF"/>
      <w:vertAlign w:val="baseline"/>
      <w:lang w:val="ru-RU" w:bidi="ar-SA"/>
    </w:rPr>
  </w:style>
  <w:style w:type="character" w:customStyle="1" w:styleId="0pt">
    <w:name w:val="Основной текст + Интервал 0 pt"/>
    <w:rPr>
      <w:rFonts w:ascii="Times New Roman" w:hAnsi="Times New Roman" w:cs="Times New Roman"/>
      <w:color w:val="000000"/>
      <w:spacing w:val="0"/>
      <w:w w:val="100"/>
      <w:position w:val="0"/>
      <w:sz w:val="26"/>
      <w:szCs w:val="26"/>
      <w:u w:val="none"/>
      <w:shd w:val="clear" w:color="auto" w:fill="FFFFFF"/>
      <w:vertAlign w:val="baseline"/>
      <w:lang w:val="ru-RU"/>
    </w:rPr>
  </w:style>
  <w:style w:type="character" w:customStyle="1" w:styleId="93">
    <w:name w:val="Основной текст + 9"/>
    <w:rPr>
      <w:rFonts w:ascii="Times New Roman" w:hAnsi="Times New Roman" w:cs="Times New Roman"/>
      <w:b/>
      <w:bCs/>
      <w:color w:val="000000"/>
      <w:spacing w:val="-3"/>
      <w:w w:val="100"/>
      <w:position w:val="0"/>
      <w:sz w:val="19"/>
      <w:szCs w:val="19"/>
      <w:u w:val="none"/>
      <w:shd w:val="clear" w:color="auto" w:fill="FFFFFF"/>
      <w:vertAlign w:val="baseline"/>
      <w:lang w:val="ru-RU" w:bidi="ar-SA"/>
    </w:rPr>
  </w:style>
  <w:style w:type="character" w:customStyle="1" w:styleId="1fe">
    <w:name w:val="Основной текст + Полужирный1"/>
    <w:rPr>
      <w:rFonts w:ascii="Times New Roman" w:hAnsi="Times New Roman" w:cs="Times New Roman"/>
      <w:b/>
      <w:bCs/>
      <w:color w:val="000000"/>
      <w:spacing w:val="4"/>
      <w:w w:val="100"/>
      <w:position w:val="0"/>
      <w:sz w:val="21"/>
      <w:szCs w:val="21"/>
      <w:u w:val="none"/>
      <w:shd w:val="clear" w:color="auto" w:fill="FFFFFF"/>
      <w:vertAlign w:val="baseline"/>
      <w:lang w:val="ru-RU" w:bidi="ar-SA"/>
    </w:rPr>
  </w:style>
  <w:style w:type="paragraph" w:customStyle="1" w:styleId="Style24">
    <w:name w:val="Style24"/>
    <w:basedOn w:val="a0"/>
    <w:pPr>
      <w:autoSpaceDE w:val="0"/>
      <w:spacing w:line="317" w:lineRule="exact"/>
      <w:ind w:firstLine="739"/>
      <w:jc w:val="both"/>
    </w:pPr>
    <w:rPr>
      <w:rFonts w:ascii="Arial" w:hAnsi="Arial"/>
    </w:rPr>
  </w:style>
  <w:style w:type="character" w:customStyle="1" w:styleId="FontStyle50">
    <w:name w:val="Font Style50"/>
    <w:rPr>
      <w:rFonts w:ascii="Times New Roman" w:hAnsi="Times New Roman" w:cs="Times New Roman"/>
      <w:sz w:val="26"/>
      <w:szCs w:val="26"/>
    </w:rPr>
  </w:style>
  <w:style w:type="character" w:customStyle="1" w:styleId="113">
    <w:name w:val="Основной текст + 11"/>
    <w:rPr>
      <w:rFonts w:ascii="Times New Roman" w:hAnsi="Times New Roman" w:cs="Times New Roman"/>
      <w:color w:val="000000"/>
      <w:spacing w:val="3"/>
      <w:w w:val="100"/>
      <w:position w:val="0"/>
      <w:sz w:val="23"/>
      <w:szCs w:val="23"/>
      <w:u w:val="none"/>
      <w:shd w:val="clear" w:color="auto" w:fill="FFFFFF"/>
      <w:vertAlign w:val="baseline"/>
      <w:lang w:val="ru-RU" w:bidi="ar-SA"/>
    </w:rPr>
  </w:style>
  <w:style w:type="character" w:customStyle="1" w:styleId="FontStyle41">
    <w:name w:val="Font Style41"/>
    <w:rPr>
      <w:rFonts w:ascii="Times New Roman" w:hAnsi="Times New Roman" w:cs="Times New Roman"/>
      <w:sz w:val="26"/>
      <w:szCs w:val="26"/>
    </w:rPr>
  </w:style>
  <w:style w:type="character" w:customStyle="1" w:styleId="11pt">
    <w:name w:val="Основной текст + 11 pt"/>
    <w:rPr>
      <w:rFonts w:ascii="Times New Roman" w:hAnsi="Times New Roman" w:cs="Times New Roman"/>
      <w:b/>
      <w:bCs/>
      <w:color w:val="000000"/>
      <w:spacing w:val="3"/>
      <w:w w:val="100"/>
      <w:position w:val="0"/>
      <w:sz w:val="22"/>
      <w:szCs w:val="22"/>
      <w:u w:val="none"/>
      <w:shd w:val="clear" w:color="auto" w:fill="FFFFFF"/>
      <w:vertAlign w:val="baseline"/>
      <w:lang w:val="ru-RU" w:bidi="ar-SA"/>
    </w:rPr>
  </w:style>
  <w:style w:type="character" w:customStyle="1" w:styleId="FontStyle49">
    <w:name w:val="Font Style49"/>
    <w:rPr>
      <w:rFonts w:ascii="Times New Roman" w:hAnsi="Times New Roman" w:cs="Times New Roman"/>
      <w:sz w:val="24"/>
      <w:szCs w:val="24"/>
    </w:rPr>
  </w:style>
  <w:style w:type="character" w:customStyle="1" w:styleId="122">
    <w:name w:val="Основной текст + 12"/>
    <w:rPr>
      <w:rFonts w:ascii="Times New Roman" w:hAnsi="Times New Roman" w:cs="Times New Roman"/>
      <w:spacing w:val="-10"/>
      <w:sz w:val="25"/>
      <w:szCs w:val="25"/>
      <w:u w:val="none"/>
      <w:shd w:val="clear" w:color="auto" w:fill="FFFFFF"/>
      <w:lang w:bidi="ar-SA"/>
    </w:rPr>
  </w:style>
  <w:style w:type="paragraph" w:customStyle="1" w:styleId="Style11">
    <w:name w:val="Style11"/>
    <w:basedOn w:val="a0"/>
    <w:pPr>
      <w:autoSpaceDE w:val="0"/>
      <w:spacing w:line="389" w:lineRule="exact"/>
      <w:ind w:firstLine="720"/>
      <w:jc w:val="both"/>
    </w:pPr>
  </w:style>
  <w:style w:type="character" w:customStyle="1" w:styleId="10pt">
    <w:name w:val="Основной текст + 10 pt"/>
    <w:rPr>
      <w:rFonts w:ascii="Times New Roman" w:hAnsi="Times New Roman" w:cs="Times New Roman"/>
      <w:b/>
      <w:bCs/>
      <w:w w:val="80"/>
      <w:sz w:val="20"/>
      <w:szCs w:val="20"/>
      <w:u w:val="none"/>
      <w:shd w:val="clear" w:color="auto" w:fill="FFFFFF"/>
      <w:lang w:bidi="ar-SA"/>
    </w:rPr>
  </w:style>
  <w:style w:type="paragraph" w:customStyle="1" w:styleId="Style12">
    <w:name w:val="Style12"/>
    <w:basedOn w:val="a0"/>
    <w:pPr>
      <w:autoSpaceDE w:val="0"/>
      <w:spacing w:line="323" w:lineRule="exact"/>
      <w:jc w:val="both"/>
    </w:pPr>
  </w:style>
  <w:style w:type="paragraph" w:customStyle="1" w:styleId="Style19">
    <w:name w:val="Style19"/>
    <w:basedOn w:val="a0"/>
    <w:pPr>
      <w:autoSpaceDE w:val="0"/>
      <w:spacing w:line="322" w:lineRule="exact"/>
      <w:ind w:firstLine="845"/>
      <w:jc w:val="both"/>
    </w:pPr>
  </w:style>
  <w:style w:type="character" w:customStyle="1" w:styleId="11pt1">
    <w:name w:val="Основной текст + 11 pt1"/>
    <w:rPr>
      <w:rFonts w:ascii="Times New Roman" w:hAnsi="Times New Roman" w:cs="Times New Roman"/>
      <w:color w:val="000000"/>
      <w:spacing w:val="-2"/>
      <w:w w:val="100"/>
      <w:position w:val="0"/>
      <w:sz w:val="22"/>
      <w:szCs w:val="22"/>
      <w:u w:val="none"/>
      <w:shd w:val="clear" w:color="auto" w:fill="FFFFFF"/>
      <w:vertAlign w:val="baseline"/>
      <w:lang w:val="ru-RU" w:bidi="ar-SA"/>
    </w:rPr>
  </w:style>
  <w:style w:type="character" w:customStyle="1" w:styleId="FontStyle52">
    <w:name w:val="Font Style52"/>
    <w:rPr>
      <w:rFonts w:ascii="Times New Roman" w:hAnsi="Times New Roman" w:cs="Times New Roman"/>
      <w:b/>
      <w:bCs/>
      <w:sz w:val="26"/>
      <w:szCs w:val="26"/>
    </w:rPr>
  </w:style>
  <w:style w:type="paragraph" w:customStyle="1" w:styleId="Style14">
    <w:name w:val="Style14"/>
    <w:basedOn w:val="a0"/>
    <w:pPr>
      <w:autoSpaceDE w:val="0"/>
      <w:spacing w:line="329" w:lineRule="exact"/>
      <w:ind w:firstLine="658"/>
      <w:jc w:val="both"/>
    </w:pPr>
  </w:style>
  <w:style w:type="character" w:customStyle="1" w:styleId="FontStyle29">
    <w:name w:val="Font Style29"/>
    <w:rPr>
      <w:rFonts w:ascii="Times New Roman" w:hAnsi="Times New Roman" w:cs="Times New Roman"/>
      <w:sz w:val="26"/>
      <w:szCs w:val="26"/>
    </w:rPr>
  </w:style>
  <w:style w:type="character" w:customStyle="1" w:styleId="FontStyle44">
    <w:name w:val="Font Style44"/>
    <w:rPr>
      <w:rFonts w:ascii="Times New Roman" w:hAnsi="Times New Roman" w:cs="Times New Roman"/>
      <w:sz w:val="26"/>
      <w:szCs w:val="26"/>
    </w:rPr>
  </w:style>
  <w:style w:type="character" w:customStyle="1" w:styleId="FontStyle105">
    <w:name w:val="Font Style105"/>
    <w:rPr>
      <w:rFonts w:ascii="Times New Roman" w:hAnsi="Times New Roman" w:cs="Times New Roman"/>
      <w:sz w:val="22"/>
      <w:szCs w:val="22"/>
    </w:rPr>
  </w:style>
  <w:style w:type="character" w:customStyle="1" w:styleId="FontStyle28">
    <w:name w:val="Font Style28"/>
    <w:rPr>
      <w:rFonts w:ascii="Times New Roman" w:hAnsi="Times New Roman" w:cs="Times New Roman"/>
      <w:i/>
      <w:iCs/>
      <w:sz w:val="26"/>
      <w:szCs w:val="26"/>
    </w:rPr>
  </w:style>
  <w:style w:type="character" w:customStyle="1" w:styleId="10pt1">
    <w:name w:val="Основной текст + 10 pt1"/>
    <w:rPr>
      <w:rFonts w:ascii="Times New Roman" w:hAnsi="Times New Roman" w:cs="Times New Roman"/>
      <w:color w:val="000000"/>
      <w:spacing w:val="3"/>
      <w:w w:val="100"/>
      <w:position w:val="0"/>
      <w:sz w:val="20"/>
      <w:szCs w:val="20"/>
      <w:u w:val="none"/>
      <w:shd w:val="clear" w:color="auto" w:fill="FFFFFF"/>
      <w:vertAlign w:val="baseline"/>
      <w:lang w:val="ru-RU" w:bidi="ar-SA"/>
    </w:rPr>
  </w:style>
  <w:style w:type="character" w:customStyle="1" w:styleId="afffffff0">
    <w:name w:val="Сноска_"/>
    <w:rPr>
      <w:sz w:val="12"/>
      <w:szCs w:val="12"/>
      <w:shd w:val="clear" w:color="auto" w:fill="FFFFFF"/>
    </w:rPr>
  </w:style>
  <w:style w:type="paragraph" w:customStyle="1" w:styleId="afffffff1">
    <w:name w:val="Сноска"/>
    <w:basedOn w:val="a0"/>
    <w:pPr>
      <w:shd w:val="clear" w:color="auto" w:fill="FFFFFF"/>
      <w:spacing w:line="168" w:lineRule="exact"/>
      <w:jc w:val="both"/>
    </w:pPr>
    <w:rPr>
      <w:sz w:val="12"/>
      <w:szCs w:val="12"/>
    </w:rPr>
  </w:style>
  <w:style w:type="character" w:customStyle="1" w:styleId="2pt">
    <w:name w:val="Основной текст + Интервал 2 pt"/>
    <w:rPr>
      <w:rFonts w:ascii="Times New Roman" w:eastAsia="Times New Roman" w:hAnsi="Times New Roman" w:cs="Times New Roman"/>
      <w:color w:val="000000"/>
      <w:spacing w:val="50"/>
      <w:w w:val="100"/>
      <w:position w:val="0"/>
      <w:sz w:val="18"/>
      <w:szCs w:val="18"/>
      <w:shd w:val="clear" w:color="auto" w:fill="FFFFFF"/>
      <w:vertAlign w:val="baseline"/>
      <w:lang w:val="ru-RU"/>
    </w:rPr>
  </w:style>
  <w:style w:type="character" w:customStyle="1" w:styleId="55pt">
    <w:name w:val="Колонтитул + 5;5 pt"/>
    <w:rPr>
      <w:rFonts w:ascii="Times New Roman" w:eastAsia="Times New Roman" w:hAnsi="Times New Roman" w:cs="Times New Roman"/>
      <w:b w:val="0"/>
      <w:bCs w:val="0"/>
      <w:i w:val="0"/>
      <w:iCs w:val="0"/>
      <w:strike w:val="0"/>
      <w:dstrike w:val="0"/>
      <w:color w:val="000000"/>
      <w:spacing w:val="0"/>
      <w:w w:val="100"/>
      <w:position w:val="0"/>
      <w:sz w:val="11"/>
      <w:szCs w:val="11"/>
      <w:u w:val="none"/>
      <w:vertAlign w:val="baseline"/>
    </w:rPr>
  </w:style>
  <w:style w:type="character" w:customStyle="1" w:styleId="afffffff2">
    <w:name w:val="Основной текст + Полужирный;Курсив"/>
    <w:rPr>
      <w:rFonts w:ascii="Times New Roman" w:eastAsia="Times New Roman" w:hAnsi="Times New Roman" w:cs="Times New Roman"/>
      <w:b/>
      <w:bCs/>
      <w:i/>
      <w:iCs/>
      <w:color w:val="000000"/>
      <w:spacing w:val="0"/>
      <w:w w:val="100"/>
      <w:position w:val="0"/>
      <w:sz w:val="18"/>
      <w:szCs w:val="18"/>
      <w:shd w:val="clear" w:color="auto" w:fill="FFFFFF"/>
      <w:vertAlign w:val="baseline"/>
      <w:lang w:val="en-US"/>
    </w:rPr>
  </w:style>
  <w:style w:type="character" w:customStyle="1" w:styleId="Constantia85pt60">
    <w:name w:val="Основной текст + Constantia;8;5 pt;Масштаб 60%"/>
    <w:rPr>
      <w:rFonts w:ascii="Constantia" w:eastAsia="Constantia" w:hAnsi="Constantia" w:cs="Constantia"/>
      <w:color w:val="000000"/>
      <w:spacing w:val="0"/>
      <w:w w:val="60"/>
      <w:position w:val="0"/>
      <w:sz w:val="17"/>
      <w:szCs w:val="17"/>
      <w:shd w:val="clear" w:color="auto" w:fill="FFFFFF"/>
      <w:vertAlign w:val="baseline"/>
      <w:lang w:val="ru-RU"/>
    </w:rPr>
  </w:style>
  <w:style w:type="character" w:customStyle="1" w:styleId="75pt">
    <w:name w:val="Основной текст + 7;5 pt;Полужирный"/>
    <w:rPr>
      <w:rFonts w:ascii="Times New Roman" w:eastAsia="Times New Roman" w:hAnsi="Times New Roman" w:cs="Times New Roman"/>
      <w:b/>
      <w:bCs/>
      <w:i w:val="0"/>
      <w:iCs w:val="0"/>
      <w:strike w:val="0"/>
      <w:dstrike w:val="0"/>
      <w:color w:val="000000"/>
      <w:spacing w:val="0"/>
      <w:w w:val="100"/>
      <w:position w:val="0"/>
      <w:sz w:val="15"/>
      <w:szCs w:val="15"/>
      <w:u w:val="none"/>
      <w:shd w:val="clear" w:color="auto" w:fill="FFFFFF"/>
      <w:vertAlign w:val="baseline"/>
      <w:lang w:val="ru-RU"/>
    </w:rPr>
  </w:style>
  <w:style w:type="character" w:customStyle="1" w:styleId="213pt">
    <w:name w:val="Основной текст (2) + 13 pt;Полужирный;Не курсив"/>
    <w:rPr>
      <w:rFonts w:ascii="Times New Roman" w:eastAsia="Times New Roman" w:hAnsi="Times New Roman" w:cs="Times New Roman"/>
      <w:b/>
      <w:bCs/>
      <w:i/>
      <w:iCs/>
      <w:strike w:val="0"/>
      <w:dstrike w:val="0"/>
      <w:color w:val="000000"/>
      <w:spacing w:val="0"/>
      <w:w w:val="100"/>
      <w:position w:val="0"/>
      <w:sz w:val="26"/>
      <w:szCs w:val="26"/>
      <w:u w:val="none"/>
      <w:vertAlign w:val="baseline"/>
      <w:lang w:val="ru-RU"/>
    </w:rPr>
  </w:style>
  <w:style w:type="paragraph" w:customStyle="1" w:styleId="paragraph">
    <w:name w:val="paragraph"/>
    <w:basedOn w:val="a0"/>
  </w:style>
  <w:style w:type="paragraph" w:customStyle="1" w:styleId="p1mailrucssattributepostfixmailrucssattributepostfix">
    <w:name w:val="p1_mailru_css_attribute_postfix_mailru_css_attribute_postfix"/>
    <w:basedOn w:val="a0"/>
    <w:pPr>
      <w:spacing w:before="100" w:after="100"/>
    </w:pPr>
  </w:style>
  <w:style w:type="character" w:customStyle="1" w:styleId="s2mailrucssattributepostfixmailrucssattributepostfix">
    <w:name w:val="s2_mailru_css_attribute_postfix_mailru_css_attribute_postfix"/>
    <w:basedOn w:val="a1"/>
  </w:style>
  <w:style w:type="character" w:customStyle="1" w:styleId="afffffff3">
    <w:name w:val="Абзац списка Знак"/>
    <w:uiPriority w:val="34"/>
  </w:style>
  <w:style w:type="character" w:customStyle="1" w:styleId="310pt1">
    <w:name w:val="Основной текст (3) + 10 pt1"/>
    <w:basedOn w:val="a1"/>
    <w:rPr>
      <w:rFonts w:ascii="Times New Roman" w:hAnsi="Times New Roman" w:cs="Times New Roman"/>
      <w:b/>
      <w:bCs/>
      <w:color w:val="000000"/>
      <w:spacing w:val="0"/>
      <w:w w:val="100"/>
      <w:position w:val="0"/>
      <w:sz w:val="20"/>
      <w:szCs w:val="20"/>
      <w:u w:val="none"/>
      <w:vertAlign w:val="baseline"/>
      <w:lang w:val="ru-RU"/>
    </w:rPr>
  </w:style>
  <w:style w:type="paragraph" w:customStyle="1" w:styleId="ConsNonformat">
    <w:name w:val="ConsNonformat"/>
    <w:pPr>
      <w:widowControl w:val="0"/>
      <w:autoSpaceDE w:val="0"/>
      <w:ind w:right="19772"/>
      <w:textAlignment w:val="auto"/>
    </w:pPr>
    <w:rPr>
      <w:rFonts w:ascii="Courier New" w:hAnsi="Courier New" w:cs="Courier New"/>
      <w:sz w:val="22"/>
      <w:szCs w:val="22"/>
    </w:rPr>
  </w:style>
  <w:style w:type="character" w:customStyle="1" w:styleId="extended-textshort">
    <w:name w:val="extended-text__short"/>
    <w:basedOn w:val="a1"/>
    <w:rPr>
      <w:rFonts w:cs="Times New Roman"/>
    </w:rPr>
  </w:style>
  <w:style w:type="character" w:customStyle="1" w:styleId="ConsPlusNormal0">
    <w:name w:val="ConsPlusNormal Знак"/>
    <w:uiPriority w:val="99"/>
    <w:rPr>
      <w:sz w:val="28"/>
      <w:szCs w:val="28"/>
      <w:lang w:eastAsia="ar-SA"/>
    </w:rPr>
  </w:style>
  <w:style w:type="character" w:customStyle="1" w:styleId="markedcontent">
    <w:name w:val="markedcontent"/>
  </w:style>
  <w:style w:type="numbering" w:customStyle="1" w:styleId="WWOutlineListStyle13">
    <w:name w:val="WW_OutlineListStyle_13"/>
    <w:basedOn w:val="a3"/>
    <w:pPr>
      <w:numPr>
        <w:numId w:val="2"/>
      </w:numPr>
    </w:pPr>
  </w:style>
  <w:style w:type="numbering" w:customStyle="1" w:styleId="WWOutlineListStyle12">
    <w:name w:val="WW_OutlineListStyle_12"/>
    <w:basedOn w:val="a3"/>
    <w:pPr>
      <w:numPr>
        <w:numId w:val="3"/>
      </w:numPr>
    </w:pPr>
  </w:style>
  <w:style w:type="numbering" w:customStyle="1" w:styleId="WWOutlineListStyle11">
    <w:name w:val="WW_OutlineListStyle_11"/>
    <w:basedOn w:val="a3"/>
    <w:pPr>
      <w:numPr>
        <w:numId w:val="4"/>
      </w:numPr>
    </w:pPr>
  </w:style>
  <w:style w:type="numbering" w:customStyle="1" w:styleId="WWOutlineListStyle10">
    <w:name w:val="WW_OutlineListStyle_10"/>
    <w:basedOn w:val="a3"/>
    <w:pPr>
      <w:numPr>
        <w:numId w:val="5"/>
      </w:numPr>
    </w:pPr>
  </w:style>
  <w:style w:type="numbering" w:customStyle="1" w:styleId="WWOutlineListStyle9">
    <w:name w:val="WW_OutlineListStyle_9"/>
    <w:basedOn w:val="a3"/>
    <w:pPr>
      <w:numPr>
        <w:numId w:val="6"/>
      </w:numPr>
    </w:pPr>
  </w:style>
  <w:style w:type="numbering" w:customStyle="1" w:styleId="WWOutlineListStyle8">
    <w:name w:val="WW_OutlineListStyle_8"/>
    <w:basedOn w:val="a3"/>
    <w:pPr>
      <w:numPr>
        <w:numId w:val="7"/>
      </w:numPr>
    </w:pPr>
  </w:style>
  <w:style w:type="numbering" w:customStyle="1" w:styleId="WWOutlineListStyle6">
    <w:name w:val="WW_OutlineListStyle_6"/>
    <w:basedOn w:val="a3"/>
    <w:pPr>
      <w:numPr>
        <w:numId w:val="8"/>
      </w:numPr>
    </w:pPr>
  </w:style>
  <w:style w:type="numbering" w:customStyle="1" w:styleId="WWOutlineListStyle28">
    <w:name w:val="WW_OutlineListStyle_28"/>
    <w:basedOn w:val="a3"/>
    <w:pPr>
      <w:numPr>
        <w:numId w:val="9"/>
      </w:numPr>
    </w:pPr>
  </w:style>
  <w:style w:type="numbering" w:customStyle="1" w:styleId="WWOutlineListStyle282">
    <w:name w:val="WW_OutlineListStyle_282"/>
    <w:basedOn w:val="a3"/>
    <w:pPr>
      <w:numPr>
        <w:numId w:val="10"/>
      </w:numPr>
    </w:pPr>
  </w:style>
  <w:style w:type="numbering" w:customStyle="1" w:styleId="218">
    <w:name w:val="Статья / Раздел218"/>
    <w:basedOn w:val="a3"/>
    <w:pPr>
      <w:numPr>
        <w:numId w:val="11"/>
      </w:numPr>
    </w:pPr>
  </w:style>
  <w:style w:type="numbering" w:customStyle="1" w:styleId="10">
    <w:name w:val="Статья / Раздел1"/>
    <w:basedOn w:val="a3"/>
    <w:pPr>
      <w:numPr>
        <w:numId w:val="12"/>
      </w:numPr>
    </w:pPr>
  </w:style>
  <w:style w:type="numbering" w:customStyle="1" w:styleId="WWOutlineListStyle5">
    <w:name w:val="WW_OutlineListStyle_5"/>
    <w:basedOn w:val="a3"/>
    <w:pPr>
      <w:numPr>
        <w:numId w:val="13"/>
      </w:numPr>
    </w:pPr>
  </w:style>
  <w:style w:type="numbering" w:customStyle="1" w:styleId="WWOutlineListStyle4">
    <w:name w:val="WW_OutlineListStyle_4"/>
    <w:basedOn w:val="a3"/>
    <w:pPr>
      <w:numPr>
        <w:numId w:val="14"/>
      </w:numPr>
    </w:pPr>
  </w:style>
  <w:style w:type="numbering" w:customStyle="1" w:styleId="WWOutlineListStyle3">
    <w:name w:val="WW_OutlineListStyle_3"/>
    <w:basedOn w:val="a3"/>
    <w:pPr>
      <w:numPr>
        <w:numId w:val="15"/>
      </w:numPr>
    </w:pPr>
  </w:style>
  <w:style w:type="numbering" w:customStyle="1" w:styleId="Outline">
    <w:name w:val="Outline"/>
    <w:basedOn w:val="a3"/>
    <w:pPr>
      <w:numPr>
        <w:numId w:val="16"/>
      </w:numPr>
    </w:pPr>
  </w:style>
  <w:style w:type="numbering" w:customStyle="1" w:styleId="WWOutlineListStyle2">
    <w:name w:val="WW_OutlineListStyle_2"/>
    <w:basedOn w:val="a3"/>
    <w:pPr>
      <w:numPr>
        <w:numId w:val="17"/>
      </w:numPr>
    </w:pPr>
  </w:style>
  <w:style w:type="numbering" w:customStyle="1" w:styleId="WWOutlineListStyle1">
    <w:name w:val="WW_OutlineListStyle_1"/>
    <w:basedOn w:val="a3"/>
    <w:pPr>
      <w:numPr>
        <w:numId w:val="18"/>
      </w:numPr>
    </w:pPr>
  </w:style>
  <w:style w:type="numbering" w:customStyle="1" w:styleId="WWOutlineListStyle">
    <w:name w:val="WW_OutlineListStyle"/>
    <w:basedOn w:val="a3"/>
    <w:pPr>
      <w:numPr>
        <w:numId w:val="19"/>
      </w:numPr>
    </w:pPr>
  </w:style>
  <w:style w:type="numbering" w:customStyle="1" w:styleId="LFO2">
    <w:name w:val="LFO2"/>
    <w:basedOn w:val="a3"/>
    <w:pPr>
      <w:numPr>
        <w:numId w:val="20"/>
      </w:numPr>
    </w:pPr>
  </w:style>
  <w:style w:type="numbering" w:customStyle="1" w:styleId="LFO4">
    <w:name w:val="LFO4"/>
    <w:basedOn w:val="a3"/>
    <w:pPr>
      <w:numPr>
        <w:numId w:val="21"/>
      </w:numPr>
    </w:pPr>
  </w:style>
  <w:style w:type="numbering" w:customStyle="1" w:styleId="WWOutlineListStyle7">
    <w:name w:val="WW_OutlineListStyle_7"/>
    <w:basedOn w:val="a3"/>
    <w:pPr>
      <w:numPr>
        <w:numId w:val="22"/>
      </w:numPr>
    </w:pPr>
  </w:style>
  <w:style w:type="numbering" w:customStyle="1" w:styleId="LFO16">
    <w:name w:val="LFO16"/>
    <w:basedOn w:val="a3"/>
    <w:pPr>
      <w:numPr>
        <w:numId w:val="23"/>
      </w:numPr>
    </w:pPr>
  </w:style>
  <w:style w:type="numbering" w:customStyle="1" w:styleId="LFO21">
    <w:name w:val="LFO2_1"/>
    <w:basedOn w:val="a3"/>
    <w:pPr>
      <w:numPr>
        <w:numId w:val="24"/>
      </w:numPr>
    </w:pPr>
  </w:style>
  <w:style w:type="numbering" w:customStyle="1" w:styleId="LFO3">
    <w:name w:val="LFO3"/>
    <w:basedOn w:val="a3"/>
    <w:pPr>
      <w:numPr>
        <w:numId w:val="25"/>
      </w:numPr>
    </w:pPr>
  </w:style>
  <w:style w:type="numbering" w:customStyle="1" w:styleId="LFO9">
    <w:name w:val="LFO9"/>
    <w:basedOn w:val="a3"/>
    <w:pPr>
      <w:numPr>
        <w:numId w:val="26"/>
      </w:numPr>
    </w:pPr>
  </w:style>
  <w:style w:type="numbering" w:customStyle="1" w:styleId="LFO10">
    <w:name w:val="LFO10"/>
    <w:basedOn w:val="a3"/>
    <w:pPr>
      <w:numPr>
        <w:numId w:val="27"/>
      </w:numPr>
    </w:pPr>
  </w:style>
  <w:style w:type="table" w:styleId="afffffff4">
    <w:name w:val="Table Grid"/>
    <w:basedOn w:val="a2"/>
    <w:uiPriority w:val="39"/>
    <w:rsid w:val="008A4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tooltip">
    <w:name w:val="el-tooltip"/>
    <w:basedOn w:val="a1"/>
    <w:rsid w:val="003B6FE0"/>
  </w:style>
  <w:style w:type="paragraph" w:customStyle="1" w:styleId="afffffff5">
    <w:name w:val="_Текст"/>
    <w:basedOn w:val="a0"/>
    <w:rsid w:val="00646E53"/>
    <w:pPr>
      <w:suppressAutoHyphens/>
      <w:autoSpaceDN w:val="0"/>
      <w:ind w:firstLine="709"/>
      <w:jc w:val="both"/>
      <w:textAlignment w:val="baseline"/>
    </w:pPr>
    <w:rPr>
      <w:szCs w:val="28"/>
      <w:lang w:eastAsia="en-US"/>
    </w:rPr>
  </w:style>
  <w:style w:type="character" w:customStyle="1" w:styleId="1ff">
    <w:name w:val="Текст сноски Знак1"/>
    <w:basedOn w:val="a1"/>
    <w:rsid w:val="00B738BE"/>
  </w:style>
  <w:style w:type="character" w:styleId="afffffff6">
    <w:name w:val="Unresolved Mention"/>
    <w:basedOn w:val="a1"/>
    <w:uiPriority w:val="99"/>
    <w:semiHidden/>
    <w:unhideWhenUsed/>
    <w:rsid w:val="003025E2"/>
    <w:rPr>
      <w:color w:val="605E5C"/>
      <w:shd w:val="clear" w:color="auto" w:fill="E1DFDD"/>
    </w:rPr>
  </w:style>
  <w:style w:type="paragraph" w:customStyle="1" w:styleId="futurismarkdown-paragraph">
    <w:name w:val="futurismarkdown-paragraph"/>
    <w:basedOn w:val="a0"/>
    <w:qFormat/>
    <w:rsid w:val="008947D9"/>
    <w:pPr>
      <w:spacing w:before="100" w:beforeAutospacing="1" w:after="100" w:afterAutospacing="1" w:line="276" w:lineRule="auto"/>
    </w:pPr>
    <w:rPr>
      <w:rFonts w:asciiTheme="minorHAnsi" w:eastAsiaTheme="minorEastAsia" w:hAnsiTheme="minorHAnsi" w:cstheme="minorBidi"/>
      <w:sz w:val="22"/>
      <w:szCs w:val="22"/>
    </w:rPr>
  </w:style>
  <w:style w:type="table" w:customStyle="1" w:styleId="55">
    <w:name w:val="Сетка таблицы5"/>
    <w:basedOn w:val="a2"/>
    <w:next w:val="afffffff4"/>
    <w:uiPriority w:val="39"/>
    <w:rsid w:val="00894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tooltiptrigger">
    <w:name w:val="el-tooltip__trigger"/>
    <w:basedOn w:val="a1"/>
    <w:rsid w:val="00F76FDC"/>
  </w:style>
  <w:style w:type="paragraph" w:customStyle="1" w:styleId="1ff0">
    <w:name w:val="Без интервала1"/>
    <w:basedOn w:val="a0"/>
    <w:qFormat/>
    <w:rsid w:val="009264D7"/>
    <w:pPr>
      <w:spacing w:before="100" w:beforeAutospacing="1" w:after="100" w:afterAutospacing="1"/>
    </w:pPr>
    <w:rPr>
      <w:rFonts w:ascii="Calibri" w:eastAsia="SimSu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8822">
      <w:bodyDiv w:val="1"/>
      <w:marLeft w:val="0"/>
      <w:marRight w:val="0"/>
      <w:marTop w:val="0"/>
      <w:marBottom w:val="0"/>
      <w:divBdr>
        <w:top w:val="none" w:sz="0" w:space="0" w:color="auto"/>
        <w:left w:val="none" w:sz="0" w:space="0" w:color="auto"/>
        <w:bottom w:val="none" w:sz="0" w:space="0" w:color="auto"/>
        <w:right w:val="none" w:sz="0" w:space="0" w:color="auto"/>
      </w:divBdr>
      <w:divsChild>
        <w:div w:id="1404453214">
          <w:marLeft w:val="0"/>
          <w:marRight w:val="0"/>
          <w:marTop w:val="0"/>
          <w:marBottom w:val="0"/>
          <w:divBdr>
            <w:top w:val="none" w:sz="0" w:space="0" w:color="auto"/>
            <w:left w:val="none" w:sz="0" w:space="0" w:color="auto"/>
            <w:bottom w:val="none" w:sz="0" w:space="0" w:color="auto"/>
            <w:right w:val="none" w:sz="0" w:space="0" w:color="auto"/>
          </w:divBdr>
        </w:div>
        <w:div w:id="1317145822">
          <w:marLeft w:val="0"/>
          <w:marRight w:val="0"/>
          <w:marTop w:val="0"/>
          <w:marBottom w:val="0"/>
          <w:divBdr>
            <w:top w:val="none" w:sz="0" w:space="0" w:color="auto"/>
            <w:left w:val="none" w:sz="0" w:space="0" w:color="auto"/>
            <w:bottom w:val="none" w:sz="0" w:space="0" w:color="auto"/>
            <w:right w:val="none" w:sz="0" w:space="0" w:color="auto"/>
          </w:divBdr>
        </w:div>
        <w:div w:id="627080658">
          <w:marLeft w:val="0"/>
          <w:marRight w:val="0"/>
          <w:marTop w:val="0"/>
          <w:marBottom w:val="0"/>
          <w:divBdr>
            <w:top w:val="none" w:sz="0" w:space="0" w:color="auto"/>
            <w:left w:val="none" w:sz="0" w:space="0" w:color="auto"/>
            <w:bottom w:val="none" w:sz="0" w:space="0" w:color="auto"/>
            <w:right w:val="none" w:sz="0" w:space="0" w:color="auto"/>
          </w:divBdr>
        </w:div>
        <w:div w:id="183785143">
          <w:marLeft w:val="0"/>
          <w:marRight w:val="0"/>
          <w:marTop w:val="0"/>
          <w:marBottom w:val="0"/>
          <w:divBdr>
            <w:top w:val="none" w:sz="0" w:space="0" w:color="auto"/>
            <w:left w:val="none" w:sz="0" w:space="0" w:color="auto"/>
            <w:bottom w:val="none" w:sz="0" w:space="0" w:color="auto"/>
            <w:right w:val="none" w:sz="0" w:space="0" w:color="auto"/>
          </w:divBdr>
        </w:div>
        <w:div w:id="1413621144">
          <w:marLeft w:val="0"/>
          <w:marRight w:val="0"/>
          <w:marTop w:val="0"/>
          <w:marBottom w:val="0"/>
          <w:divBdr>
            <w:top w:val="none" w:sz="0" w:space="0" w:color="auto"/>
            <w:left w:val="none" w:sz="0" w:space="0" w:color="auto"/>
            <w:bottom w:val="none" w:sz="0" w:space="0" w:color="auto"/>
            <w:right w:val="none" w:sz="0" w:space="0" w:color="auto"/>
          </w:divBdr>
        </w:div>
        <w:div w:id="1191332122">
          <w:marLeft w:val="0"/>
          <w:marRight w:val="0"/>
          <w:marTop w:val="0"/>
          <w:marBottom w:val="0"/>
          <w:divBdr>
            <w:top w:val="none" w:sz="0" w:space="0" w:color="auto"/>
            <w:left w:val="none" w:sz="0" w:space="0" w:color="auto"/>
            <w:bottom w:val="none" w:sz="0" w:space="0" w:color="auto"/>
            <w:right w:val="none" w:sz="0" w:space="0" w:color="auto"/>
          </w:divBdr>
        </w:div>
        <w:div w:id="16777655">
          <w:marLeft w:val="0"/>
          <w:marRight w:val="0"/>
          <w:marTop w:val="0"/>
          <w:marBottom w:val="0"/>
          <w:divBdr>
            <w:top w:val="none" w:sz="0" w:space="0" w:color="auto"/>
            <w:left w:val="none" w:sz="0" w:space="0" w:color="auto"/>
            <w:bottom w:val="none" w:sz="0" w:space="0" w:color="auto"/>
            <w:right w:val="none" w:sz="0" w:space="0" w:color="auto"/>
          </w:divBdr>
        </w:div>
        <w:div w:id="1637486039">
          <w:marLeft w:val="0"/>
          <w:marRight w:val="0"/>
          <w:marTop w:val="0"/>
          <w:marBottom w:val="0"/>
          <w:divBdr>
            <w:top w:val="none" w:sz="0" w:space="0" w:color="auto"/>
            <w:left w:val="none" w:sz="0" w:space="0" w:color="auto"/>
            <w:bottom w:val="none" w:sz="0" w:space="0" w:color="auto"/>
            <w:right w:val="none" w:sz="0" w:space="0" w:color="auto"/>
          </w:divBdr>
        </w:div>
        <w:div w:id="2033844466">
          <w:marLeft w:val="0"/>
          <w:marRight w:val="0"/>
          <w:marTop w:val="0"/>
          <w:marBottom w:val="0"/>
          <w:divBdr>
            <w:top w:val="none" w:sz="0" w:space="0" w:color="auto"/>
            <w:left w:val="none" w:sz="0" w:space="0" w:color="auto"/>
            <w:bottom w:val="none" w:sz="0" w:space="0" w:color="auto"/>
            <w:right w:val="none" w:sz="0" w:space="0" w:color="auto"/>
          </w:divBdr>
        </w:div>
        <w:div w:id="1216577515">
          <w:marLeft w:val="0"/>
          <w:marRight w:val="0"/>
          <w:marTop w:val="0"/>
          <w:marBottom w:val="0"/>
          <w:divBdr>
            <w:top w:val="none" w:sz="0" w:space="0" w:color="auto"/>
            <w:left w:val="none" w:sz="0" w:space="0" w:color="auto"/>
            <w:bottom w:val="none" w:sz="0" w:space="0" w:color="auto"/>
            <w:right w:val="none" w:sz="0" w:space="0" w:color="auto"/>
          </w:divBdr>
        </w:div>
        <w:div w:id="84234374">
          <w:marLeft w:val="0"/>
          <w:marRight w:val="0"/>
          <w:marTop w:val="0"/>
          <w:marBottom w:val="0"/>
          <w:divBdr>
            <w:top w:val="none" w:sz="0" w:space="0" w:color="auto"/>
            <w:left w:val="none" w:sz="0" w:space="0" w:color="auto"/>
            <w:bottom w:val="none" w:sz="0" w:space="0" w:color="auto"/>
            <w:right w:val="none" w:sz="0" w:space="0" w:color="auto"/>
          </w:divBdr>
        </w:div>
        <w:div w:id="869684895">
          <w:marLeft w:val="0"/>
          <w:marRight w:val="0"/>
          <w:marTop w:val="0"/>
          <w:marBottom w:val="0"/>
          <w:divBdr>
            <w:top w:val="none" w:sz="0" w:space="0" w:color="auto"/>
            <w:left w:val="none" w:sz="0" w:space="0" w:color="auto"/>
            <w:bottom w:val="none" w:sz="0" w:space="0" w:color="auto"/>
            <w:right w:val="none" w:sz="0" w:space="0" w:color="auto"/>
          </w:divBdr>
        </w:div>
        <w:div w:id="640236419">
          <w:marLeft w:val="0"/>
          <w:marRight w:val="0"/>
          <w:marTop w:val="0"/>
          <w:marBottom w:val="0"/>
          <w:divBdr>
            <w:top w:val="none" w:sz="0" w:space="0" w:color="auto"/>
            <w:left w:val="none" w:sz="0" w:space="0" w:color="auto"/>
            <w:bottom w:val="none" w:sz="0" w:space="0" w:color="auto"/>
            <w:right w:val="none" w:sz="0" w:space="0" w:color="auto"/>
          </w:divBdr>
        </w:div>
      </w:divsChild>
    </w:div>
    <w:div w:id="7487529">
      <w:bodyDiv w:val="1"/>
      <w:marLeft w:val="0"/>
      <w:marRight w:val="0"/>
      <w:marTop w:val="0"/>
      <w:marBottom w:val="0"/>
      <w:divBdr>
        <w:top w:val="none" w:sz="0" w:space="0" w:color="auto"/>
        <w:left w:val="none" w:sz="0" w:space="0" w:color="auto"/>
        <w:bottom w:val="none" w:sz="0" w:space="0" w:color="auto"/>
        <w:right w:val="none" w:sz="0" w:space="0" w:color="auto"/>
      </w:divBdr>
      <w:divsChild>
        <w:div w:id="2017809330">
          <w:marLeft w:val="0"/>
          <w:marRight w:val="0"/>
          <w:marTop w:val="0"/>
          <w:marBottom w:val="0"/>
          <w:divBdr>
            <w:top w:val="none" w:sz="0" w:space="0" w:color="auto"/>
            <w:left w:val="none" w:sz="0" w:space="0" w:color="auto"/>
            <w:bottom w:val="none" w:sz="0" w:space="0" w:color="auto"/>
            <w:right w:val="none" w:sz="0" w:space="0" w:color="auto"/>
          </w:divBdr>
        </w:div>
        <w:div w:id="1835998285">
          <w:marLeft w:val="0"/>
          <w:marRight w:val="0"/>
          <w:marTop w:val="0"/>
          <w:marBottom w:val="0"/>
          <w:divBdr>
            <w:top w:val="none" w:sz="0" w:space="0" w:color="auto"/>
            <w:left w:val="none" w:sz="0" w:space="0" w:color="auto"/>
            <w:bottom w:val="none" w:sz="0" w:space="0" w:color="auto"/>
            <w:right w:val="none" w:sz="0" w:space="0" w:color="auto"/>
          </w:divBdr>
        </w:div>
        <w:div w:id="1419331464">
          <w:marLeft w:val="0"/>
          <w:marRight w:val="0"/>
          <w:marTop w:val="0"/>
          <w:marBottom w:val="0"/>
          <w:divBdr>
            <w:top w:val="none" w:sz="0" w:space="0" w:color="auto"/>
            <w:left w:val="none" w:sz="0" w:space="0" w:color="auto"/>
            <w:bottom w:val="none" w:sz="0" w:space="0" w:color="auto"/>
            <w:right w:val="none" w:sz="0" w:space="0" w:color="auto"/>
          </w:divBdr>
        </w:div>
        <w:div w:id="991105645">
          <w:marLeft w:val="0"/>
          <w:marRight w:val="0"/>
          <w:marTop w:val="0"/>
          <w:marBottom w:val="0"/>
          <w:divBdr>
            <w:top w:val="none" w:sz="0" w:space="0" w:color="auto"/>
            <w:left w:val="none" w:sz="0" w:space="0" w:color="auto"/>
            <w:bottom w:val="none" w:sz="0" w:space="0" w:color="auto"/>
            <w:right w:val="none" w:sz="0" w:space="0" w:color="auto"/>
          </w:divBdr>
        </w:div>
        <w:div w:id="1820924995">
          <w:marLeft w:val="0"/>
          <w:marRight w:val="0"/>
          <w:marTop w:val="0"/>
          <w:marBottom w:val="0"/>
          <w:divBdr>
            <w:top w:val="none" w:sz="0" w:space="0" w:color="auto"/>
            <w:left w:val="none" w:sz="0" w:space="0" w:color="auto"/>
            <w:bottom w:val="none" w:sz="0" w:space="0" w:color="auto"/>
            <w:right w:val="none" w:sz="0" w:space="0" w:color="auto"/>
          </w:divBdr>
        </w:div>
      </w:divsChild>
    </w:div>
    <w:div w:id="19472441">
      <w:bodyDiv w:val="1"/>
      <w:marLeft w:val="0"/>
      <w:marRight w:val="0"/>
      <w:marTop w:val="0"/>
      <w:marBottom w:val="0"/>
      <w:divBdr>
        <w:top w:val="none" w:sz="0" w:space="0" w:color="auto"/>
        <w:left w:val="none" w:sz="0" w:space="0" w:color="auto"/>
        <w:bottom w:val="none" w:sz="0" w:space="0" w:color="auto"/>
        <w:right w:val="none" w:sz="0" w:space="0" w:color="auto"/>
      </w:divBdr>
      <w:divsChild>
        <w:div w:id="1349797692">
          <w:marLeft w:val="0"/>
          <w:marRight w:val="0"/>
          <w:marTop w:val="0"/>
          <w:marBottom w:val="0"/>
          <w:divBdr>
            <w:top w:val="none" w:sz="0" w:space="0" w:color="auto"/>
            <w:left w:val="none" w:sz="0" w:space="0" w:color="auto"/>
            <w:bottom w:val="none" w:sz="0" w:space="0" w:color="auto"/>
            <w:right w:val="none" w:sz="0" w:space="0" w:color="auto"/>
          </w:divBdr>
        </w:div>
        <w:div w:id="1661542023">
          <w:marLeft w:val="0"/>
          <w:marRight w:val="0"/>
          <w:marTop w:val="0"/>
          <w:marBottom w:val="0"/>
          <w:divBdr>
            <w:top w:val="none" w:sz="0" w:space="0" w:color="auto"/>
            <w:left w:val="none" w:sz="0" w:space="0" w:color="auto"/>
            <w:bottom w:val="none" w:sz="0" w:space="0" w:color="auto"/>
            <w:right w:val="none" w:sz="0" w:space="0" w:color="auto"/>
          </w:divBdr>
        </w:div>
        <w:div w:id="1131096413">
          <w:marLeft w:val="0"/>
          <w:marRight w:val="0"/>
          <w:marTop w:val="0"/>
          <w:marBottom w:val="0"/>
          <w:divBdr>
            <w:top w:val="none" w:sz="0" w:space="0" w:color="auto"/>
            <w:left w:val="none" w:sz="0" w:space="0" w:color="auto"/>
            <w:bottom w:val="none" w:sz="0" w:space="0" w:color="auto"/>
            <w:right w:val="none" w:sz="0" w:space="0" w:color="auto"/>
          </w:divBdr>
        </w:div>
      </w:divsChild>
    </w:div>
    <w:div w:id="27534379">
      <w:bodyDiv w:val="1"/>
      <w:marLeft w:val="0"/>
      <w:marRight w:val="0"/>
      <w:marTop w:val="0"/>
      <w:marBottom w:val="0"/>
      <w:divBdr>
        <w:top w:val="none" w:sz="0" w:space="0" w:color="auto"/>
        <w:left w:val="none" w:sz="0" w:space="0" w:color="auto"/>
        <w:bottom w:val="none" w:sz="0" w:space="0" w:color="auto"/>
        <w:right w:val="none" w:sz="0" w:space="0" w:color="auto"/>
      </w:divBdr>
    </w:div>
    <w:div w:id="29039665">
      <w:bodyDiv w:val="1"/>
      <w:marLeft w:val="0"/>
      <w:marRight w:val="0"/>
      <w:marTop w:val="0"/>
      <w:marBottom w:val="0"/>
      <w:divBdr>
        <w:top w:val="none" w:sz="0" w:space="0" w:color="auto"/>
        <w:left w:val="none" w:sz="0" w:space="0" w:color="auto"/>
        <w:bottom w:val="none" w:sz="0" w:space="0" w:color="auto"/>
        <w:right w:val="none" w:sz="0" w:space="0" w:color="auto"/>
      </w:divBdr>
      <w:divsChild>
        <w:div w:id="147943164">
          <w:marLeft w:val="0"/>
          <w:marRight w:val="0"/>
          <w:marTop w:val="0"/>
          <w:marBottom w:val="0"/>
          <w:divBdr>
            <w:top w:val="none" w:sz="0" w:space="0" w:color="auto"/>
            <w:left w:val="none" w:sz="0" w:space="0" w:color="auto"/>
            <w:bottom w:val="none" w:sz="0" w:space="0" w:color="auto"/>
            <w:right w:val="none" w:sz="0" w:space="0" w:color="auto"/>
          </w:divBdr>
        </w:div>
        <w:div w:id="1495997045">
          <w:marLeft w:val="0"/>
          <w:marRight w:val="0"/>
          <w:marTop w:val="0"/>
          <w:marBottom w:val="0"/>
          <w:divBdr>
            <w:top w:val="none" w:sz="0" w:space="0" w:color="auto"/>
            <w:left w:val="none" w:sz="0" w:space="0" w:color="auto"/>
            <w:bottom w:val="none" w:sz="0" w:space="0" w:color="auto"/>
            <w:right w:val="none" w:sz="0" w:space="0" w:color="auto"/>
          </w:divBdr>
        </w:div>
        <w:div w:id="373576899">
          <w:marLeft w:val="0"/>
          <w:marRight w:val="0"/>
          <w:marTop w:val="0"/>
          <w:marBottom w:val="0"/>
          <w:divBdr>
            <w:top w:val="none" w:sz="0" w:space="0" w:color="auto"/>
            <w:left w:val="none" w:sz="0" w:space="0" w:color="auto"/>
            <w:bottom w:val="none" w:sz="0" w:space="0" w:color="auto"/>
            <w:right w:val="none" w:sz="0" w:space="0" w:color="auto"/>
          </w:divBdr>
        </w:div>
        <w:div w:id="1546285465">
          <w:marLeft w:val="0"/>
          <w:marRight w:val="0"/>
          <w:marTop w:val="0"/>
          <w:marBottom w:val="0"/>
          <w:divBdr>
            <w:top w:val="none" w:sz="0" w:space="0" w:color="auto"/>
            <w:left w:val="none" w:sz="0" w:space="0" w:color="auto"/>
            <w:bottom w:val="none" w:sz="0" w:space="0" w:color="auto"/>
            <w:right w:val="none" w:sz="0" w:space="0" w:color="auto"/>
          </w:divBdr>
        </w:div>
        <w:div w:id="904296348">
          <w:marLeft w:val="0"/>
          <w:marRight w:val="0"/>
          <w:marTop w:val="0"/>
          <w:marBottom w:val="0"/>
          <w:divBdr>
            <w:top w:val="none" w:sz="0" w:space="0" w:color="auto"/>
            <w:left w:val="none" w:sz="0" w:space="0" w:color="auto"/>
            <w:bottom w:val="none" w:sz="0" w:space="0" w:color="auto"/>
            <w:right w:val="none" w:sz="0" w:space="0" w:color="auto"/>
          </w:divBdr>
        </w:div>
        <w:div w:id="1495488421">
          <w:marLeft w:val="0"/>
          <w:marRight w:val="0"/>
          <w:marTop w:val="0"/>
          <w:marBottom w:val="0"/>
          <w:divBdr>
            <w:top w:val="none" w:sz="0" w:space="0" w:color="auto"/>
            <w:left w:val="none" w:sz="0" w:space="0" w:color="auto"/>
            <w:bottom w:val="none" w:sz="0" w:space="0" w:color="auto"/>
            <w:right w:val="none" w:sz="0" w:space="0" w:color="auto"/>
          </w:divBdr>
        </w:div>
        <w:div w:id="1801994460">
          <w:marLeft w:val="0"/>
          <w:marRight w:val="0"/>
          <w:marTop w:val="0"/>
          <w:marBottom w:val="0"/>
          <w:divBdr>
            <w:top w:val="none" w:sz="0" w:space="0" w:color="auto"/>
            <w:left w:val="none" w:sz="0" w:space="0" w:color="auto"/>
            <w:bottom w:val="none" w:sz="0" w:space="0" w:color="auto"/>
            <w:right w:val="none" w:sz="0" w:space="0" w:color="auto"/>
          </w:divBdr>
        </w:div>
        <w:div w:id="1617633860">
          <w:marLeft w:val="0"/>
          <w:marRight w:val="0"/>
          <w:marTop w:val="0"/>
          <w:marBottom w:val="0"/>
          <w:divBdr>
            <w:top w:val="none" w:sz="0" w:space="0" w:color="auto"/>
            <w:left w:val="none" w:sz="0" w:space="0" w:color="auto"/>
            <w:bottom w:val="none" w:sz="0" w:space="0" w:color="auto"/>
            <w:right w:val="none" w:sz="0" w:space="0" w:color="auto"/>
          </w:divBdr>
        </w:div>
        <w:div w:id="390037067">
          <w:marLeft w:val="0"/>
          <w:marRight w:val="0"/>
          <w:marTop w:val="0"/>
          <w:marBottom w:val="0"/>
          <w:divBdr>
            <w:top w:val="none" w:sz="0" w:space="0" w:color="auto"/>
            <w:left w:val="none" w:sz="0" w:space="0" w:color="auto"/>
            <w:bottom w:val="none" w:sz="0" w:space="0" w:color="auto"/>
            <w:right w:val="none" w:sz="0" w:space="0" w:color="auto"/>
          </w:divBdr>
        </w:div>
        <w:div w:id="1093013008">
          <w:marLeft w:val="0"/>
          <w:marRight w:val="0"/>
          <w:marTop w:val="0"/>
          <w:marBottom w:val="0"/>
          <w:divBdr>
            <w:top w:val="none" w:sz="0" w:space="0" w:color="auto"/>
            <w:left w:val="none" w:sz="0" w:space="0" w:color="auto"/>
            <w:bottom w:val="none" w:sz="0" w:space="0" w:color="auto"/>
            <w:right w:val="none" w:sz="0" w:space="0" w:color="auto"/>
          </w:divBdr>
        </w:div>
        <w:div w:id="13219">
          <w:marLeft w:val="0"/>
          <w:marRight w:val="0"/>
          <w:marTop w:val="0"/>
          <w:marBottom w:val="0"/>
          <w:divBdr>
            <w:top w:val="none" w:sz="0" w:space="0" w:color="auto"/>
            <w:left w:val="none" w:sz="0" w:space="0" w:color="auto"/>
            <w:bottom w:val="none" w:sz="0" w:space="0" w:color="auto"/>
            <w:right w:val="none" w:sz="0" w:space="0" w:color="auto"/>
          </w:divBdr>
        </w:div>
        <w:div w:id="19479781">
          <w:marLeft w:val="0"/>
          <w:marRight w:val="0"/>
          <w:marTop w:val="0"/>
          <w:marBottom w:val="0"/>
          <w:divBdr>
            <w:top w:val="none" w:sz="0" w:space="0" w:color="auto"/>
            <w:left w:val="none" w:sz="0" w:space="0" w:color="auto"/>
            <w:bottom w:val="none" w:sz="0" w:space="0" w:color="auto"/>
            <w:right w:val="none" w:sz="0" w:space="0" w:color="auto"/>
          </w:divBdr>
        </w:div>
        <w:div w:id="1216040249">
          <w:marLeft w:val="0"/>
          <w:marRight w:val="0"/>
          <w:marTop w:val="0"/>
          <w:marBottom w:val="0"/>
          <w:divBdr>
            <w:top w:val="none" w:sz="0" w:space="0" w:color="auto"/>
            <w:left w:val="none" w:sz="0" w:space="0" w:color="auto"/>
            <w:bottom w:val="none" w:sz="0" w:space="0" w:color="auto"/>
            <w:right w:val="none" w:sz="0" w:space="0" w:color="auto"/>
          </w:divBdr>
        </w:div>
        <w:div w:id="408844882">
          <w:marLeft w:val="0"/>
          <w:marRight w:val="0"/>
          <w:marTop w:val="0"/>
          <w:marBottom w:val="0"/>
          <w:divBdr>
            <w:top w:val="none" w:sz="0" w:space="0" w:color="auto"/>
            <w:left w:val="none" w:sz="0" w:space="0" w:color="auto"/>
            <w:bottom w:val="none" w:sz="0" w:space="0" w:color="auto"/>
            <w:right w:val="none" w:sz="0" w:space="0" w:color="auto"/>
          </w:divBdr>
        </w:div>
        <w:div w:id="965694508">
          <w:marLeft w:val="0"/>
          <w:marRight w:val="0"/>
          <w:marTop w:val="0"/>
          <w:marBottom w:val="0"/>
          <w:divBdr>
            <w:top w:val="none" w:sz="0" w:space="0" w:color="auto"/>
            <w:left w:val="none" w:sz="0" w:space="0" w:color="auto"/>
            <w:bottom w:val="none" w:sz="0" w:space="0" w:color="auto"/>
            <w:right w:val="none" w:sz="0" w:space="0" w:color="auto"/>
          </w:divBdr>
        </w:div>
        <w:div w:id="1292007615">
          <w:marLeft w:val="0"/>
          <w:marRight w:val="0"/>
          <w:marTop w:val="0"/>
          <w:marBottom w:val="0"/>
          <w:divBdr>
            <w:top w:val="none" w:sz="0" w:space="0" w:color="auto"/>
            <w:left w:val="none" w:sz="0" w:space="0" w:color="auto"/>
            <w:bottom w:val="none" w:sz="0" w:space="0" w:color="auto"/>
            <w:right w:val="none" w:sz="0" w:space="0" w:color="auto"/>
          </w:divBdr>
        </w:div>
        <w:div w:id="1502621180">
          <w:marLeft w:val="0"/>
          <w:marRight w:val="0"/>
          <w:marTop w:val="0"/>
          <w:marBottom w:val="0"/>
          <w:divBdr>
            <w:top w:val="none" w:sz="0" w:space="0" w:color="auto"/>
            <w:left w:val="none" w:sz="0" w:space="0" w:color="auto"/>
            <w:bottom w:val="none" w:sz="0" w:space="0" w:color="auto"/>
            <w:right w:val="none" w:sz="0" w:space="0" w:color="auto"/>
          </w:divBdr>
        </w:div>
        <w:div w:id="707799737">
          <w:marLeft w:val="0"/>
          <w:marRight w:val="0"/>
          <w:marTop w:val="0"/>
          <w:marBottom w:val="0"/>
          <w:divBdr>
            <w:top w:val="none" w:sz="0" w:space="0" w:color="auto"/>
            <w:left w:val="none" w:sz="0" w:space="0" w:color="auto"/>
            <w:bottom w:val="none" w:sz="0" w:space="0" w:color="auto"/>
            <w:right w:val="none" w:sz="0" w:space="0" w:color="auto"/>
          </w:divBdr>
        </w:div>
      </w:divsChild>
    </w:div>
    <w:div w:id="30768892">
      <w:bodyDiv w:val="1"/>
      <w:marLeft w:val="0"/>
      <w:marRight w:val="0"/>
      <w:marTop w:val="0"/>
      <w:marBottom w:val="0"/>
      <w:divBdr>
        <w:top w:val="none" w:sz="0" w:space="0" w:color="auto"/>
        <w:left w:val="none" w:sz="0" w:space="0" w:color="auto"/>
        <w:bottom w:val="none" w:sz="0" w:space="0" w:color="auto"/>
        <w:right w:val="none" w:sz="0" w:space="0" w:color="auto"/>
      </w:divBdr>
      <w:divsChild>
        <w:div w:id="1609969489">
          <w:marLeft w:val="0"/>
          <w:marRight w:val="0"/>
          <w:marTop w:val="0"/>
          <w:marBottom w:val="0"/>
          <w:divBdr>
            <w:top w:val="none" w:sz="0" w:space="0" w:color="auto"/>
            <w:left w:val="none" w:sz="0" w:space="0" w:color="auto"/>
            <w:bottom w:val="none" w:sz="0" w:space="0" w:color="auto"/>
            <w:right w:val="none" w:sz="0" w:space="0" w:color="auto"/>
          </w:divBdr>
        </w:div>
        <w:div w:id="1316491291">
          <w:marLeft w:val="0"/>
          <w:marRight w:val="0"/>
          <w:marTop w:val="0"/>
          <w:marBottom w:val="0"/>
          <w:divBdr>
            <w:top w:val="none" w:sz="0" w:space="0" w:color="auto"/>
            <w:left w:val="none" w:sz="0" w:space="0" w:color="auto"/>
            <w:bottom w:val="none" w:sz="0" w:space="0" w:color="auto"/>
            <w:right w:val="none" w:sz="0" w:space="0" w:color="auto"/>
          </w:divBdr>
        </w:div>
        <w:div w:id="1613634337">
          <w:marLeft w:val="0"/>
          <w:marRight w:val="0"/>
          <w:marTop w:val="0"/>
          <w:marBottom w:val="0"/>
          <w:divBdr>
            <w:top w:val="none" w:sz="0" w:space="0" w:color="auto"/>
            <w:left w:val="none" w:sz="0" w:space="0" w:color="auto"/>
            <w:bottom w:val="none" w:sz="0" w:space="0" w:color="auto"/>
            <w:right w:val="none" w:sz="0" w:space="0" w:color="auto"/>
          </w:divBdr>
        </w:div>
        <w:div w:id="1670055704">
          <w:marLeft w:val="0"/>
          <w:marRight w:val="0"/>
          <w:marTop w:val="0"/>
          <w:marBottom w:val="0"/>
          <w:divBdr>
            <w:top w:val="none" w:sz="0" w:space="0" w:color="auto"/>
            <w:left w:val="none" w:sz="0" w:space="0" w:color="auto"/>
            <w:bottom w:val="none" w:sz="0" w:space="0" w:color="auto"/>
            <w:right w:val="none" w:sz="0" w:space="0" w:color="auto"/>
          </w:divBdr>
        </w:div>
        <w:div w:id="658310206">
          <w:marLeft w:val="0"/>
          <w:marRight w:val="0"/>
          <w:marTop w:val="0"/>
          <w:marBottom w:val="0"/>
          <w:divBdr>
            <w:top w:val="none" w:sz="0" w:space="0" w:color="auto"/>
            <w:left w:val="none" w:sz="0" w:space="0" w:color="auto"/>
            <w:bottom w:val="none" w:sz="0" w:space="0" w:color="auto"/>
            <w:right w:val="none" w:sz="0" w:space="0" w:color="auto"/>
          </w:divBdr>
        </w:div>
        <w:div w:id="1156845553">
          <w:marLeft w:val="0"/>
          <w:marRight w:val="0"/>
          <w:marTop w:val="0"/>
          <w:marBottom w:val="0"/>
          <w:divBdr>
            <w:top w:val="none" w:sz="0" w:space="0" w:color="auto"/>
            <w:left w:val="none" w:sz="0" w:space="0" w:color="auto"/>
            <w:bottom w:val="none" w:sz="0" w:space="0" w:color="auto"/>
            <w:right w:val="none" w:sz="0" w:space="0" w:color="auto"/>
          </w:divBdr>
        </w:div>
        <w:div w:id="310869181">
          <w:marLeft w:val="0"/>
          <w:marRight w:val="0"/>
          <w:marTop w:val="0"/>
          <w:marBottom w:val="0"/>
          <w:divBdr>
            <w:top w:val="none" w:sz="0" w:space="0" w:color="auto"/>
            <w:left w:val="none" w:sz="0" w:space="0" w:color="auto"/>
            <w:bottom w:val="none" w:sz="0" w:space="0" w:color="auto"/>
            <w:right w:val="none" w:sz="0" w:space="0" w:color="auto"/>
          </w:divBdr>
        </w:div>
        <w:div w:id="288980028">
          <w:marLeft w:val="0"/>
          <w:marRight w:val="0"/>
          <w:marTop w:val="0"/>
          <w:marBottom w:val="0"/>
          <w:divBdr>
            <w:top w:val="none" w:sz="0" w:space="0" w:color="auto"/>
            <w:left w:val="none" w:sz="0" w:space="0" w:color="auto"/>
            <w:bottom w:val="none" w:sz="0" w:space="0" w:color="auto"/>
            <w:right w:val="none" w:sz="0" w:space="0" w:color="auto"/>
          </w:divBdr>
        </w:div>
      </w:divsChild>
    </w:div>
    <w:div w:id="34738097">
      <w:bodyDiv w:val="1"/>
      <w:marLeft w:val="0"/>
      <w:marRight w:val="0"/>
      <w:marTop w:val="0"/>
      <w:marBottom w:val="0"/>
      <w:divBdr>
        <w:top w:val="none" w:sz="0" w:space="0" w:color="auto"/>
        <w:left w:val="none" w:sz="0" w:space="0" w:color="auto"/>
        <w:bottom w:val="none" w:sz="0" w:space="0" w:color="auto"/>
        <w:right w:val="none" w:sz="0" w:space="0" w:color="auto"/>
      </w:divBdr>
      <w:divsChild>
        <w:div w:id="1378162250">
          <w:marLeft w:val="0"/>
          <w:marRight w:val="0"/>
          <w:marTop w:val="0"/>
          <w:marBottom w:val="0"/>
          <w:divBdr>
            <w:top w:val="none" w:sz="0" w:space="0" w:color="auto"/>
            <w:left w:val="none" w:sz="0" w:space="0" w:color="auto"/>
            <w:bottom w:val="none" w:sz="0" w:space="0" w:color="auto"/>
            <w:right w:val="none" w:sz="0" w:space="0" w:color="auto"/>
          </w:divBdr>
        </w:div>
        <w:div w:id="902061214">
          <w:marLeft w:val="0"/>
          <w:marRight w:val="0"/>
          <w:marTop w:val="0"/>
          <w:marBottom w:val="0"/>
          <w:divBdr>
            <w:top w:val="none" w:sz="0" w:space="0" w:color="auto"/>
            <w:left w:val="none" w:sz="0" w:space="0" w:color="auto"/>
            <w:bottom w:val="none" w:sz="0" w:space="0" w:color="auto"/>
            <w:right w:val="none" w:sz="0" w:space="0" w:color="auto"/>
          </w:divBdr>
        </w:div>
        <w:div w:id="928732701">
          <w:marLeft w:val="0"/>
          <w:marRight w:val="0"/>
          <w:marTop w:val="0"/>
          <w:marBottom w:val="0"/>
          <w:divBdr>
            <w:top w:val="none" w:sz="0" w:space="0" w:color="auto"/>
            <w:left w:val="none" w:sz="0" w:space="0" w:color="auto"/>
            <w:bottom w:val="none" w:sz="0" w:space="0" w:color="auto"/>
            <w:right w:val="none" w:sz="0" w:space="0" w:color="auto"/>
          </w:divBdr>
        </w:div>
      </w:divsChild>
    </w:div>
    <w:div w:id="36900429">
      <w:bodyDiv w:val="1"/>
      <w:marLeft w:val="0"/>
      <w:marRight w:val="0"/>
      <w:marTop w:val="0"/>
      <w:marBottom w:val="0"/>
      <w:divBdr>
        <w:top w:val="none" w:sz="0" w:space="0" w:color="auto"/>
        <w:left w:val="none" w:sz="0" w:space="0" w:color="auto"/>
        <w:bottom w:val="none" w:sz="0" w:space="0" w:color="auto"/>
        <w:right w:val="none" w:sz="0" w:space="0" w:color="auto"/>
      </w:divBdr>
      <w:divsChild>
        <w:div w:id="971209603">
          <w:marLeft w:val="0"/>
          <w:marRight w:val="0"/>
          <w:marTop w:val="0"/>
          <w:marBottom w:val="0"/>
          <w:divBdr>
            <w:top w:val="none" w:sz="0" w:space="0" w:color="auto"/>
            <w:left w:val="none" w:sz="0" w:space="0" w:color="auto"/>
            <w:bottom w:val="none" w:sz="0" w:space="0" w:color="auto"/>
            <w:right w:val="none" w:sz="0" w:space="0" w:color="auto"/>
          </w:divBdr>
        </w:div>
        <w:div w:id="2049454717">
          <w:marLeft w:val="0"/>
          <w:marRight w:val="0"/>
          <w:marTop w:val="0"/>
          <w:marBottom w:val="0"/>
          <w:divBdr>
            <w:top w:val="none" w:sz="0" w:space="0" w:color="auto"/>
            <w:left w:val="none" w:sz="0" w:space="0" w:color="auto"/>
            <w:bottom w:val="none" w:sz="0" w:space="0" w:color="auto"/>
            <w:right w:val="none" w:sz="0" w:space="0" w:color="auto"/>
          </w:divBdr>
        </w:div>
        <w:div w:id="1994067667">
          <w:marLeft w:val="0"/>
          <w:marRight w:val="0"/>
          <w:marTop w:val="0"/>
          <w:marBottom w:val="0"/>
          <w:divBdr>
            <w:top w:val="none" w:sz="0" w:space="0" w:color="auto"/>
            <w:left w:val="none" w:sz="0" w:space="0" w:color="auto"/>
            <w:bottom w:val="none" w:sz="0" w:space="0" w:color="auto"/>
            <w:right w:val="none" w:sz="0" w:space="0" w:color="auto"/>
          </w:divBdr>
        </w:div>
        <w:div w:id="865023074">
          <w:marLeft w:val="0"/>
          <w:marRight w:val="0"/>
          <w:marTop w:val="0"/>
          <w:marBottom w:val="0"/>
          <w:divBdr>
            <w:top w:val="none" w:sz="0" w:space="0" w:color="auto"/>
            <w:left w:val="none" w:sz="0" w:space="0" w:color="auto"/>
            <w:bottom w:val="none" w:sz="0" w:space="0" w:color="auto"/>
            <w:right w:val="none" w:sz="0" w:space="0" w:color="auto"/>
          </w:divBdr>
        </w:div>
        <w:div w:id="636106833">
          <w:marLeft w:val="0"/>
          <w:marRight w:val="0"/>
          <w:marTop w:val="0"/>
          <w:marBottom w:val="0"/>
          <w:divBdr>
            <w:top w:val="none" w:sz="0" w:space="0" w:color="auto"/>
            <w:left w:val="none" w:sz="0" w:space="0" w:color="auto"/>
            <w:bottom w:val="none" w:sz="0" w:space="0" w:color="auto"/>
            <w:right w:val="none" w:sz="0" w:space="0" w:color="auto"/>
          </w:divBdr>
        </w:div>
        <w:div w:id="498081182">
          <w:marLeft w:val="0"/>
          <w:marRight w:val="0"/>
          <w:marTop w:val="0"/>
          <w:marBottom w:val="0"/>
          <w:divBdr>
            <w:top w:val="none" w:sz="0" w:space="0" w:color="auto"/>
            <w:left w:val="none" w:sz="0" w:space="0" w:color="auto"/>
            <w:bottom w:val="none" w:sz="0" w:space="0" w:color="auto"/>
            <w:right w:val="none" w:sz="0" w:space="0" w:color="auto"/>
          </w:divBdr>
        </w:div>
        <w:div w:id="1220048761">
          <w:marLeft w:val="0"/>
          <w:marRight w:val="0"/>
          <w:marTop w:val="0"/>
          <w:marBottom w:val="0"/>
          <w:divBdr>
            <w:top w:val="none" w:sz="0" w:space="0" w:color="auto"/>
            <w:left w:val="none" w:sz="0" w:space="0" w:color="auto"/>
            <w:bottom w:val="none" w:sz="0" w:space="0" w:color="auto"/>
            <w:right w:val="none" w:sz="0" w:space="0" w:color="auto"/>
          </w:divBdr>
        </w:div>
        <w:div w:id="1982231638">
          <w:marLeft w:val="0"/>
          <w:marRight w:val="0"/>
          <w:marTop w:val="0"/>
          <w:marBottom w:val="0"/>
          <w:divBdr>
            <w:top w:val="none" w:sz="0" w:space="0" w:color="auto"/>
            <w:left w:val="none" w:sz="0" w:space="0" w:color="auto"/>
            <w:bottom w:val="none" w:sz="0" w:space="0" w:color="auto"/>
            <w:right w:val="none" w:sz="0" w:space="0" w:color="auto"/>
          </w:divBdr>
        </w:div>
        <w:div w:id="1142232836">
          <w:marLeft w:val="0"/>
          <w:marRight w:val="0"/>
          <w:marTop w:val="0"/>
          <w:marBottom w:val="0"/>
          <w:divBdr>
            <w:top w:val="none" w:sz="0" w:space="0" w:color="auto"/>
            <w:left w:val="none" w:sz="0" w:space="0" w:color="auto"/>
            <w:bottom w:val="none" w:sz="0" w:space="0" w:color="auto"/>
            <w:right w:val="none" w:sz="0" w:space="0" w:color="auto"/>
          </w:divBdr>
        </w:div>
        <w:div w:id="1898466342">
          <w:marLeft w:val="0"/>
          <w:marRight w:val="0"/>
          <w:marTop w:val="0"/>
          <w:marBottom w:val="0"/>
          <w:divBdr>
            <w:top w:val="none" w:sz="0" w:space="0" w:color="auto"/>
            <w:left w:val="none" w:sz="0" w:space="0" w:color="auto"/>
            <w:bottom w:val="none" w:sz="0" w:space="0" w:color="auto"/>
            <w:right w:val="none" w:sz="0" w:space="0" w:color="auto"/>
          </w:divBdr>
        </w:div>
        <w:div w:id="1955596948">
          <w:marLeft w:val="0"/>
          <w:marRight w:val="0"/>
          <w:marTop w:val="0"/>
          <w:marBottom w:val="0"/>
          <w:divBdr>
            <w:top w:val="none" w:sz="0" w:space="0" w:color="auto"/>
            <w:left w:val="none" w:sz="0" w:space="0" w:color="auto"/>
            <w:bottom w:val="none" w:sz="0" w:space="0" w:color="auto"/>
            <w:right w:val="none" w:sz="0" w:space="0" w:color="auto"/>
          </w:divBdr>
        </w:div>
        <w:div w:id="1837568631">
          <w:marLeft w:val="0"/>
          <w:marRight w:val="0"/>
          <w:marTop w:val="0"/>
          <w:marBottom w:val="0"/>
          <w:divBdr>
            <w:top w:val="none" w:sz="0" w:space="0" w:color="auto"/>
            <w:left w:val="none" w:sz="0" w:space="0" w:color="auto"/>
            <w:bottom w:val="none" w:sz="0" w:space="0" w:color="auto"/>
            <w:right w:val="none" w:sz="0" w:space="0" w:color="auto"/>
          </w:divBdr>
        </w:div>
        <w:div w:id="1846049211">
          <w:marLeft w:val="0"/>
          <w:marRight w:val="0"/>
          <w:marTop w:val="0"/>
          <w:marBottom w:val="0"/>
          <w:divBdr>
            <w:top w:val="none" w:sz="0" w:space="0" w:color="auto"/>
            <w:left w:val="none" w:sz="0" w:space="0" w:color="auto"/>
            <w:bottom w:val="none" w:sz="0" w:space="0" w:color="auto"/>
            <w:right w:val="none" w:sz="0" w:space="0" w:color="auto"/>
          </w:divBdr>
        </w:div>
        <w:div w:id="957562952">
          <w:marLeft w:val="0"/>
          <w:marRight w:val="0"/>
          <w:marTop w:val="0"/>
          <w:marBottom w:val="0"/>
          <w:divBdr>
            <w:top w:val="none" w:sz="0" w:space="0" w:color="auto"/>
            <w:left w:val="none" w:sz="0" w:space="0" w:color="auto"/>
            <w:bottom w:val="none" w:sz="0" w:space="0" w:color="auto"/>
            <w:right w:val="none" w:sz="0" w:space="0" w:color="auto"/>
          </w:divBdr>
        </w:div>
        <w:div w:id="912280017">
          <w:marLeft w:val="0"/>
          <w:marRight w:val="0"/>
          <w:marTop w:val="0"/>
          <w:marBottom w:val="0"/>
          <w:divBdr>
            <w:top w:val="none" w:sz="0" w:space="0" w:color="auto"/>
            <w:left w:val="none" w:sz="0" w:space="0" w:color="auto"/>
            <w:bottom w:val="none" w:sz="0" w:space="0" w:color="auto"/>
            <w:right w:val="none" w:sz="0" w:space="0" w:color="auto"/>
          </w:divBdr>
        </w:div>
        <w:div w:id="37438715">
          <w:marLeft w:val="0"/>
          <w:marRight w:val="0"/>
          <w:marTop w:val="0"/>
          <w:marBottom w:val="0"/>
          <w:divBdr>
            <w:top w:val="none" w:sz="0" w:space="0" w:color="auto"/>
            <w:left w:val="none" w:sz="0" w:space="0" w:color="auto"/>
            <w:bottom w:val="none" w:sz="0" w:space="0" w:color="auto"/>
            <w:right w:val="none" w:sz="0" w:space="0" w:color="auto"/>
          </w:divBdr>
        </w:div>
        <w:div w:id="1828205935">
          <w:marLeft w:val="0"/>
          <w:marRight w:val="0"/>
          <w:marTop w:val="0"/>
          <w:marBottom w:val="0"/>
          <w:divBdr>
            <w:top w:val="none" w:sz="0" w:space="0" w:color="auto"/>
            <w:left w:val="none" w:sz="0" w:space="0" w:color="auto"/>
            <w:bottom w:val="none" w:sz="0" w:space="0" w:color="auto"/>
            <w:right w:val="none" w:sz="0" w:space="0" w:color="auto"/>
          </w:divBdr>
        </w:div>
        <w:div w:id="2112505927">
          <w:marLeft w:val="0"/>
          <w:marRight w:val="0"/>
          <w:marTop w:val="0"/>
          <w:marBottom w:val="0"/>
          <w:divBdr>
            <w:top w:val="none" w:sz="0" w:space="0" w:color="auto"/>
            <w:left w:val="none" w:sz="0" w:space="0" w:color="auto"/>
            <w:bottom w:val="none" w:sz="0" w:space="0" w:color="auto"/>
            <w:right w:val="none" w:sz="0" w:space="0" w:color="auto"/>
          </w:divBdr>
        </w:div>
      </w:divsChild>
    </w:div>
    <w:div w:id="41904345">
      <w:bodyDiv w:val="1"/>
      <w:marLeft w:val="0"/>
      <w:marRight w:val="0"/>
      <w:marTop w:val="0"/>
      <w:marBottom w:val="0"/>
      <w:divBdr>
        <w:top w:val="none" w:sz="0" w:space="0" w:color="auto"/>
        <w:left w:val="none" w:sz="0" w:space="0" w:color="auto"/>
        <w:bottom w:val="none" w:sz="0" w:space="0" w:color="auto"/>
        <w:right w:val="none" w:sz="0" w:space="0" w:color="auto"/>
      </w:divBdr>
      <w:divsChild>
        <w:div w:id="490756252">
          <w:marLeft w:val="0"/>
          <w:marRight w:val="0"/>
          <w:marTop w:val="0"/>
          <w:marBottom w:val="0"/>
          <w:divBdr>
            <w:top w:val="none" w:sz="0" w:space="0" w:color="auto"/>
            <w:left w:val="none" w:sz="0" w:space="0" w:color="auto"/>
            <w:bottom w:val="none" w:sz="0" w:space="0" w:color="auto"/>
            <w:right w:val="none" w:sz="0" w:space="0" w:color="auto"/>
          </w:divBdr>
        </w:div>
        <w:div w:id="8416227">
          <w:marLeft w:val="0"/>
          <w:marRight w:val="0"/>
          <w:marTop w:val="0"/>
          <w:marBottom w:val="0"/>
          <w:divBdr>
            <w:top w:val="none" w:sz="0" w:space="0" w:color="auto"/>
            <w:left w:val="none" w:sz="0" w:space="0" w:color="auto"/>
            <w:bottom w:val="none" w:sz="0" w:space="0" w:color="auto"/>
            <w:right w:val="none" w:sz="0" w:space="0" w:color="auto"/>
          </w:divBdr>
        </w:div>
        <w:div w:id="2098289210">
          <w:marLeft w:val="0"/>
          <w:marRight w:val="0"/>
          <w:marTop w:val="0"/>
          <w:marBottom w:val="0"/>
          <w:divBdr>
            <w:top w:val="none" w:sz="0" w:space="0" w:color="auto"/>
            <w:left w:val="none" w:sz="0" w:space="0" w:color="auto"/>
            <w:bottom w:val="none" w:sz="0" w:space="0" w:color="auto"/>
            <w:right w:val="none" w:sz="0" w:space="0" w:color="auto"/>
          </w:divBdr>
        </w:div>
        <w:div w:id="2146699573">
          <w:marLeft w:val="0"/>
          <w:marRight w:val="0"/>
          <w:marTop w:val="0"/>
          <w:marBottom w:val="0"/>
          <w:divBdr>
            <w:top w:val="none" w:sz="0" w:space="0" w:color="auto"/>
            <w:left w:val="none" w:sz="0" w:space="0" w:color="auto"/>
            <w:bottom w:val="none" w:sz="0" w:space="0" w:color="auto"/>
            <w:right w:val="none" w:sz="0" w:space="0" w:color="auto"/>
          </w:divBdr>
        </w:div>
        <w:div w:id="873927588">
          <w:marLeft w:val="0"/>
          <w:marRight w:val="0"/>
          <w:marTop w:val="0"/>
          <w:marBottom w:val="0"/>
          <w:divBdr>
            <w:top w:val="none" w:sz="0" w:space="0" w:color="auto"/>
            <w:left w:val="none" w:sz="0" w:space="0" w:color="auto"/>
            <w:bottom w:val="none" w:sz="0" w:space="0" w:color="auto"/>
            <w:right w:val="none" w:sz="0" w:space="0" w:color="auto"/>
          </w:divBdr>
        </w:div>
      </w:divsChild>
    </w:div>
    <w:div w:id="45691215">
      <w:bodyDiv w:val="1"/>
      <w:marLeft w:val="0"/>
      <w:marRight w:val="0"/>
      <w:marTop w:val="0"/>
      <w:marBottom w:val="0"/>
      <w:divBdr>
        <w:top w:val="none" w:sz="0" w:space="0" w:color="auto"/>
        <w:left w:val="none" w:sz="0" w:space="0" w:color="auto"/>
        <w:bottom w:val="none" w:sz="0" w:space="0" w:color="auto"/>
        <w:right w:val="none" w:sz="0" w:space="0" w:color="auto"/>
      </w:divBdr>
    </w:div>
    <w:div w:id="66609744">
      <w:bodyDiv w:val="1"/>
      <w:marLeft w:val="0"/>
      <w:marRight w:val="0"/>
      <w:marTop w:val="0"/>
      <w:marBottom w:val="0"/>
      <w:divBdr>
        <w:top w:val="none" w:sz="0" w:space="0" w:color="auto"/>
        <w:left w:val="none" w:sz="0" w:space="0" w:color="auto"/>
        <w:bottom w:val="none" w:sz="0" w:space="0" w:color="auto"/>
        <w:right w:val="none" w:sz="0" w:space="0" w:color="auto"/>
      </w:divBdr>
      <w:divsChild>
        <w:div w:id="321009340">
          <w:marLeft w:val="0"/>
          <w:marRight w:val="0"/>
          <w:marTop w:val="0"/>
          <w:marBottom w:val="0"/>
          <w:divBdr>
            <w:top w:val="none" w:sz="0" w:space="0" w:color="auto"/>
            <w:left w:val="none" w:sz="0" w:space="0" w:color="auto"/>
            <w:bottom w:val="none" w:sz="0" w:space="0" w:color="auto"/>
            <w:right w:val="none" w:sz="0" w:space="0" w:color="auto"/>
          </w:divBdr>
        </w:div>
        <w:div w:id="1428500645">
          <w:marLeft w:val="0"/>
          <w:marRight w:val="0"/>
          <w:marTop w:val="0"/>
          <w:marBottom w:val="0"/>
          <w:divBdr>
            <w:top w:val="none" w:sz="0" w:space="0" w:color="auto"/>
            <w:left w:val="none" w:sz="0" w:space="0" w:color="auto"/>
            <w:bottom w:val="none" w:sz="0" w:space="0" w:color="auto"/>
            <w:right w:val="none" w:sz="0" w:space="0" w:color="auto"/>
          </w:divBdr>
        </w:div>
        <w:div w:id="957952545">
          <w:marLeft w:val="0"/>
          <w:marRight w:val="0"/>
          <w:marTop w:val="0"/>
          <w:marBottom w:val="0"/>
          <w:divBdr>
            <w:top w:val="none" w:sz="0" w:space="0" w:color="auto"/>
            <w:left w:val="none" w:sz="0" w:space="0" w:color="auto"/>
            <w:bottom w:val="none" w:sz="0" w:space="0" w:color="auto"/>
            <w:right w:val="none" w:sz="0" w:space="0" w:color="auto"/>
          </w:divBdr>
        </w:div>
        <w:div w:id="887381834">
          <w:marLeft w:val="0"/>
          <w:marRight w:val="0"/>
          <w:marTop w:val="0"/>
          <w:marBottom w:val="0"/>
          <w:divBdr>
            <w:top w:val="none" w:sz="0" w:space="0" w:color="auto"/>
            <w:left w:val="none" w:sz="0" w:space="0" w:color="auto"/>
            <w:bottom w:val="none" w:sz="0" w:space="0" w:color="auto"/>
            <w:right w:val="none" w:sz="0" w:space="0" w:color="auto"/>
          </w:divBdr>
        </w:div>
        <w:div w:id="1214537513">
          <w:marLeft w:val="0"/>
          <w:marRight w:val="0"/>
          <w:marTop w:val="0"/>
          <w:marBottom w:val="0"/>
          <w:divBdr>
            <w:top w:val="none" w:sz="0" w:space="0" w:color="auto"/>
            <w:left w:val="none" w:sz="0" w:space="0" w:color="auto"/>
            <w:bottom w:val="none" w:sz="0" w:space="0" w:color="auto"/>
            <w:right w:val="none" w:sz="0" w:space="0" w:color="auto"/>
          </w:divBdr>
        </w:div>
        <w:div w:id="962462170">
          <w:marLeft w:val="0"/>
          <w:marRight w:val="0"/>
          <w:marTop w:val="0"/>
          <w:marBottom w:val="0"/>
          <w:divBdr>
            <w:top w:val="none" w:sz="0" w:space="0" w:color="auto"/>
            <w:left w:val="none" w:sz="0" w:space="0" w:color="auto"/>
            <w:bottom w:val="none" w:sz="0" w:space="0" w:color="auto"/>
            <w:right w:val="none" w:sz="0" w:space="0" w:color="auto"/>
          </w:divBdr>
        </w:div>
        <w:div w:id="597325153">
          <w:marLeft w:val="0"/>
          <w:marRight w:val="0"/>
          <w:marTop w:val="0"/>
          <w:marBottom w:val="0"/>
          <w:divBdr>
            <w:top w:val="none" w:sz="0" w:space="0" w:color="auto"/>
            <w:left w:val="none" w:sz="0" w:space="0" w:color="auto"/>
            <w:bottom w:val="none" w:sz="0" w:space="0" w:color="auto"/>
            <w:right w:val="none" w:sz="0" w:space="0" w:color="auto"/>
          </w:divBdr>
        </w:div>
        <w:div w:id="693305490">
          <w:marLeft w:val="0"/>
          <w:marRight w:val="0"/>
          <w:marTop w:val="0"/>
          <w:marBottom w:val="0"/>
          <w:divBdr>
            <w:top w:val="none" w:sz="0" w:space="0" w:color="auto"/>
            <w:left w:val="none" w:sz="0" w:space="0" w:color="auto"/>
            <w:bottom w:val="none" w:sz="0" w:space="0" w:color="auto"/>
            <w:right w:val="none" w:sz="0" w:space="0" w:color="auto"/>
          </w:divBdr>
        </w:div>
      </w:divsChild>
    </w:div>
    <w:div w:id="66851452">
      <w:bodyDiv w:val="1"/>
      <w:marLeft w:val="0"/>
      <w:marRight w:val="0"/>
      <w:marTop w:val="0"/>
      <w:marBottom w:val="0"/>
      <w:divBdr>
        <w:top w:val="none" w:sz="0" w:space="0" w:color="auto"/>
        <w:left w:val="none" w:sz="0" w:space="0" w:color="auto"/>
        <w:bottom w:val="none" w:sz="0" w:space="0" w:color="auto"/>
        <w:right w:val="none" w:sz="0" w:space="0" w:color="auto"/>
      </w:divBdr>
    </w:div>
    <w:div w:id="82265550">
      <w:bodyDiv w:val="1"/>
      <w:marLeft w:val="0"/>
      <w:marRight w:val="0"/>
      <w:marTop w:val="0"/>
      <w:marBottom w:val="0"/>
      <w:divBdr>
        <w:top w:val="none" w:sz="0" w:space="0" w:color="auto"/>
        <w:left w:val="none" w:sz="0" w:space="0" w:color="auto"/>
        <w:bottom w:val="none" w:sz="0" w:space="0" w:color="auto"/>
        <w:right w:val="none" w:sz="0" w:space="0" w:color="auto"/>
      </w:divBdr>
      <w:divsChild>
        <w:div w:id="1361971489">
          <w:marLeft w:val="0"/>
          <w:marRight w:val="0"/>
          <w:marTop w:val="0"/>
          <w:marBottom w:val="0"/>
          <w:divBdr>
            <w:top w:val="none" w:sz="0" w:space="0" w:color="auto"/>
            <w:left w:val="none" w:sz="0" w:space="0" w:color="auto"/>
            <w:bottom w:val="none" w:sz="0" w:space="0" w:color="auto"/>
            <w:right w:val="none" w:sz="0" w:space="0" w:color="auto"/>
          </w:divBdr>
        </w:div>
        <w:div w:id="1139565990">
          <w:marLeft w:val="0"/>
          <w:marRight w:val="0"/>
          <w:marTop w:val="0"/>
          <w:marBottom w:val="0"/>
          <w:divBdr>
            <w:top w:val="none" w:sz="0" w:space="0" w:color="auto"/>
            <w:left w:val="none" w:sz="0" w:space="0" w:color="auto"/>
            <w:bottom w:val="none" w:sz="0" w:space="0" w:color="auto"/>
            <w:right w:val="none" w:sz="0" w:space="0" w:color="auto"/>
          </w:divBdr>
        </w:div>
        <w:div w:id="1066756422">
          <w:marLeft w:val="0"/>
          <w:marRight w:val="0"/>
          <w:marTop w:val="0"/>
          <w:marBottom w:val="0"/>
          <w:divBdr>
            <w:top w:val="none" w:sz="0" w:space="0" w:color="auto"/>
            <w:left w:val="none" w:sz="0" w:space="0" w:color="auto"/>
            <w:bottom w:val="none" w:sz="0" w:space="0" w:color="auto"/>
            <w:right w:val="none" w:sz="0" w:space="0" w:color="auto"/>
          </w:divBdr>
        </w:div>
        <w:div w:id="1095713478">
          <w:marLeft w:val="0"/>
          <w:marRight w:val="0"/>
          <w:marTop w:val="0"/>
          <w:marBottom w:val="0"/>
          <w:divBdr>
            <w:top w:val="none" w:sz="0" w:space="0" w:color="auto"/>
            <w:left w:val="none" w:sz="0" w:space="0" w:color="auto"/>
            <w:bottom w:val="none" w:sz="0" w:space="0" w:color="auto"/>
            <w:right w:val="none" w:sz="0" w:space="0" w:color="auto"/>
          </w:divBdr>
        </w:div>
        <w:div w:id="1361661121">
          <w:marLeft w:val="0"/>
          <w:marRight w:val="0"/>
          <w:marTop w:val="0"/>
          <w:marBottom w:val="0"/>
          <w:divBdr>
            <w:top w:val="none" w:sz="0" w:space="0" w:color="auto"/>
            <w:left w:val="none" w:sz="0" w:space="0" w:color="auto"/>
            <w:bottom w:val="none" w:sz="0" w:space="0" w:color="auto"/>
            <w:right w:val="none" w:sz="0" w:space="0" w:color="auto"/>
          </w:divBdr>
        </w:div>
        <w:div w:id="901520239">
          <w:marLeft w:val="0"/>
          <w:marRight w:val="0"/>
          <w:marTop w:val="0"/>
          <w:marBottom w:val="0"/>
          <w:divBdr>
            <w:top w:val="none" w:sz="0" w:space="0" w:color="auto"/>
            <w:left w:val="none" w:sz="0" w:space="0" w:color="auto"/>
            <w:bottom w:val="none" w:sz="0" w:space="0" w:color="auto"/>
            <w:right w:val="none" w:sz="0" w:space="0" w:color="auto"/>
          </w:divBdr>
        </w:div>
        <w:div w:id="2031641335">
          <w:marLeft w:val="0"/>
          <w:marRight w:val="0"/>
          <w:marTop w:val="0"/>
          <w:marBottom w:val="0"/>
          <w:divBdr>
            <w:top w:val="none" w:sz="0" w:space="0" w:color="auto"/>
            <w:left w:val="none" w:sz="0" w:space="0" w:color="auto"/>
            <w:bottom w:val="none" w:sz="0" w:space="0" w:color="auto"/>
            <w:right w:val="none" w:sz="0" w:space="0" w:color="auto"/>
          </w:divBdr>
        </w:div>
        <w:div w:id="1198738192">
          <w:marLeft w:val="0"/>
          <w:marRight w:val="0"/>
          <w:marTop w:val="0"/>
          <w:marBottom w:val="0"/>
          <w:divBdr>
            <w:top w:val="none" w:sz="0" w:space="0" w:color="auto"/>
            <w:left w:val="none" w:sz="0" w:space="0" w:color="auto"/>
            <w:bottom w:val="none" w:sz="0" w:space="0" w:color="auto"/>
            <w:right w:val="none" w:sz="0" w:space="0" w:color="auto"/>
          </w:divBdr>
        </w:div>
        <w:div w:id="1164931112">
          <w:marLeft w:val="0"/>
          <w:marRight w:val="0"/>
          <w:marTop w:val="0"/>
          <w:marBottom w:val="0"/>
          <w:divBdr>
            <w:top w:val="none" w:sz="0" w:space="0" w:color="auto"/>
            <w:left w:val="none" w:sz="0" w:space="0" w:color="auto"/>
            <w:bottom w:val="none" w:sz="0" w:space="0" w:color="auto"/>
            <w:right w:val="none" w:sz="0" w:space="0" w:color="auto"/>
          </w:divBdr>
        </w:div>
        <w:div w:id="1281913190">
          <w:marLeft w:val="0"/>
          <w:marRight w:val="0"/>
          <w:marTop w:val="0"/>
          <w:marBottom w:val="0"/>
          <w:divBdr>
            <w:top w:val="none" w:sz="0" w:space="0" w:color="auto"/>
            <w:left w:val="none" w:sz="0" w:space="0" w:color="auto"/>
            <w:bottom w:val="none" w:sz="0" w:space="0" w:color="auto"/>
            <w:right w:val="none" w:sz="0" w:space="0" w:color="auto"/>
          </w:divBdr>
        </w:div>
        <w:div w:id="1944796579">
          <w:marLeft w:val="0"/>
          <w:marRight w:val="0"/>
          <w:marTop w:val="0"/>
          <w:marBottom w:val="0"/>
          <w:divBdr>
            <w:top w:val="none" w:sz="0" w:space="0" w:color="auto"/>
            <w:left w:val="none" w:sz="0" w:space="0" w:color="auto"/>
            <w:bottom w:val="none" w:sz="0" w:space="0" w:color="auto"/>
            <w:right w:val="none" w:sz="0" w:space="0" w:color="auto"/>
          </w:divBdr>
        </w:div>
        <w:div w:id="1079061962">
          <w:marLeft w:val="0"/>
          <w:marRight w:val="0"/>
          <w:marTop w:val="0"/>
          <w:marBottom w:val="0"/>
          <w:divBdr>
            <w:top w:val="none" w:sz="0" w:space="0" w:color="auto"/>
            <w:left w:val="none" w:sz="0" w:space="0" w:color="auto"/>
            <w:bottom w:val="none" w:sz="0" w:space="0" w:color="auto"/>
            <w:right w:val="none" w:sz="0" w:space="0" w:color="auto"/>
          </w:divBdr>
        </w:div>
        <w:div w:id="786122592">
          <w:marLeft w:val="0"/>
          <w:marRight w:val="0"/>
          <w:marTop w:val="0"/>
          <w:marBottom w:val="0"/>
          <w:divBdr>
            <w:top w:val="none" w:sz="0" w:space="0" w:color="auto"/>
            <w:left w:val="none" w:sz="0" w:space="0" w:color="auto"/>
            <w:bottom w:val="none" w:sz="0" w:space="0" w:color="auto"/>
            <w:right w:val="none" w:sz="0" w:space="0" w:color="auto"/>
          </w:divBdr>
        </w:div>
      </w:divsChild>
    </w:div>
    <w:div w:id="87778456">
      <w:bodyDiv w:val="1"/>
      <w:marLeft w:val="0"/>
      <w:marRight w:val="0"/>
      <w:marTop w:val="0"/>
      <w:marBottom w:val="0"/>
      <w:divBdr>
        <w:top w:val="none" w:sz="0" w:space="0" w:color="auto"/>
        <w:left w:val="none" w:sz="0" w:space="0" w:color="auto"/>
        <w:bottom w:val="none" w:sz="0" w:space="0" w:color="auto"/>
        <w:right w:val="none" w:sz="0" w:space="0" w:color="auto"/>
      </w:divBdr>
      <w:divsChild>
        <w:div w:id="2002077839">
          <w:marLeft w:val="0"/>
          <w:marRight w:val="0"/>
          <w:marTop w:val="0"/>
          <w:marBottom w:val="0"/>
          <w:divBdr>
            <w:top w:val="none" w:sz="0" w:space="0" w:color="auto"/>
            <w:left w:val="none" w:sz="0" w:space="0" w:color="auto"/>
            <w:bottom w:val="none" w:sz="0" w:space="0" w:color="auto"/>
            <w:right w:val="none" w:sz="0" w:space="0" w:color="auto"/>
          </w:divBdr>
        </w:div>
        <w:div w:id="584801301">
          <w:marLeft w:val="0"/>
          <w:marRight w:val="0"/>
          <w:marTop w:val="0"/>
          <w:marBottom w:val="0"/>
          <w:divBdr>
            <w:top w:val="none" w:sz="0" w:space="0" w:color="auto"/>
            <w:left w:val="none" w:sz="0" w:space="0" w:color="auto"/>
            <w:bottom w:val="none" w:sz="0" w:space="0" w:color="auto"/>
            <w:right w:val="none" w:sz="0" w:space="0" w:color="auto"/>
          </w:divBdr>
        </w:div>
        <w:div w:id="1055810384">
          <w:marLeft w:val="0"/>
          <w:marRight w:val="0"/>
          <w:marTop w:val="0"/>
          <w:marBottom w:val="0"/>
          <w:divBdr>
            <w:top w:val="none" w:sz="0" w:space="0" w:color="auto"/>
            <w:left w:val="none" w:sz="0" w:space="0" w:color="auto"/>
            <w:bottom w:val="none" w:sz="0" w:space="0" w:color="auto"/>
            <w:right w:val="none" w:sz="0" w:space="0" w:color="auto"/>
          </w:divBdr>
        </w:div>
        <w:div w:id="537935127">
          <w:marLeft w:val="0"/>
          <w:marRight w:val="0"/>
          <w:marTop w:val="0"/>
          <w:marBottom w:val="0"/>
          <w:divBdr>
            <w:top w:val="none" w:sz="0" w:space="0" w:color="auto"/>
            <w:left w:val="none" w:sz="0" w:space="0" w:color="auto"/>
            <w:bottom w:val="none" w:sz="0" w:space="0" w:color="auto"/>
            <w:right w:val="none" w:sz="0" w:space="0" w:color="auto"/>
          </w:divBdr>
        </w:div>
        <w:div w:id="751395164">
          <w:marLeft w:val="0"/>
          <w:marRight w:val="0"/>
          <w:marTop w:val="0"/>
          <w:marBottom w:val="0"/>
          <w:divBdr>
            <w:top w:val="none" w:sz="0" w:space="0" w:color="auto"/>
            <w:left w:val="none" w:sz="0" w:space="0" w:color="auto"/>
            <w:bottom w:val="none" w:sz="0" w:space="0" w:color="auto"/>
            <w:right w:val="none" w:sz="0" w:space="0" w:color="auto"/>
          </w:divBdr>
        </w:div>
        <w:div w:id="588392573">
          <w:marLeft w:val="0"/>
          <w:marRight w:val="0"/>
          <w:marTop w:val="0"/>
          <w:marBottom w:val="0"/>
          <w:divBdr>
            <w:top w:val="none" w:sz="0" w:space="0" w:color="auto"/>
            <w:left w:val="none" w:sz="0" w:space="0" w:color="auto"/>
            <w:bottom w:val="none" w:sz="0" w:space="0" w:color="auto"/>
            <w:right w:val="none" w:sz="0" w:space="0" w:color="auto"/>
          </w:divBdr>
        </w:div>
        <w:div w:id="1627005175">
          <w:marLeft w:val="0"/>
          <w:marRight w:val="0"/>
          <w:marTop w:val="0"/>
          <w:marBottom w:val="0"/>
          <w:divBdr>
            <w:top w:val="none" w:sz="0" w:space="0" w:color="auto"/>
            <w:left w:val="none" w:sz="0" w:space="0" w:color="auto"/>
            <w:bottom w:val="none" w:sz="0" w:space="0" w:color="auto"/>
            <w:right w:val="none" w:sz="0" w:space="0" w:color="auto"/>
          </w:divBdr>
        </w:div>
        <w:div w:id="862208239">
          <w:marLeft w:val="0"/>
          <w:marRight w:val="0"/>
          <w:marTop w:val="0"/>
          <w:marBottom w:val="0"/>
          <w:divBdr>
            <w:top w:val="none" w:sz="0" w:space="0" w:color="auto"/>
            <w:left w:val="none" w:sz="0" w:space="0" w:color="auto"/>
            <w:bottom w:val="none" w:sz="0" w:space="0" w:color="auto"/>
            <w:right w:val="none" w:sz="0" w:space="0" w:color="auto"/>
          </w:divBdr>
        </w:div>
        <w:div w:id="453326585">
          <w:marLeft w:val="0"/>
          <w:marRight w:val="0"/>
          <w:marTop w:val="0"/>
          <w:marBottom w:val="0"/>
          <w:divBdr>
            <w:top w:val="none" w:sz="0" w:space="0" w:color="auto"/>
            <w:left w:val="none" w:sz="0" w:space="0" w:color="auto"/>
            <w:bottom w:val="none" w:sz="0" w:space="0" w:color="auto"/>
            <w:right w:val="none" w:sz="0" w:space="0" w:color="auto"/>
          </w:divBdr>
        </w:div>
        <w:div w:id="122818890">
          <w:marLeft w:val="0"/>
          <w:marRight w:val="0"/>
          <w:marTop w:val="0"/>
          <w:marBottom w:val="0"/>
          <w:divBdr>
            <w:top w:val="none" w:sz="0" w:space="0" w:color="auto"/>
            <w:left w:val="none" w:sz="0" w:space="0" w:color="auto"/>
            <w:bottom w:val="none" w:sz="0" w:space="0" w:color="auto"/>
            <w:right w:val="none" w:sz="0" w:space="0" w:color="auto"/>
          </w:divBdr>
        </w:div>
        <w:div w:id="1377314980">
          <w:marLeft w:val="0"/>
          <w:marRight w:val="0"/>
          <w:marTop w:val="0"/>
          <w:marBottom w:val="0"/>
          <w:divBdr>
            <w:top w:val="none" w:sz="0" w:space="0" w:color="auto"/>
            <w:left w:val="none" w:sz="0" w:space="0" w:color="auto"/>
            <w:bottom w:val="none" w:sz="0" w:space="0" w:color="auto"/>
            <w:right w:val="none" w:sz="0" w:space="0" w:color="auto"/>
          </w:divBdr>
        </w:div>
        <w:div w:id="775365840">
          <w:marLeft w:val="0"/>
          <w:marRight w:val="0"/>
          <w:marTop w:val="0"/>
          <w:marBottom w:val="0"/>
          <w:divBdr>
            <w:top w:val="none" w:sz="0" w:space="0" w:color="auto"/>
            <w:left w:val="none" w:sz="0" w:space="0" w:color="auto"/>
            <w:bottom w:val="none" w:sz="0" w:space="0" w:color="auto"/>
            <w:right w:val="none" w:sz="0" w:space="0" w:color="auto"/>
          </w:divBdr>
        </w:div>
        <w:div w:id="1473130570">
          <w:marLeft w:val="0"/>
          <w:marRight w:val="0"/>
          <w:marTop w:val="0"/>
          <w:marBottom w:val="0"/>
          <w:divBdr>
            <w:top w:val="none" w:sz="0" w:space="0" w:color="auto"/>
            <w:left w:val="none" w:sz="0" w:space="0" w:color="auto"/>
            <w:bottom w:val="none" w:sz="0" w:space="0" w:color="auto"/>
            <w:right w:val="none" w:sz="0" w:space="0" w:color="auto"/>
          </w:divBdr>
        </w:div>
        <w:div w:id="325205145">
          <w:marLeft w:val="0"/>
          <w:marRight w:val="0"/>
          <w:marTop w:val="0"/>
          <w:marBottom w:val="0"/>
          <w:divBdr>
            <w:top w:val="none" w:sz="0" w:space="0" w:color="auto"/>
            <w:left w:val="none" w:sz="0" w:space="0" w:color="auto"/>
            <w:bottom w:val="none" w:sz="0" w:space="0" w:color="auto"/>
            <w:right w:val="none" w:sz="0" w:space="0" w:color="auto"/>
          </w:divBdr>
        </w:div>
        <w:div w:id="1711373852">
          <w:marLeft w:val="0"/>
          <w:marRight w:val="0"/>
          <w:marTop w:val="0"/>
          <w:marBottom w:val="0"/>
          <w:divBdr>
            <w:top w:val="none" w:sz="0" w:space="0" w:color="auto"/>
            <w:left w:val="none" w:sz="0" w:space="0" w:color="auto"/>
            <w:bottom w:val="none" w:sz="0" w:space="0" w:color="auto"/>
            <w:right w:val="none" w:sz="0" w:space="0" w:color="auto"/>
          </w:divBdr>
        </w:div>
        <w:div w:id="812066227">
          <w:marLeft w:val="0"/>
          <w:marRight w:val="0"/>
          <w:marTop w:val="0"/>
          <w:marBottom w:val="0"/>
          <w:divBdr>
            <w:top w:val="none" w:sz="0" w:space="0" w:color="auto"/>
            <w:left w:val="none" w:sz="0" w:space="0" w:color="auto"/>
            <w:bottom w:val="none" w:sz="0" w:space="0" w:color="auto"/>
            <w:right w:val="none" w:sz="0" w:space="0" w:color="auto"/>
          </w:divBdr>
        </w:div>
        <w:div w:id="1584293212">
          <w:marLeft w:val="0"/>
          <w:marRight w:val="0"/>
          <w:marTop w:val="0"/>
          <w:marBottom w:val="0"/>
          <w:divBdr>
            <w:top w:val="none" w:sz="0" w:space="0" w:color="auto"/>
            <w:left w:val="none" w:sz="0" w:space="0" w:color="auto"/>
            <w:bottom w:val="none" w:sz="0" w:space="0" w:color="auto"/>
            <w:right w:val="none" w:sz="0" w:space="0" w:color="auto"/>
          </w:divBdr>
        </w:div>
        <w:div w:id="320235401">
          <w:marLeft w:val="0"/>
          <w:marRight w:val="0"/>
          <w:marTop w:val="0"/>
          <w:marBottom w:val="0"/>
          <w:divBdr>
            <w:top w:val="none" w:sz="0" w:space="0" w:color="auto"/>
            <w:left w:val="none" w:sz="0" w:space="0" w:color="auto"/>
            <w:bottom w:val="none" w:sz="0" w:space="0" w:color="auto"/>
            <w:right w:val="none" w:sz="0" w:space="0" w:color="auto"/>
          </w:divBdr>
        </w:div>
      </w:divsChild>
    </w:div>
    <w:div w:id="91899623">
      <w:bodyDiv w:val="1"/>
      <w:marLeft w:val="0"/>
      <w:marRight w:val="0"/>
      <w:marTop w:val="0"/>
      <w:marBottom w:val="0"/>
      <w:divBdr>
        <w:top w:val="none" w:sz="0" w:space="0" w:color="auto"/>
        <w:left w:val="none" w:sz="0" w:space="0" w:color="auto"/>
        <w:bottom w:val="none" w:sz="0" w:space="0" w:color="auto"/>
        <w:right w:val="none" w:sz="0" w:space="0" w:color="auto"/>
      </w:divBdr>
      <w:divsChild>
        <w:div w:id="1833980814">
          <w:marLeft w:val="0"/>
          <w:marRight w:val="0"/>
          <w:marTop w:val="0"/>
          <w:marBottom w:val="0"/>
          <w:divBdr>
            <w:top w:val="none" w:sz="0" w:space="0" w:color="auto"/>
            <w:left w:val="none" w:sz="0" w:space="0" w:color="auto"/>
            <w:bottom w:val="none" w:sz="0" w:space="0" w:color="auto"/>
            <w:right w:val="none" w:sz="0" w:space="0" w:color="auto"/>
          </w:divBdr>
        </w:div>
        <w:div w:id="2101368707">
          <w:marLeft w:val="0"/>
          <w:marRight w:val="0"/>
          <w:marTop w:val="0"/>
          <w:marBottom w:val="0"/>
          <w:divBdr>
            <w:top w:val="none" w:sz="0" w:space="0" w:color="auto"/>
            <w:left w:val="none" w:sz="0" w:space="0" w:color="auto"/>
            <w:bottom w:val="none" w:sz="0" w:space="0" w:color="auto"/>
            <w:right w:val="none" w:sz="0" w:space="0" w:color="auto"/>
          </w:divBdr>
        </w:div>
        <w:div w:id="1492873451">
          <w:marLeft w:val="0"/>
          <w:marRight w:val="0"/>
          <w:marTop w:val="0"/>
          <w:marBottom w:val="0"/>
          <w:divBdr>
            <w:top w:val="none" w:sz="0" w:space="0" w:color="auto"/>
            <w:left w:val="none" w:sz="0" w:space="0" w:color="auto"/>
            <w:bottom w:val="none" w:sz="0" w:space="0" w:color="auto"/>
            <w:right w:val="none" w:sz="0" w:space="0" w:color="auto"/>
          </w:divBdr>
        </w:div>
        <w:div w:id="160510987">
          <w:marLeft w:val="0"/>
          <w:marRight w:val="0"/>
          <w:marTop w:val="0"/>
          <w:marBottom w:val="0"/>
          <w:divBdr>
            <w:top w:val="none" w:sz="0" w:space="0" w:color="auto"/>
            <w:left w:val="none" w:sz="0" w:space="0" w:color="auto"/>
            <w:bottom w:val="none" w:sz="0" w:space="0" w:color="auto"/>
            <w:right w:val="none" w:sz="0" w:space="0" w:color="auto"/>
          </w:divBdr>
        </w:div>
        <w:div w:id="543517940">
          <w:marLeft w:val="0"/>
          <w:marRight w:val="0"/>
          <w:marTop w:val="0"/>
          <w:marBottom w:val="0"/>
          <w:divBdr>
            <w:top w:val="none" w:sz="0" w:space="0" w:color="auto"/>
            <w:left w:val="none" w:sz="0" w:space="0" w:color="auto"/>
            <w:bottom w:val="none" w:sz="0" w:space="0" w:color="auto"/>
            <w:right w:val="none" w:sz="0" w:space="0" w:color="auto"/>
          </w:divBdr>
        </w:div>
      </w:divsChild>
    </w:div>
    <w:div w:id="92434132">
      <w:bodyDiv w:val="1"/>
      <w:marLeft w:val="0"/>
      <w:marRight w:val="0"/>
      <w:marTop w:val="0"/>
      <w:marBottom w:val="0"/>
      <w:divBdr>
        <w:top w:val="none" w:sz="0" w:space="0" w:color="auto"/>
        <w:left w:val="none" w:sz="0" w:space="0" w:color="auto"/>
        <w:bottom w:val="none" w:sz="0" w:space="0" w:color="auto"/>
        <w:right w:val="none" w:sz="0" w:space="0" w:color="auto"/>
      </w:divBdr>
      <w:divsChild>
        <w:div w:id="198203812">
          <w:marLeft w:val="0"/>
          <w:marRight w:val="0"/>
          <w:marTop w:val="0"/>
          <w:marBottom w:val="0"/>
          <w:divBdr>
            <w:top w:val="none" w:sz="0" w:space="0" w:color="auto"/>
            <w:left w:val="none" w:sz="0" w:space="0" w:color="auto"/>
            <w:bottom w:val="none" w:sz="0" w:space="0" w:color="auto"/>
            <w:right w:val="none" w:sz="0" w:space="0" w:color="auto"/>
          </w:divBdr>
        </w:div>
        <w:div w:id="215630995">
          <w:marLeft w:val="0"/>
          <w:marRight w:val="0"/>
          <w:marTop w:val="0"/>
          <w:marBottom w:val="0"/>
          <w:divBdr>
            <w:top w:val="none" w:sz="0" w:space="0" w:color="auto"/>
            <w:left w:val="none" w:sz="0" w:space="0" w:color="auto"/>
            <w:bottom w:val="none" w:sz="0" w:space="0" w:color="auto"/>
            <w:right w:val="none" w:sz="0" w:space="0" w:color="auto"/>
          </w:divBdr>
        </w:div>
        <w:div w:id="1446194100">
          <w:marLeft w:val="0"/>
          <w:marRight w:val="0"/>
          <w:marTop w:val="0"/>
          <w:marBottom w:val="0"/>
          <w:divBdr>
            <w:top w:val="none" w:sz="0" w:space="0" w:color="auto"/>
            <w:left w:val="none" w:sz="0" w:space="0" w:color="auto"/>
            <w:bottom w:val="none" w:sz="0" w:space="0" w:color="auto"/>
            <w:right w:val="none" w:sz="0" w:space="0" w:color="auto"/>
          </w:divBdr>
        </w:div>
        <w:div w:id="526716333">
          <w:marLeft w:val="0"/>
          <w:marRight w:val="0"/>
          <w:marTop w:val="0"/>
          <w:marBottom w:val="0"/>
          <w:divBdr>
            <w:top w:val="none" w:sz="0" w:space="0" w:color="auto"/>
            <w:left w:val="none" w:sz="0" w:space="0" w:color="auto"/>
            <w:bottom w:val="none" w:sz="0" w:space="0" w:color="auto"/>
            <w:right w:val="none" w:sz="0" w:space="0" w:color="auto"/>
          </w:divBdr>
        </w:div>
        <w:div w:id="663363250">
          <w:marLeft w:val="0"/>
          <w:marRight w:val="0"/>
          <w:marTop w:val="0"/>
          <w:marBottom w:val="0"/>
          <w:divBdr>
            <w:top w:val="none" w:sz="0" w:space="0" w:color="auto"/>
            <w:left w:val="none" w:sz="0" w:space="0" w:color="auto"/>
            <w:bottom w:val="none" w:sz="0" w:space="0" w:color="auto"/>
            <w:right w:val="none" w:sz="0" w:space="0" w:color="auto"/>
          </w:divBdr>
        </w:div>
        <w:div w:id="838891125">
          <w:marLeft w:val="0"/>
          <w:marRight w:val="0"/>
          <w:marTop w:val="0"/>
          <w:marBottom w:val="0"/>
          <w:divBdr>
            <w:top w:val="none" w:sz="0" w:space="0" w:color="auto"/>
            <w:left w:val="none" w:sz="0" w:space="0" w:color="auto"/>
            <w:bottom w:val="none" w:sz="0" w:space="0" w:color="auto"/>
            <w:right w:val="none" w:sz="0" w:space="0" w:color="auto"/>
          </w:divBdr>
        </w:div>
        <w:div w:id="8802836">
          <w:marLeft w:val="0"/>
          <w:marRight w:val="0"/>
          <w:marTop w:val="0"/>
          <w:marBottom w:val="0"/>
          <w:divBdr>
            <w:top w:val="none" w:sz="0" w:space="0" w:color="auto"/>
            <w:left w:val="none" w:sz="0" w:space="0" w:color="auto"/>
            <w:bottom w:val="none" w:sz="0" w:space="0" w:color="auto"/>
            <w:right w:val="none" w:sz="0" w:space="0" w:color="auto"/>
          </w:divBdr>
        </w:div>
        <w:div w:id="1992248444">
          <w:marLeft w:val="0"/>
          <w:marRight w:val="0"/>
          <w:marTop w:val="0"/>
          <w:marBottom w:val="0"/>
          <w:divBdr>
            <w:top w:val="none" w:sz="0" w:space="0" w:color="auto"/>
            <w:left w:val="none" w:sz="0" w:space="0" w:color="auto"/>
            <w:bottom w:val="none" w:sz="0" w:space="0" w:color="auto"/>
            <w:right w:val="none" w:sz="0" w:space="0" w:color="auto"/>
          </w:divBdr>
        </w:div>
        <w:div w:id="1241333881">
          <w:marLeft w:val="0"/>
          <w:marRight w:val="0"/>
          <w:marTop w:val="0"/>
          <w:marBottom w:val="0"/>
          <w:divBdr>
            <w:top w:val="none" w:sz="0" w:space="0" w:color="auto"/>
            <w:left w:val="none" w:sz="0" w:space="0" w:color="auto"/>
            <w:bottom w:val="none" w:sz="0" w:space="0" w:color="auto"/>
            <w:right w:val="none" w:sz="0" w:space="0" w:color="auto"/>
          </w:divBdr>
        </w:div>
        <w:div w:id="77098626">
          <w:marLeft w:val="0"/>
          <w:marRight w:val="0"/>
          <w:marTop w:val="0"/>
          <w:marBottom w:val="0"/>
          <w:divBdr>
            <w:top w:val="none" w:sz="0" w:space="0" w:color="auto"/>
            <w:left w:val="none" w:sz="0" w:space="0" w:color="auto"/>
            <w:bottom w:val="none" w:sz="0" w:space="0" w:color="auto"/>
            <w:right w:val="none" w:sz="0" w:space="0" w:color="auto"/>
          </w:divBdr>
        </w:div>
        <w:div w:id="456604616">
          <w:marLeft w:val="0"/>
          <w:marRight w:val="0"/>
          <w:marTop w:val="0"/>
          <w:marBottom w:val="0"/>
          <w:divBdr>
            <w:top w:val="none" w:sz="0" w:space="0" w:color="auto"/>
            <w:left w:val="none" w:sz="0" w:space="0" w:color="auto"/>
            <w:bottom w:val="none" w:sz="0" w:space="0" w:color="auto"/>
            <w:right w:val="none" w:sz="0" w:space="0" w:color="auto"/>
          </w:divBdr>
        </w:div>
        <w:div w:id="57293043">
          <w:marLeft w:val="0"/>
          <w:marRight w:val="0"/>
          <w:marTop w:val="0"/>
          <w:marBottom w:val="0"/>
          <w:divBdr>
            <w:top w:val="none" w:sz="0" w:space="0" w:color="auto"/>
            <w:left w:val="none" w:sz="0" w:space="0" w:color="auto"/>
            <w:bottom w:val="none" w:sz="0" w:space="0" w:color="auto"/>
            <w:right w:val="none" w:sz="0" w:space="0" w:color="auto"/>
          </w:divBdr>
        </w:div>
        <w:div w:id="1691494083">
          <w:marLeft w:val="0"/>
          <w:marRight w:val="0"/>
          <w:marTop w:val="0"/>
          <w:marBottom w:val="0"/>
          <w:divBdr>
            <w:top w:val="none" w:sz="0" w:space="0" w:color="auto"/>
            <w:left w:val="none" w:sz="0" w:space="0" w:color="auto"/>
            <w:bottom w:val="none" w:sz="0" w:space="0" w:color="auto"/>
            <w:right w:val="none" w:sz="0" w:space="0" w:color="auto"/>
          </w:divBdr>
        </w:div>
      </w:divsChild>
    </w:div>
    <w:div w:id="117451750">
      <w:bodyDiv w:val="1"/>
      <w:marLeft w:val="0"/>
      <w:marRight w:val="0"/>
      <w:marTop w:val="0"/>
      <w:marBottom w:val="0"/>
      <w:divBdr>
        <w:top w:val="none" w:sz="0" w:space="0" w:color="auto"/>
        <w:left w:val="none" w:sz="0" w:space="0" w:color="auto"/>
        <w:bottom w:val="none" w:sz="0" w:space="0" w:color="auto"/>
        <w:right w:val="none" w:sz="0" w:space="0" w:color="auto"/>
      </w:divBdr>
      <w:divsChild>
        <w:div w:id="1141116051">
          <w:marLeft w:val="0"/>
          <w:marRight w:val="0"/>
          <w:marTop w:val="0"/>
          <w:marBottom w:val="0"/>
          <w:divBdr>
            <w:top w:val="none" w:sz="0" w:space="0" w:color="auto"/>
            <w:left w:val="none" w:sz="0" w:space="0" w:color="auto"/>
            <w:bottom w:val="none" w:sz="0" w:space="0" w:color="auto"/>
            <w:right w:val="none" w:sz="0" w:space="0" w:color="auto"/>
          </w:divBdr>
        </w:div>
        <w:div w:id="1950354310">
          <w:marLeft w:val="0"/>
          <w:marRight w:val="0"/>
          <w:marTop w:val="0"/>
          <w:marBottom w:val="0"/>
          <w:divBdr>
            <w:top w:val="none" w:sz="0" w:space="0" w:color="auto"/>
            <w:left w:val="none" w:sz="0" w:space="0" w:color="auto"/>
            <w:bottom w:val="none" w:sz="0" w:space="0" w:color="auto"/>
            <w:right w:val="none" w:sz="0" w:space="0" w:color="auto"/>
          </w:divBdr>
        </w:div>
        <w:div w:id="393434932">
          <w:marLeft w:val="0"/>
          <w:marRight w:val="0"/>
          <w:marTop w:val="0"/>
          <w:marBottom w:val="0"/>
          <w:divBdr>
            <w:top w:val="none" w:sz="0" w:space="0" w:color="auto"/>
            <w:left w:val="none" w:sz="0" w:space="0" w:color="auto"/>
            <w:bottom w:val="none" w:sz="0" w:space="0" w:color="auto"/>
            <w:right w:val="none" w:sz="0" w:space="0" w:color="auto"/>
          </w:divBdr>
        </w:div>
      </w:divsChild>
    </w:div>
    <w:div w:id="118108211">
      <w:bodyDiv w:val="1"/>
      <w:marLeft w:val="0"/>
      <w:marRight w:val="0"/>
      <w:marTop w:val="0"/>
      <w:marBottom w:val="0"/>
      <w:divBdr>
        <w:top w:val="none" w:sz="0" w:space="0" w:color="auto"/>
        <w:left w:val="none" w:sz="0" w:space="0" w:color="auto"/>
        <w:bottom w:val="none" w:sz="0" w:space="0" w:color="auto"/>
        <w:right w:val="none" w:sz="0" w:space="0" w:color="auto"/>
      </w:divBdr>
      <w:divsChild>
        <w:div w:id="1452439376">
          <w:marLeft w:val="0"/>
          <w:marRight w:val="0"/>
          <w:marTop w:val="0"/>
          <w:marBottom w:val="0"/>
          <w:divBdr>
            <w:top w:val="none" w:sz="0" w:space="0" w:color="auto"/>
            <w:left w:val="none" w:sz="0" w:space="0" w:color="auto"/>
            <w:bottom w:val="none" w:sz="0" w:space="0" w:color="auto"/>
            <w:right w:val="none" w:sz="0" w:space="0" w:color="auto"/>
          </w:divBdr>
        </w:div>
        <w:div w:id="1638759942">
          <w:marLeft w:val="0"/>
          <w:marRight w:val="0"/>
          <w:marTop w:val="0"/>
          <w:marBottom w:val="0"/>
          <w:divBdr>
            <w:top w:val="none" w:sz="0" w:space="0" w:color="auto"/>
            <w:left w:val="none" w:sz="0" w:space="0" w:color="auto"/>
            <w:bottom w:val="none" w:sz="0" w:space="0" w:color="auto"/>
            <w:right w:val="none" w:sz="0" w:space="0" w:color="auto"/>
          </w:divBdr>
        </w:div>
        <w:div w:id="1296564265">
          <w:marLeft w:val="0"/>
          <w:marRight w:val="0"/>
          <w:marTop w:val="0"/>
          <w:marBottom w:val="0"/>
          <w:divBdr>
            <w:top w:val="none" w:sz="0" w:space="0" w:color="auto"/>
            <w:left w:val="none" w:sz="0" w:space="0" w:color="auto"/>
            <w:bottom w:val="none" w:sz="0" w:space="0" w:color="auto"/>
            <w:right w:val="none" w:sz="0" w:space="0" w:color="auto"/>
          </w:divBdr>
        </w:div>
        <w:div w:id="843785188">
          <w:marLeft w:val="0"/>
          <w:marRight w:val="0"/>
          <w:marTop w:val="0"/>
          <w:marBottom w:val="0"/>
          <w:divBdr>
            <w:top w:val="none" w:sz="0" w:space="0" w:color="auto"/>
            <w:left w:val="none" w:sz="0" w:space="0" w:color="auto"/>
            <w:bottom w:val="none" w:sz="0" w:space="0" w:color="auto"/>
            <w:right w:val="none" w:sz="0" w:space="0" w:color="auto"/>
          </w:divBdr>
        </w:div>
        <w:div w:id="2146583550">
          <w:marLeft w:val="0"/>
          <w:marRight w:val="0"/>
          <w:marTop w:val="0"/>
          <w:marBottom w:val="0"/>
          <w:divBdr>
            <w:top w:val="none" w:sz="0" w:space="0" w:color="auto"/>
            <w:left w:val="none" w:sz="0" w:space="0" w:color="auto"/>
            <w:bottom w:val="none" w:sz="0" w:space="0" w:color="auto"/>
            <w:right w:val="none" w:sz="0" w:space="0" w:color="auto"/>
          </w:divBdr>
        </w:div>
      </w:divsChild>
    </w:div>
    <w:div w:id="122773358">
      <w:bodyDiv w:val="1"/>
      <w:marLeft w:val="0"/>
      <w:marRight w:val="0"/>
      <w:marTop w:val="0"/>
      <w:marBottom w:val="0"/>
      <w:divBdr>
        <w:top w:val="none" w:sz="0" w:space="0" w:color="auto"/>
        <w:left w:val="none" w:sz="0" w:space="0" w:color="auto"/>
        <w:bottom w:val="none" w:sz="0" w:space="0" w:color="auto"/>
        <w:right w:val="none" w:sz="0" w:space="0" w:color="auto"/>
      </w:divBdr>
    </w:div>
    <w:div w:id="130903765">
      <w:bodyDiv w:val="1"/>
      <w:marLeft w:val="0"/>
      <w:marRight w:val="0"/>
      <w:marTop w:val="0"/>
      <w:marBottom w:val="0"/>
      <w:divBdr>
        <w:top w:val="none" w:sz="0" w:space="0" w:color="auto"/>
        <w:left w:val="none" w:sz="0" w:space="0" w:color="auto"/>
        <w:bottom w:val="none" w:sz="0" w:space="0" w:color="auto"/>
        <w:right w:val="none" w:sz="0" w:space="0" w:color="auto"/>
      </w:divBdr>
      <w:divsChild>
        <w:div w:id="863859114">
          <w:marLeft w:val="0"/>
          <w:marRight w:val="0"/>
          <w:marTop w:val="0"/>
          <w:marBottom w:val="0"/>
          <w:divBdr>
            <w:top w:val="none" w:sz="0" w:space="0" w:color="auto"/>
            <w:left w:val="none" w:sz="0" w:space="0" w:color="auto"/>
            <w:bottom w:val="none" w:sz="0" w:space="0" w:color="auto"/>
            <w:right w:val="none" w:sz="0" w:space="0" w:color="auto"/>
          </w:divBdr>
        </w:div>
        <w:div w:id="794326832">
          <w:marLeft w:val="0"/>
          <w:marRight w:val="0"/>
          <w:marTop w:val="0"/>
          <w:marBottom w:val="0"/>
          <w:divBdr>
            <w:top w:val="none" w:sz="0" w:space="0" w:color="auto"/>
            <w:left w:val="none" w:sz="0" w:space="0" w:color="auto"/>
            <w:bottom w:val="none" w:sz="0" w:space="0" w:color="auto"/>
            <w:right w:val="none" w:sz="0" w:space="0" w:color="auto"/>
          </w:divBdr>
        </w:div>
      </w:divsChild>
    </w:div>
    <w:div w:id="132017791">
      <w:bodyDiv w:val="1"/>
      <w:marLeft w:val="0"/>
      <w:marRight w:val="0"/>
      <w:marTop w:val="0"/>
      <w:marBottom w:val="0"/>
      <w:divBdr>
        <w:top w:val="none" w:sz="0" w:space="0" w:color="auto"/>
        <w:left w:val="none" w:sz="0" w:space="0" w:color="auto"/>
        <w:bottom w:val="none" w:sz="0" w:space="0" w:color="auto"/>
        <w:right w:val="none" w:sz="0" w:space="0" w:color="auto"/>
      </w:divBdr>
      <w:divsChild>
        <w:div w:id="795176290">
          <w:marLeft w:val="0"/>
          <w:marRight w:val="0"/>
          <w:marTop w:val="0"/>
          <w:marBottom w:val="0"/>
          <w:divBdr>
            <w:top w:val="none" w:sz="0" w:space="0" w:color="auto"/>
            <w:left w:val="none" w:sz="0" w:space="0" w:color="auto"/>
            <w:bottom w:val="none" w:sz="0" w:space="0" w:color="auto"/>
            <w:right w:val="none" w:sz="0" w:space="0" w:color="auto"/>
          </w:divBdr>
        </w:div>
        <w:div w:id="1765802498">
          <w:marLeft w:val="0"/>
          <w:marRight w:val="0"/>
          <w:marTop w:val="0"/>
          <w:marBottom w:val="0"/>
          <w:divBdr>
            <w:top w:val="none" w:sz="0" w:space="0" w:color="auto"/>
            <w:left w:val="none" w:sz="0" w:space="0" w:color="auto"/>
            <w:bottom w:val="none" w:sz="0" w:space="0" w:color="auto"/>
            <w:right w:val="none" w:sz="0" w:space="0" w:color="auto"/>
          </w:divBdr>
        </w:div>
        <w:div w:id="383405994">
          <w:marLeft w:val="0"/>
          <w:marRight w:val="0"/>
          <w:marTop w:val="0"/>
          <w:marBottom w:val="0"/>
          <w:divBdr>
            <w:top w:val="none" w:sz="0" w:space="0" w:color="auto"/>
            <w:left w:val="none" w:sz="0" w:space="0" w:color="auto"/>
            <w:bottom w:val="none" w:sz="0" w:space="0" w:color="auto"/>
            <w:right w:val="none" w:sz="0" w:space="0" w:color="auto"/>
          </w:divBdr>
        </w:div>
        <w:div w:id="1097290710">
          <w:marLeft w:val="0"/>
          <w:marRight w:val="0"/>
          <w:marTop w:val="0"/>
          <w:marBottom w:val="0"/>
          <w:divBdr>
            <w:top w:val="none" w:sz="0" w:space="0" w:color="auto"/>
            <w:left w:val="none" w:sz="0" w:space="0" w:color="auto"/>
            <w:bottom w:val="none" w:sz="0" w:space="0" w:color="auto"/>
            <w:right w:val="none" w:sz="0" w:space="0" w:color="auto"/>
          </w:divBdr>
        </w:div>
        <w:div w:id="1244297932">
          <w:marLeft w:val="0"/>
          <w:marRight w:val="0"/>
          <w:marTop w:val="0"/>
          <w:marBottom w:val="0"/>
          <w:divBdr>
            <w:top w:val="none" w:sz="0" w:space="0" w:color="auto"/>
            <w:left w:val="none" w:sz="0" w:space="0" w:color="auto"/>
            <w:bottom w:val="none" w:sz="0" w:space="0" w:color="auto"/>
            <w:right w:val="none" w:sz="0" w:space="0" w:color="auto"/>
          </w:divBdr>
        </w:div>
        <w:div w:id="95178136">
          <w:marLeft w:val="0"/>
          <w:marRight w:val="0"/>
          <w:marTop w:val="0"/>
          <w:marBottom w:val="0"/>
          <w:divBdr>
            <w:top w:val="none" w:sz="0" w:space="0" w:color="auto"/>
            <w:left w:val="none" w:sz="0" w:space="0" w:color="auto"/>
            <w:bottom w:val="none" w:sz="0" w:space="0" w:color="auto"/>
            <w:right w:val="none" w:sz="0" w:space="0" w:color="auto"/>
          </w:divBdr>
        </w:div>
        <w:div w:id="1635208818">
          <w:marLeft w:val="0"/>
          <w:marRight w:val="0"/>
          <w:marTop w:val="0"/>
          <w:marBottom w:val="0"/>
          <w:divBdr>
            <w:top w:val="none" w:sz="0" w:space="0" w:color="auto"/>
            <w:left w:val="none" w:sz="0" w:space="0" w:color="auto"/>
            <w:bottom w:val="none" w:sz="0" w:space="0" w:color="auto"/>
            <w:right w:val="none" w:sz="0" w:space="0" w:color="auto"/>
          </w:divBdr>
        </w:div>
        <w:div w:id="2138256008">
          <w:marLeft w:val="0"/>
          <w:marRight w:val="0"/>
          <w:marTop w:val="0"/>
          <w:marBottom w:val="0"/>
          <w:divBdr>
            <w:top w:val="none" w:sz="0" w:space="0" w:color="auto"/>
            <w:left w:val="none" w:sz="0" w:space="0" w:color="auto"/>
            <w:bottom w:val="none" w:sz="0" w:space="0" w:color="auto"/>
            <w:right w:val="none" w:sz="0" w:space="0" w:color="auto"/>
          </w:divBdr>
        </w:div>
        <w:div w:id="532184837">
          <w:marLeft w:val="0"/>
          <w:marRight w:val="0"/>
          <w:marTop w:val="0"/>
          <w:marBottom w:val="0"/>
          <w:divBdr>
            <w:top w:val="none" w:sz="0" w:space="0" w:color="auto"/>
            <w:left w:val="none" w:sz="0" w:space="0" w:color="auto"/>
            <w:bottom w:val="none" w:sz="0" w:space="0" w:color="auto"/>
            <w:right w:val="none" w:sz="0" w:space="0" w:color="auto"/>
          </w:divBdr>
        </w:div>
        <w:div w:id="491415063">
          <w:marLeft w:val="0"/>
          <w:marRight w:val="0"/>
          <w:marTop w:val="0"/>
          <w:marBottom w:val="0"/>
          <w:divBdr>
            <w:top w:val="none" w:sz="0" w:space="0" w:color="auto"/>
            <w:left w:val="none" w:sz="0" w:space="0" w:color="auto"/>
            <w:bottom w:val="none" w:sz="0" w:space="0" w:color="auto"/>
            <w:right w:val="none" w:sz="0" w:space="0" w:color="auto"/>
          </w:divBdr>
        </w:div>
        <w:div w:id="469592241">
          <w:marLeft w:val="0"/>
          <w:marRight w:val="0"/>
          <w:marTop w:val="0"/>
          <w:marBottom w:val="0"/>
          <w:divBdr>
            <w:top w:val="none" w:sz="0" w:space="0" w:color="auto"/>
            <w:left w:val="none" w:sz="0" w:space="0" w:color="auto"/>
            <w:bottom w:val="none" w:sz="0" w:space="0" w:color="auto"/>
            <w:right w:val="none" w:sz="0" w:space="0" w:color="auto"/>
          </w:divBdr>
        </w:div>
        <w:div w:id="1691449592">
          <w:marLeft w:val="0"/>
          <w:marRight w:val="0"/>
          <w:marTop w:val="0"/>
          <w:marBottom w:val="0"/>
          <w:divBdr>
            <w:top w:val="none" w:sz="0" w:space="0" w:color="auto"/>
            <w:left w:val="none" w:sz="0" w:space="0" w:color="auto"/>
            <w:bottom w:val="none" w:sz="0" w:space="0" w:color="auto"/>
            <w:right w:val="none" w:sz="0" w:space="0" w:color="auto"/>
          </w:divBdr>
        </w:div>
        <w:div w:id="1626543674">
          <w:marLeft w:val="0"/>
          <w:marRight w:val="0"/>
          <w:marTop w:val="0"/>
          <w:marBottom w:val="0"/>
          <w:divBdr>
            <w:top w:val="none" w:sz="0" w:space="0" w:color="auto"/>
            <w:left w:val="none" w:sz="0" w:space="0" w:color="auto"/>
            <w:bottom w:val="none" w:sz="0" w:space="0" w:color="auto"/>
            <w:right w:val="none" w:sz="0" w:space="0" w:color="auto"/>
          </w:divBdr>
        </w:div>
      </w:divsChild>
    </w:div>
    <w:div w:id="155344185">
      <w:bodyDiv w:val="1"/>
      <w:marLeft w:val="0"/>
      <w:marRight w:val="0"/>
      <w:marTop w:val="0"/>
      <w:marBottom w:val="0"/>
      <w:divBdr>
        <w:top w:val="none" w:sz="0" w:space="0" w:color="auto"/>
        <w:left w:val="none" w:sz="0" w:space="0" w:color="auto"/>
        <w:bottom w:val="none" w:sz="0" w:space="0" w:color="auto"/>
        <w:right w:val="none" w:sz="0" w:space="0" w:color="auto"/>
      </w:divBdr>
      <w:divsChild>
        <w:div w:id="1449007623">
          <w:marLeft w:val="0"/>
          <w:marRight w:val="0"/>
          <w:marTop w:val="0"/>
          <w:marBottom w:val="0"/>
          <w:divBdr>
            <w:top w:val="none" w:sz="0" w:space="0" w:color="auto"/>
            <w:left w:val="none" w:sz="0" w:space="0" w:color="auto"/>
            <w:bottom w:val="none" w:sz="0" w:space="0" w:color="auto"/>
            <w:right w:val="none" w:sz="0" w:space="0" w:color="auto"/>
          </w:divBdr>
        </w:div>
        <w:div w:id="40060571">
          <w:marLeft w:val="0"/>
          <w:marRight w:val="0"/>
          <w:marTop w:val="0"/>
          <w:marBottom w:val="0"/>
          <w:divBdr>
            <w:top w:val="none" w:sz="0" w:space="0" w:color="auto"/>
            <w:left w:val="none" w:sz="0" w:space="0" w:color="auto"/>
            <w:bottom w:val="none" w:sz="0" w:space="0" w:color="auto"/>
            <w:right w:val="none" w:sz="0" w:space="0" w:color="auto"/>
          </w:divBdr>
        </w:div>
        <w:div w:id="1458068673">
          <w:marLeft w:val="0"/>
          <w:marRight w:val="0"/>
          <w:marTop w:val="0"/>
          <w:marBottom w:val="0"/>
          <w:divBdr>
            <w:top w:val="none" w:sz="0" w:space="0" w:color="auto"/>
            <w:left w:val="none" w:sz="0" w:space="0" w:color="auto"/>
            <w:bottom w:val="none" w:sz="0" w:space="0" w:color="auto"/>
            <w:right w:val="none" w:sz="0" w:space="0" w:color="auto"/>
          </w:divBdr>
        </w:div>
        <w:div w:id="247161258">
          <w:marLeft w:val="0"/>
          <w:marRight w:val="0"/>
          <w:marTop w:val="0"/>
          <w:marBottom w:val="0"/>
          <w:divBdr>
            <w:top w:val="none" w:sz="0" w:space="0" w:color="auto"/>
            <w:left w:val="none" w:sz="0" w:space="0" w:color="auto"/>
            <w:bottom w:val="none" w:sz="0" w:space="0" w:color="auto"/>
            <w:right w:val="none" w:sz="0" w:space="0" w:color="auto"/>
          </w:divBdr>
        </w:div>
        <w:div w:id="1352340247">
          <w:marLeft w:val="0"/>
          <w:marRight w:val="0"/>
          <w:marTop w:val="0"/>
          <w:marBottom w:val="0"/>
          <w:divBdr>
            <w:top w:val="none" w:sz="0" w:space="0" w:color="auto"/>
            <w:left w:val="none" w:sz="0" w:space="0" w:color="auto"/>
            <w:bottom w:val="none" w:sz="0" w:space="0" w:color="auto"/>
            <w:right w:val="none" w:sz="0" w:space="0" w:color="auto"/>
          </w:divBdr>
        </w:div>
      </w:divsChild>
    </w:div>
    <w:div w:id="157965955">
      <w:bodyDiv w:val="1"/>
      <w:marLeft w:val="0"/>
      <w:marRight w:val="0"/>
      <w:marTop w:val="0"/>
      <w:marBottom w:val="0"/>
      <w:divBdr>
        <w:top w:val="none" w:sz="0" w:space="0" w:color="auto"/>
        <w:left w:val="none" w:sz="0" w:space="0" w:color="auto"/>
        <w:bottom w:val="none" w:sz="0" w:space="0" w:color="auto"/>
        <w:right w:val="none" w:sz="0" w:space="0" w:color="auto"/>
      </w:divBdr>
      <w:divsChild>
        <w:div w:id="1430203585">
          <w:marLeft w:val="0"/>
          <w:marRight w:val="0"/>
          <w:marTop w:val="0"/>
          <w:marBottom w:val="0"/>
          <w:divBdr>
            <w:top w:val="none" w:sz="0" w:space="0" w:color="auto"/>
            <w:left w:val="none" w:sz="0" w:space="0" w:color="auto"/>
            <w:bottom w:val="none" w:sz="0" w:space="0" w:color="auto"/>
            <w:right w:val="none" w:sz="0" w:space="0" w:color="auto"/>
          </w:divBdr>
        </w:div>
        <w:div w:id="1900360250">
          <w:marLeft w:val="0"/>
          <w:marRight w:val="0"/>
          <w:marTop w:val="0"/>
          <w:marBottom w:val="0"/>
          <w:divBdr>
            <w:top w:val="none" w:sz="0" w:space="0" w:color="auto"/>
            <w:left w:val="none" w:sz="0" w:space="0" w:color="auto"/>
            <w:bottom w:val="none" w:sz="0" w:space="0" w:color="auto"/>
            <w:right w:val="none" w:sz="0" w:space="0" w:color="auto"/>
          </w:divBdr>
        </w:div>
        <w:div w:id="2125151450">
          <w:marLeft w:val="0"/>
          <w:marRight w:val="0"/>
          <w:marTop w:val="0"/>
          <w:marBottom w:val="0"/>
          <w:divBdr>
            <w:top w:val="none" w:sz="0" w:space="0" w:color="auto"/>
            <w:left w:val="none" w:sz="0" w:space="0" w:color="auto"/>
            <w:bottom w:val="none" w:sz="0" w:space="0" w:color="auto"/>
            <w:right w:val="none" w:sz="0" w:space="0" w:color="auto"/>
          </w:divBdr>
        </w:div>
      </w:divsChild>
    </w:div>
    <w:div w:id="160583922">
      <w:bodyDiv w:val="1"/>
      <w:marLeft w:val="0"/>
      <w:marRight w:val="0"/>
      <w:marTop w:val="0"/>
      <w:marBottom w:val="0"/>
      <w:divBdr>
        <w:top w:val="none" w:sz="0" w:space="0" w:color="auto"/>
        <w:left w:val="none" w:sz="0" w:space="0" w:color="auto"/>
        <w:bottom w:val="none" w:sz="0" w:space="0" w:color="auto"/>
        <w:right w:val="none" w:sz="0" w:space="0" w:color="auto"/>
      </w:divBdr>
      <w:divsChild>
        <w:div w:id="1401902927">
          <w:marLeft w:val="0"/>
          <w:marRight w:val="0"/>
          <w:marTop w:val="0"/>
          <w:marBottom w:val="0"/>
          <w:divBdr>
            <w:top w:val="none" w:sz="0" w:space="0" w:color="auto"/>
            <w:left w:val="none" w:sz="0" w:space="0" w:color="auto"/>
            <w:bottom w:val="none" w:sz="0" w:space="0" w:color="auto"/>
            <w:right w:val="none" w:sz="0" w:space="0" w:color="auto"/>
          </w:divBdr>
        </w:div>
        <w:div w:id="263466829">
          <w:marLeft w:val="0"/>
          <w:marRight w:val="0"/>
          <w:marTop w:val="0"/>
          <w:marBottom w:val="0"/>
          <w:divBdr>
            <w:top w:val="none" w:sz="0" w:space="0" w:color="auto"/>
            <w:left w:val="none" w:sz="0" w:space="0" w:color="auto"/>
            <w:bottom w:val="none" w:sz="0" w:space="0" w:color="auto"/>
            <w:right w:val="none" w:sz="0" w:space="0" w:color="auto"/>
          </w:divBdr>
        </w:div>
        <w:div w:id="838273943">
          <w:marLeft w:val="0"/>
          <w:marRight w:val="0"/>
          <w:marTop w:val="0"/>
          <w:marBottom w:val="0"/>
          <w:divBdr>
            <w:top w:val="none" w:sz="0" w:space="0" w:color="auto"/>
            <w:left w:val="none" w:sz="0" w:space="0" w:color="auto"/>
            <w:bottom w:val="none" w:sz="0" w:space="0" w:color="auto"/>
            <w:right w:val="none" w:sz="0" w:space="0" w:color="auto"/>
          </w:divBdr>
        </w:div>
        <w:div w:id="875968662">
          <w:marLeft w:val="0"/>
          <w:marRight w:val="0"/>
          <w:marTop w:val="0"/>
          <w:marBottom w:val="0"/>
          <w:divBdr>
            <w:top w:val="none" w:sz="0" w:space="0" w:color="auto"/>
            <w:left w:val="none" w:sz="0" w:space="0" w:color="auto"/>
            <w:bottom w:val="none" w:sz="0" w:space="0" w:color="auto"/>
            <w:right w:val="none" w:sz="0" w:space="0" w:color="auto"/>
          </w:divBdr>
        </w:div>
        <w:div w:id="1720518665">
          <w:marLeft w:val="0"/>
          <w:marRight w:val="0"/>
          <w:marTop w:val="0"/>
          <w:marBottom w:val="0"/>
          <w:divBdr>
            <w:top w:val="none" w:sz="0" w:space="0" w:color="auto"/>
            <w:left w:val="none" w:sz="0" w:space="0" w:color="auto"/>
            <w:bottom w:val="none" w:sz="0" w:space="0" w:color="auto"/>
            <w:right w:val="none" w:sz="0" w:space="0" w:color="auto"/>
          </w:divBdr>
        </w:div>
      </w:divsChild>
    </w:div>
    <w:div w:id="168451889">
      <w:bodyDiv w:val="1"/>
      <w:marLeft w:val="0"/>
      <w:marRight w:val="0"/>
      <w:marTop w:val="0"/>
      <w:marBottom w:val="0"/>
      <w:divBdr>
        <w:top w:val="none" w:sz="0" w:space="0" w:color="auto"/>
        <w:left w:val="none" w:sz="0" w:space="0" w:color="auto"/>
        <w:bottom w:val="none" w:sz="0" w:space="0" w:color="auto"/>
        <w:right w:val="none" w:sz="0" w:space="0" w:color="auto"/>
      </w:divBdr>
    </w:div>
    <w:div w:id="172887141">
      <w:bodyDiv w:val="1"/>
      <w:marLeft w:val="0"/>
      <w:marRight w:val="0"/>
      <w:marTop w:val="0"/>
      <w:marBottom w:val="0"/>
      <w:divBdr>
        <w:top w:val="none" w:sz="0" w:space="0" w:color="auto"/>
        <w:left w:val="none" w:sz="0" w:space="0" w:color="auto"/>
        <w:bottom w:val="none" w:sz="0" w:space="0" w:color="auto"/>
        <w:right w:val="none" w:sz="0" w:space="0" w:color="auto"/>
      </w:divBdr>
      <w:divsChild>
        <w:div w:id="276833133">
          <w:marLeft w:val="0"/>
          <w:marRight w:val="0"/>
          <w:marTop w:val="0"/>
          <w:marBottom w:val="0"/>
          <w:divBdr>
            <w:top w:val="none" w:sz="0" w:space="0" w:color="auto"/>
            <w:left w:val="none" w:sz="0" w:space="0" w:color="auto"/>
            <w:bottom w:val="none" w:sz="0" w:space="0" w:color="auto"/>
            <w:right w:val="none" w:sz="0" w:space="0" w:color="auto"/>
          </w:divBdr>
          <w:divsChild>
            <w:div w:id="1452939154">
              <w:marLeft w:val="0"/>
              <w:marRight w:val="0"/>
              <w:marTop w:val="0"/>
              <w:marBottom w:val="0"/>
              <w:divBdr>
                <w:top w:val="none" w:sz="0" w:space="0" w:color="auto"/>
                <w:left w:val="none" w:sz="0" w:space="0" w:color="auto"/>
                <w:bottom w:val="none" w:sz="0" w:space="0" w:color="auto"/>
                <w:right w:val="none" w:sz="0" w:space="0" w:color="auto"/>
              </w:divBdr>
              <w:divsChild>
                <w:div w:id="970941782">
                  <w:marLeft w:val="0"/>
                  <w:marRight w:val="0"/>
                  <w:marTop w:val="0"/>
                  <w:marBottom w:val="0"/>
                  <w:divBdr>
                    <w:top w:val="none" w:sz="0" w:space="0" w:color="auto"/>
                    <w:left w:val="none" w:sz="0" w:space="0" w:color="auto"/>
                    <w:bottom w:val="none" w:sz="0" w:space="0" w:color="auto"/>
                    <w:right w:val="none" w:sz="0" w:space="0" w:color="auto"/>
                  </w:divBdr>
                </w:div>
                <w:div w:id="1066877376">
                  <w:marLeft w:val="0"/>
                  <w:marRight w:val="0"/>
                  <w:marTop w:val="0"/>
                  <w:marBottom w:val="0"/>
                  <w:divBdr>
                    <w:top w:val="none" w:sz="0" w:space="0" w:color="auto"/>
                    <w:left w:val="none" w:sz="0" w:space="0" w:color="auto"/>
                    <w:bottom w:val="none" w:sz="0" w:space="0" w:color="auto"/>
                    <w:right w:val="none" w:sz="0" w:space="0" w:color="auto"/>
                  </w:divBdr>
                </w:div>
                <w:div w:id="1832402435">
                  <w:marLeft w:val="0"/>
                  <w:marRight w:val="0"/>
                  <w:marTop w:val="0"/>
                  <w:marBottom w:val="0"/>
                  <w:divBdr>
                    <w:top w:val="none" w:sz="0" w:space="0" w:color="auto"/>
                    <w:left w:val="none" w:sz="0" w:space="0" w:color="auto"/>
                    <w:bottom w:val="none" w:sz="0" w:space="0" w:color="auto"/>
                    <w:right w:val="none" w:sz="0" w:space="0" w:color="auto"/>
                  </w:divBdr>
                </w:div>
                <w:div w:id="270671509">
                  <w:marLeft w:val="0"/>
                  <w:marRight w:val="0"/>
                  <w:marTop w:val="0"/>
                  <w:marBottom w:val="0"/>
                  <w:divBdr>
                    <w:top w:val="none" w:sz="0" w:space="0" w:color="auto"/>
                    <w:left w:val="none" w:sz="0" w:space="0" w:color="auto"/>
                    <w:bottom w:val="none" w:sz="0" w:space="0" w:color="auto"/>
                    <w:right w:val="none" w:sz="0" w:space="0" w:color="auto"/>
                  </w:divBdr>
                </w:div>
                <w:div w:id="1436250019">
                  <w:marLeft w:val="0"/>
                  <w:marRight w:val="0"/>
                  <w:marTop w:val="0"/>
                  <w:marBottom w:val="0"/>
                  <w:divBdr>
                    <w:top w:val="none" w:sz="0" w:space="0" w:color="auto"/>
                    <w:left w:val="none" w:sz="0" w:space="0" w:color="auto"/>
                    <w:bottom w:val="none" w:sz="0" w:space="0" w:color="auto"/>
                    <w:right w:val="none" w:sz="0" w:space="0" w:color="auto"/>
                  </w:divBdr>
                </w:div>
                <w:div w:id="1790053831">
                  <w:marLeft w:val="0"/>
                  <w:marRight w:val="0"/>
                  <w:marTop w:val="0"/>
                  <w:marBottom w:val="0"/>
                  <w:divBdr>
                    <w:top w:val="none" w:sz="0" w:space="0" w:color="auto"/>
                    <w:left w:val="none" w:sz="0" w:space="0" w:color="auto"/>
                    <w:bottom w:val="none" w:sz="0" w:space="0" w:color="auto"/>
                    <w:right w:val="none" w:sz="0" w:space="0" w:color="auto"/>
                  </w:divBdr>
                </w:div>
                <w:div w:id="76707189">
                  <w:marLeft w:val="0"/>
                  <w:marRight w:val="0"/>
                  <w:marTop w:val="0"/>
                  <w:marBottom w:val="0"/>
                  <w:divBdr>
                    <w:top w:val="none" w:sz="0" w:space="0" w:color="auto"/>
                    <w:left w:val="none" w:sz="0" w:space="0" w:color="auto"/>
                    <w:bottom w:val="none" w:sz="0" w:space="0" w:color="auto"/>
                    <w:right w:val="none" w:sz="0" w:space="0" w:color="auto"/>
                  </w:divBdr>
                </w:div>
                <w:div w:id="1064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6305">
          <w:marLeft w:val="0"/>
          <w:marRight w:val="0"/>
          <w:marTop w:val="0"/>
          <w:marBottom w:val="0"/>
          <w:divBdr>
            <w:top w:val="none" w:sz="0" w:space="0" w:color="auto"/>
            <w:left w:val="none" w:sz="0" w:space="0" w:color="auto"/>
            <w:bottom w:val="none" w:sz="0" w:space="0" w:color="auto"/>
            <w:right w:val="none" w:sz="0" w:space="0" w:color="auto"/>
          </w:divBdr>
        </w:div>
        <w:div w:id="1821729637">
          <w:marLeft w:val="0"/>
          <w:marRight w:val="0"/>
          <w:marTop w:val="0"/>
          <w:marBottom w:val="0"/>
          <w:divBdr>
            <w:top w:val="none" w:sz="0" w:space="0" w:color="auto"/>
            <w:left w:val="none" w:sz="0" w:space="0" w:color="auto"/>
            <w:bottom w:val="none" w:sz="0" w:space="0" w:color="auto"/>
            <w:right w:val="none" w:sz="0" w:space="0" w:color="auto"/>
          </w:divBdr>
        </w:div>
      </w:divsChild>
    </w:div>
    <w:div w:id="190606898">
      <w:bodyDiv w:val="1"/>
      <w:marLeft w:val="0"/>
      <w:marRight w:val="0"/>
      <w:marTop w:val="0"/>
      <w:marBottom w:val="0"/>
      <w:divBdr>
        <w:top w:val="none" w:sz="0" w:space="0" w:color="auto"/>
        <w:left w:val="none" w:sz="0" w:space="0" w:color="auto"/>
        <w:bottom w:val="none" w:sz="0" w:space="0" w:color="auto"/>
        <w:right w:val="none" w:sz="0" w:space="0" w:color="auto"/>
      </w:divBdr>
      <w:divsChild>
        <w:div w:id="739128">
          <w:marLeft w:val="0"/>
          <w:marRight w:val="0"/>
          <w:marTop w:val="0"/>
          <w:marBottom w:val="0"/>
          <w:divBdr>
            <w:top w:val="none" w:sz="0" w:space="0" w:color="auto"/>
            <w:left w:val="none" w:sz="0" w:space="0" w:color="auto"/>
            <w:bottom w:val="none" w:sz="0" w:space="0" w:color="auto"/>
            <w:right w:val="none" w:sz="0" w:space="0" w:color="auto"/>
          </w:divBdr>
        </w:div>
        <w:div w:id="1110971044">
          <w:marLeft w:val="0"/>
          <w:marRight w:val="0"/>
          <w:marTop w:val="0"/>
          <w:marBottom w:val="0"/>
          <w:divBdr>
            <w:top w:val="none" w:sz="0" w:space="0" w:color="auto"/>
            <w:left w:val="none" w:sz="0" w:space="0" w:color="auto"/>
            <w:bottom w:val="none" w:sz="0" w:space="0" w:color="auto"/>
            <w:right w:val="none" w:sz="0" w:space="0" w:color="auto"/>
          </w:divBdr>
        </w:div>
        <w:div w:id="572659624">
          <w:marLeft w:val="0"/>
          <w:marRight w:val="0"/>
          <w:marTop w:val="0"/>
          <w:marBottom w:val="0"/>
          <w:divBdr>
            <w:top w:val="none" w:sz="0" w:space="0" w:color="auto"/>
            <w:left w:val="none" w:sz="0" w:space="0" w:color="auto"/>
            <w:bottom w:val="none" w:sz="0" w:space="0" w:color="auto"/>
            <w:right w:val="none" w:sz="0" w:space="0" w:color="auto"/>
          </w:divBdr>
        </w:div>
        <w:div w:id="288433859">
          <w:marLeft w:val="0"/>
          <w:marRight w:val="0"/>
          <w:marTop w:val="0"/>
          <w:marBottom w:val="0"/>
          <w:divBdr>
            <w:top w:val="none" w:sz="0" w:space="0" w:color="auto"/>
            <w:left w:val="none" w:sz="0" w:space="0" w:color="auto"/>
            <w:bottom w:val="none" w:sz="0" w:space="0" w:color="auto"/>
            <w:right w:val="none" w:sz="0" w:space="0" w:color="auto"/>
          </w:divBdr>
        </w:div>
        <w:div w:id="237519211">
          <w:marLeft w:val="0"/>
          <w:marRight w:val="0"/>
          <w:marTop w:val="0"/>
          <w:marBottom w:val="0"/>
          <w:divBdr>
            <w:top w:val="none" w:sz="0" w:space="0" w:color="auto"/>
            <w:left w:val="none" w:sz="0" w:space="0" w:color="auto"/>
            <w:bottom w:val="none" w:sz="0" w:space="0" w:color="auto"/>
            <w:right w:val="none" w:sz="0" w:space="0" w:color="auto"/>
          </w:divBdr>
        </w:div>
        <w:div w:id="1355421430">
          <w:marLeft w:val="0"/>
          <w:marRight w:val="0"/>
          <w:marTop w:val="0"/>
          <w:marBottom w:val="0"/>
          <w:divBdr>
            <w:top w:val="none" w:sz="0" w:space="0" w:color="auto"/>
            <w:left w:val="none" w:sz="0" w:space="0" w:color="auto"/>
            <w:bottom w:val="none" w:sz="0" w:space="0" w:color="auto"/>
            <w:right w:val="none" w:sz="0" w:space="0" w:color="auto"/>
          </w:divBdr>
        </w:div>
        <w:div w:id="1672298663">
          <w:marLeft w:val="0"/>
          <w:marRight w:val="0"/>
          <w:marTop w:val="0"/>
          <w:marBottom w:val="0"/>
          <w:divBdr>
            <w:top w:val="none" w:sz="0" w:space="0" w:color="auto"/>
            <w:left w:val="none" w:sz="0" w:space="0" w:color="auto"/>
            <w:bottom w:val="none" w:sz="0" w:space="0" w:color="auto"/>
            <w:right w:val="none" w:sz="0" w:space="0" w:color="auto"/>
          </w:divBdr>
        </w:div>
        <w:div w:id="1867870409">
          <w:marLeft w:val="0"/>
          <w:marRight w:val="0"/>
          <w:marTop w:val="0"/>
          <w:marBottom w:val="0"/>
          <w:divBdr>
            <w:top w:val="none" w:sz="0" w:space="0" w:color="auto"/>
            <w:left w:val="none" w:sz="0" w:space="0" w:color="auto"/>
            <w:bottom w:val="none" w:sz="0" w:space="0" w:color="auto"/>
            <w:right w:val="none" w:sz="0" w:space="0" w:color="auto"/>
          </w:divBdr>
        </w:div>
      </w:divsChild>
    </w:div>
    <w:div w:id="194776328">
      <w:bodyDiv w:val="1"/>
      <w:marLeft w:val="0"/>
      <w:marRight w:val="0"/>
      <w:marTop w:val="0"/>
      <w:marBottom w:val="0"/>
      <w:divBdr>
        <w:top w:val="none" w:sz="0" w:space="0" w:color="auto"/>
        <w:left w:val="none" w:sz="0" w:space="0" w:color="auto"/>
        <w:bottom w:val="none" w:sz="0" w:space="0" w:color="auto"/>
        <w:right w:val="none" w:sz="0" w:space="0" w:color="auto"/>
      </w:divBdr>
      <w:divsChild>
        <w:div w:id="645476471">
          <w:marLeft w:val="0"/>
          <w:marRight w:val="0"/>
          <w:marTop w:val="0"/>
          <w:marBottom w:val="0"/>
          <w:divBdr>
            <w:top w:val="none" w:sz="0" w:space="0" w:color="auto"/>
            <w:left w:val="none" w:sz="0" w:space="0" w:color="auto"/>
            <w:bottom w:val="none" w:sz="0" w:space="0" w:color="auto"/>
            <w:right w:val="none" w:sz="0" w:space="0" w:color="auto"/>
          </w:divBdr>
        </w:div>
        <w:div w:id="1637679112">
          <w:marLeft w:val="0"/>
          <w:marRight w:val="0"/>
          <w:marTop w:val="0"/>
          <w:marBottom w:val="0"/>
          <w:divBdr>
            <w:top w:val="none" w:sz="0" w:space="0" w:color="auto"/>
            <w:left w:val="none" w:sz="0" w:space="0" w:color="auto"/>
            <w:bottom w:val="none" w:sz="0" w:space="0" w:color="auto"/>
            <w:right w:val="none" w:sz="0" w:space="0" w:color="auto"/>
          </w:divBdr>
        </w:div>
      </w:divsChild>
    </w:div>
    <w:div w:id="196504957">
      <w:bodyDiv w:val="1"/>
      <w:marLeft w:val="0"/>
      <w:marRight w:val="0"/>
      <w:marTop w:val="0"/>
      <w:marBottom w:val="0"/>
      <w:divBdr>
        <w:top w:val="none" w:sz="0" w:space="0" w:color="auto"/>
        <w:left w:val="none" w:sz="0" w:space="0" w:color="auto"/>
        <w:bottom w:val="none" w:sz="0" w:space="0" w:color="auto"/>
        <w:right w:val="none" w:sz="0" w:space="0" w:color="auto"/>
      </w:divBdr>
      <w:divsChild>
        <w:div w:id="537552311">
          <w:marLeft w:val="0"/>
          <w:marRight w:val="0"/>
          <w:marTop w:val="0"/>
          <w:marBottom w:val="0"/>
          <w:divBdr>
            <w:top w:val="none" w:sz="0" w:space="0" w:color="auto"/>
            <w:left w:val="none" w:sz="0" w:space="0" w:color="auto"/>
            <w:bottom w:val="none" w:sz="0" w:space="0" w:color="auto"/>
            <w:right w:val="none" w:sz="0" w:space="0" w:color="auto"/>
          </w:divBdr>
        </w:div>
        <w:div w:id="1303346301">
          <w:marLeft w:val="0"/>
          <w:marRight w:val="0"/>
          <w:marTop w:val="0"/>
          <w:marBottom w:val="0"/>
          <w:divBdr>
            <w:top w:val="none" w:sz="0" w:space="0" w:color="auto"/>
            <w:left w:val="none" w:sz="0" w:space="0" w:color="auto"/>
            <w:bottom w:val="none" w:sz="0" w:space="0" w:color="auto"/>
            <w:right w:val="none" w:sz="0" w:space="0" w:color="auto"/>
          </w:divBdr>
        </w:div>
        <w:div w:id="1967009427">
          <w:marLeft w:val="0"/>
          <w:marRight w:val="0"/>
          <w:marTop w:val="0"/>
          <w:marBottom w:val="0"/>
          <w:divBdr>
            <w:top w:val="none" w:sz="0" w:space="0" w:color="auto"/>
            <w:left w:val="none" w:sz="0" w:space="0" w:color="auto"/>
            <w:bottom w:val="none" w:sz="0" w:space="0" w:color="auto"/>
            <w:right w:val="none" w:sz="0" w:space="0" w:color="auto"/>
          </w:divBdr>
        </w:div>
      </w:divsChild>
    </w:div>
    <w:div w:id="199778815">
      <w:bodyDiv w:val="1"/>
      <w:marLeft w:val="0"/>
      <w:marRight w:val="0"/>
      <w:marTop w:val="0"/>
      <w:marBottom w:val="0"/>
      <w:divBdr>
        <w:top w:val="none" w:sz="0" w:space="0" w:color="auto"/>
        <w:left w:val="none" w:sz="0" w:space="0" w:color="auto"/>
        <w:bottom w:val="none" w:sz="0" w:space="0" w:color="auto"/>
        <w:right w:val="none" w:sz="0" w:space="0" w:color="auto"/>
      </w:divBdr>
    </w:div>
    <w:div w:id="203906334">
      <w:bodyDiv w:val="1"/>
      <w:marLeft w:val="0"/>
      <w:marRight w:val="0"/>
      <w:marTop w:val="0"/>
      <w:marBottom w:val="0"/>
      <w:divBdr>
        <w:top w:val="none" w:sz="0" w:space="0" w:color="auto"/>
        <w:left w:val="none" w:sz="0" w:space="0" w:color="auto"/>
        <w:bottom w:val="none" w:sz="0" w:space="0" w:color="auto"/>
        <w:right w:val="none" w:sz="0" w:space="0" w:color="auto"/>
      </w:divBdr>
      <w:divsChild>
        <w:div w:id="1292976406">
          <w:marLeft w:val="0"/>
          <w:marRight w:val="0"/>
          <w:marTop w:val="0"/>
          <w:marBottom w:val="0"/>
          <w:divBdr>
            <w:top w:val="none" w:sz="0" w:space="0" w:color="auto"/>
            <w:left w:val="none" w:sz="0" w:space="0" w:color="auto"/>
            <w:bottom w:val="none" w:sz="0" w:space="0" w:color="auto"/>
            <w:right w:val="none" w:sz="0" w:space="0" w:color="auto"/>
          </w:divBdr>
        </w:div>
        <w:div w:id="168715592">
          <w:marLeft w:val="0"/>
          <w:marRight w:val="0"/>
          <w:marTop w:val="0"/>
          <w:marBottom w:val="0"/>
          <w:divBdr>
            <w:top w:val="none" w:sz="0" w:space="0" w:color="auto"/>
            <w:left w:val="none" w:sz="0" w:space="0" w:color="auto"/>
            <w:bottom w:val="none" w:sz="0" w:space="0" w:color="auto"/>
            <w:right w:val="none" w:sz="0" w:space="0" w:color="auto"/>
          </w:divBdr>
        </w:div>
        <w:div w:id="291911743">
          <w:marLeft w:val="0"/>
          <w:marRight w:val="0"/>
          <w:marTop w:val="0"/>
          <w:marBottom w:val="0"/>
          <w:divBdr>
            <w:top w:val="none" w:sz="0" w:space="0" w:color="auto"/>
            <w:left w:val="none" w:sz="0" w:space="0" w:color="auto"/>
            <w:bottom w:val="none" w:sz="0" w:space="0" w:color="auto"/>
            <w:right w:val="none" w:sz="0" w:space="0" w:color="auto"/>
          </w:divBdr>
        </w:div>
      </w:divsChild>
    </w:div>
    <w:div w:id="227306053">
      <w:bodyDiv w:val="1"/>
      <w:marLeft w:val="0"/>
      <w:marRight w:val="0"/>
      <w:marTop w:val="0"/>
      <w:marBottom w:val="0"/>
      <w:divBdr>
        <w:top w:val="none" w:sz="0" w:space="0" w:color="auto"/>
        <w:left w:val="none" w:sz="0" w:space="0" w:color="auto"/>
        <w:bottom w:val="none" w:sz="0" w:space="0" w:color="auto"/>
        <w:right w:val="none" w:sz="0" w:space="0" w:color="auto"/>
      </w:divBdr>
    </w:div>
    <w:div w:id="229391470">
      <w:bodyDiv w:val="1"/>
      <w:marLeft w:val="0"/>
      <w:marRight w:val="0"/>
      <w:marTop w:val="0"/>
      <w:marBottom w:val="0"/>
      <w:divBdr>
        <w:top w:val="none" w:sz="0" w:space="0" w:color="auto"/>
        <w:left w:val="none" w:sz="0" w:space="0" w:color="auto"/>
        <w:bottom w:val="none" w:sz="0" w:space="0" w:color="auto"/>
        <w:right w:val="none" w:sz="0" w:space="0" w:color="auto"/>
      </w:divBdr>
      <w:divsChild>
        <w:div w:id="1480733327">
          <w:marLeft w:val="0"/>
          <w:marRight w:val="0"/>
          <w:marTop w:val="0"/>
          <w:marBottom w:val="0"/>
          <w:divBdr>
            <w:top w:val="none" w:sz="0" w:space="0" w:color="auto"/>
            <w:left w:val="none" w:sz="0" w:space="0" w:color="auto"/>
            <w:bottom w:val="none" w:sz="0" w:space="0" w:color="auto"/>
            <w:right w:val="none" w:sz="0" w:space="0" w:color="auto"/>
          </w:divBdr>
        </w:div>
        <w:div w:id="734355950">
          <w:marLeft w:val="0"/>
          <w:marRight w:val="0"/>
          <w:marTop w:val="0"/>
          <w:marBottom w:val="0"/>
          <w:divBdr>
            <w:top w:val="none" w:sz="0" w:space="0" w:color="auto"/>
            <w:left w:val="none" w:sz="0" w:space="0" w:color="auto"/>
            <w:bottom w:val="none" w:sz="0" w:space="0" w:color="auto"/>
            <w:right w:val="none" w:sz="0" w:space="0" w:color="auto"/>
          </w:divBdr>
        </w:div>
        <w:div w:id="129976740">
          <w:marLeft w:val="0"/>
          <w:marRight w:val="0"/>
          <w:marTop w:val="0"/>
          <w:marBottom w:val="0"/>
          <w:divBdr>
            <w:top w:val="none" w:sz="0" w:space="0" w:color="auto"/>
            <w:left w:val="none" w:sz="0" w:space="0" w:color="auto"/>
            <w:bottom w:val="none" w:sz="0" w:space="0" w:color="auto"/>
            <w:right w:val="none" w:sz="0" w:space="0" w:color="auto"/>
          </w:divBdr>
        </w:div>
      </w:divsChild>
    </w:div>
    <w:div w:id="234046745">
      <w:bodyDiv w:val="1"/>
      <w:marLeft w:val="0"/>
      <w:marRight w:val="0"/>
      <w:marTop w:val="0"/>
      <w:marBottom w:val="0"/>
      <w:divBdr>
        <w:top w:val="none" w:sz="0" w:space="0" w:color="auto"/>
        <w:left w:val="none" w:sz="0" w:space="0" w:color="auto"/>
        <w:bottom w:val="none" w:sz="0" w:space="0" w:color="auto"/>
        <w:right w:val="none" w:sz="0" w:space="0" w:color="auto"/>
      </w:divBdr>
    </w:div>
    <w:div w:id="247275962">
      <w:bodyDiv w:val="1"/>
      <w:marLeft w:val="0"/>
      <w:marRight w:val="0"/>
      <w:marTop w:val="0"/>
      <w:marBottom w:val="0"/>
      <w:divBdr>
        <w:top w:val="none" w:sz="0" w:space="0" w:color="auto"/>
        <w:left w:val="none" w:sz="0" w:space="0" w:color="auto"/>
        <w:bottom w:val="none" w:sz="0" w:space="0" w:color="auto"/>
        <w:right w:val="none" w:sz="0" w:space="0" w:color="auto"/>
      </w:divBdr>
      <w:divsChild>
        <w:div w:id="888340782">
          <w:marLeft w:val="0"/>
          <w:marRight w:val="0"/>
          <w:marTop w:val="0"/>
          <w:marBottom w:val="0"/>
          <w:divBdr>
            <w:top w:val="none" w:sz="0" w:space="0" w:color="auto"/>
            <w:left w:val="none" w:sz="0" w:space="0" w:color="auto"/>
            <w:bottom w:val="none" w:sz="0" w:space="0" w:color="auto"/>
            <w:right w:val="none" w:sz="0" w:space="0" w:color="auto"/>
          </w:divBdr>
        </w:div>
        <w:div w:id="1218853376">
          <w:marLeft w:val="0"/>
          <w:marRight w:val="0"/>
          <w:marTop w:val="0"/>
          <w:marBottom w:val="0"/>
          <w:divBdr>
            <w:top w:val="none" w:sz="0" w:space="0" w:color="auto"/>
            <w:left w:val="none" w:sz="0" w:space="0" w:color="auto"/>
            <w:bottom w:val="none" w:sz="0" w:space="0" w:color="auto"/>
            <w:right w:val="none" w:sz="0" w:space="0" w:color="auto"/>
          </w:divBdr>
        </w:div>
        <w:div w:id="993221554">
          <w:marLeft w:val="0"/>
          <w:marRight w:val="0"/>
          <w:marTop w:val="0"/>
          <w:marBottom w:val="0"/>
          <w:divBdr>
            <w:top w:val="none" w:sz="0" w:space="0" w:color="auto"/>
            <w:left w:val="none" w:sz="0" w:space="0" w:color="auto"/>
            <w:bottom w:val="none" w:sz="0" w:space="0" w:color="auto"/>
            <w:right w:val="none" w:sz="0" w:space="0" w:color="auto"/>
          </w:divBdr>
        </w:div>
        <w:div w:id="1633703979">
          <w:marLeft w:val="0"/>
          <w:marRight w:val="0"/>
          <w:marTop w:val="0"/>
          <w:marBottom w:val="0"/>
          <w:divBdr>
            <w:top w:val="none" w:sz="0" w:space="0" w:color="auto"/>
            <w:left w:val="none" w:sz="0" w:space="0" w:color="auto"/>
            <w:bottom w:val="none" w:sz="0" w:space="0" w:color="auto"/>
            <w:right w:val="none" w:sz="0" w:space="0" w:color="auto"/>
          </w:divBdr>
        </w:div>
        <w:div w:id="114445924">
          <w:marLeft w:val="0"/>
          <w:marRight w:val="0"/>
          <w:marTop w:val="0"/>
          <w:marBottom w:val="0"/>
          <w:divBdr>
            <w:top w:val="none" w:sz="0" w:space="0" w:color="auto"/>
            <w:left w:val="none" w:sz="0" w:space="0" w:color="auto"/>
            <w:bottom w:val="none" w:sz="0" w:space="0" w:color="auto"/>
            <w:right w:val="none" w:sz="0" w:space="0" w:color="auto"/>
          </w:divBdr>
        </w:div>
      </w:divsChild>
    </w:div>
    <w:div w:id="258219455">
      <w:bodyDiv w:val="1"/>
      <w:marLeft w:val="0"/>
      <w:marRight w:val="0"/>
      <w:marTop w:val="0"/>
      <w:marBottom w:val="0"/>
      <w:divBdr>
        <w:top w:val="none" w:sz="0" w:space="0" w:color="auto"/>
        <w:left w:val="none" w:sz="0" w:space="0" w:color="auto"/>
        <w:bottom w:val="none" w:sz="0" w:space="0" w:color="auto"/>
        <w:right w:val="none" w:sz="0" w:space="0" w:color="auto"/>
      </w:divBdr>
      <w:divsChild>
        <w:div w:id="97679522">
          <w:marLeft w:val="0"/>
          <w:marRight w:val="0"/>
          <w:marTop w:val="0"/>
          <w:marBottom w:val="0"/>
          <w:divBdr>
            <w:top w:val="none" w:sz="0" w:space="0" w:color="auto"/>
            <w:left w:val="none" w:sz="0" w:space="0" w:color="auto"/>
            <w:bottom w:val="none" w:sz="0" w:space="0" w:color="auto"/>
            <w:right w:val="none" w:sz="0" w:space="0" w:color="auto"/>
          </w:divBdr>
        </w:div>
        <w:div w:id="439834873">
          <w:marLeft w:val="0"/>
          <w:marRight w:val="0"/>
          <w:marTop w:val="0"/>
          <w:marBottom w:val="0"/>
          <w:divBdr>
            <w:top w:val="none" w:sz="0" w:space="0" w:color="auto"/>
            <w:left w:val="none" w:sz="0" w:space="0" w:color="auto"/>
            <w:bottom w:val="none" w:sz="0" w:space="0" w:color="auto"/>
            <w:right w:val="none" w:sz="0" w:space="0" w:color="auto"/>
          </w:divBdr>
        </w:div>
        <w:div w:id="1622686318">
          <w:marLeft w:val="0"/>
          <w:marRight w:val="0"/>
          <w:marTop w:val="0"/>
          <w:marBottom w:val="0"/>
          <w:divBdr>
            <w:top w:val="none" w:sz="0" w:space="0" w:color="auto"/>
            <w:left w:val="none" w:sz="0" w:space="0" w:color="auto"/>
            <w:bottom w:val="none" w:sz="0" w:space="0" w:color="auto"/>
            <w:right w:val="none" w:sz="0" w:space="0" w:color="auto"/>
          </w:divBdr>
        </w:div>
      </w:divsChild>
    </w:div>
    <w:div w:id="280697078">
      <w:bodyDiv w:val="1"/>
      <w:marLeft w:val="0"/>
      <w:marRight w:val="0"/>
      <w:marTop w:val="0"/>
      <w:marBottom w:val="0"/>
      <w:divBdr>
        <w:top w:val="none" w:sz="0" w:space="0" w:color="auto"/>
        <w:left w:val="none" w:sz="0" w:space="0" w:color="auto"/>
        <w:bottom w:val="none" w:sz="0" w:space="0" w:color="auto"/>
        <w:right w:val="none" w:sz="0" w:space="0" w:color="auto"/>
      </w:divBdr>
      <w:divsChild>
        <w:div w:id="751128342">
          <w:marLeft w:val="0"/>
          <w:marRight w:val="0"/>
          <w:marTop w:val="0"/>
          <w:marBottom w:val="0"/>
          <w:divBdr>
            <w:top w:val="none" w:sz="0" w:space="0" w:color="auto"/>
            <w:left w:val="none" w:sz="0" w:space="0" w:color="auto"/>
            <w:bottom w:val="none" w:sz="0" w:space="0" w:color="auto"/>
            <w:right w:val="none" w:sz="0" w:space="0" w:color="auto"/>
          </w:divBdr>
        </w:div>
        <w:div w:id="679965996">
          <w:marLeft w:val="0"/>
          <w:marRight w:val="0"/>
          <w:marTop w:val="0"/>
          <w:marBottom w:val="0"/>
          <w:divBdr>
            <w:top w:val="none" w:sz="0" w:space="0" w:color="auto"/>
            <w:left w:val="none" w:sz="0" w:space="0" w:color="auto"/>
            <w:bottom w:val="none" w:sz="0" w:space="0" w:color="auto"/>
            <w:right w:val="none" w:sz="0" w:space="0" w:color="auto"/>
          </w:divBdr>
        </w:div>
      </w:divsChild>
    </w:div>
    <w:div w:id="283658062">
      <w:bodyDiv w:val="1"/>
      <w:marLeft w:val="0"/>
      <w:marRight w:val="0"/>
      <w:marTop w:val="0"/>
      <w:marBottom w:val="0"/>
      <w:divBdr>
        <w:top w:val="none" w:sz="0" w:space="0" w:color="auto"/>
        <w:left w:val="none" w:sz="0" w:space="0" w:color="auto"/>
        <w:bottom w:val="none" w:sz="0" w:space="0" w:color="auto"/>
        <w:right w:val="none" w:sz="0" w:space="0" w:color="auto"/>
      </w:divBdr>
    </w:div>
    <w:div w:id="286468635">
      <w:bodyDiv w:val="1"/>
      <w:marLeft w:val="0"/>
      <w:marRight w:val="0"/>
      <w:marTop w:val="0"/>
      <w:marBottom w:val="0"/>
      <w:divBdr>
        <w:top w:val="none" w:sz="0" w:space="0" w:color="auto"/>
        <w:left w:val="none" w:sz="0" w:space="0" w:color="auto"/>
        <w:bottom w:val="none" w:sz="0" w:space="0" w:color="auto"/>
        <w:right w:val="none" w:sz="0" w:space="0" w:color="auto"/>
      </w:divBdr>
      <w:divsChild>
        <w:div w:id="426730301">
          <w:marLeft w:val="0"/>
          <w:marRight w:val="0"/>
          <w:marTop w:val="0"/>
          <w:marBottom w:val="0"/>
          <w:divBdr>
            <w:top w:val="none" w:sz="0" w:space="0" w:color="auto"/>
            <w:left w:val="none" w:sz="0" w:space="0" w:color="auto"/>
            <w:bottom w:val="none" w:sz="0" w:space="0" w:color="auto"/>
            <w:right w:val="none" w:sz="0" w:space="0" w:color="auto"/>
          </w:divBdr>
        </w:div>
        <w:div w:id="1271862461">
          <w:marLeft w:val="0"/>
          <w:marRight w:val="0"/>
          <w:marTop w:val="0"/>
          <w:marBottom w:val="0"/>
          <w:divBdr>
            <w:top w:val="none" w:sz="0" w:space="0" w:color="auto"/>
            <w:left w:val="none" w:sz="0" w:space="0" w:color="auto"/>
            <w:bottom w:val="none" w:sz="0" w:space="0" w:color="auto"/>
            <w:right w:val="none" w:sz="0" w:space="0" w:color="auto"/>
          </w:divBdr>
        </w:div>
        <w:div w:id="305206259">
          <w:marLeft w:val="0"/>
          <w:marRight w:val="0"/>
          <w:marTop w:val="0"/>
          <w:marBottom w:val="0"/>
          <w:divBdr>
            <w:top w:val="none" w:sz="0" w:space="0" w:color="auto"/>
            <w:left w:val="none" w:sz="0" w:space="0" w:color="auto"/>
            <w:bottom w:val="none" w:sz="0" w:space="0" w:color="auto"/>
            <w:right w:val="none" w:sz="0" w:space="0" w:color="auto"/>
          </w:divBdr>
        </w:div>
        <w:div w:id="1418362124">
          <w:marLeft w:val="0"/>
          <w:marRight w:val="0"/>
          <w:marTop w:val="0"/>
          <w:marBottom w:val="0"/>
          <w:divBdr>
            <w:top w:val="none" w:sz="0" w:space="0" w:color="auto"/>
            <w:left w:val="none" w:sz="0" w:space="0" w:color="auto"/>
            <w:bottom w:val="none" w:sz="0" w:space="0" w:color="auto"/>
            <w:right w:val="none" w:sz="0" w:space="0" w:color="auto"/>
          </w:divBdr>
        </w:div>
        <w:div w:id="1523326579">
          <w:marLeft w:val="0"/>
          <w:marRight w:val="0"/>
          <w:marTop w:val="0"/>
          <w:marBottom w:val="0"/>
          <w:divBdr>
            <w:top w:val="none" w:sz="0" w:space="0" w:color="auto"/>
            <w:left w:val="none" w:sz="0" w:space="0" w:color="auto"/>
            <w:bottom w:val="none" w:sz="0" w:space="0" w:color="auto"/>
            <w:right w:val="none" w:sz="0" w:space="0" w:color="auto"/>
          </w:divBdr>
        </w:div>
      </w:divsChild>
    </w:div>
    <w:div w:id="288979242">
      <w:bodyDiv w:val="1"/>
      <w:marLeft w:val="0"/>
      <w:marRight w:val="0"/>
      <w:marTop w:val="0"/>
      <w:marBottom w:val="0"/>
      <w:divBdr>
        <w:top w:val="none" w:sz="0" w:space="0" w:color="auto"/>
        <w:left w:val="none" w:sz="0" w:space="0" w:color="auto"/>
        <w:bottom w:val="none" w:sz="0" w:space="0" w:color="auto"/>
        <w:right w:val="none" w:sz="0" w:space="0" w:color="auto"/>
      </w:divBdr>
      <w:divsChild>
        <w:div w:id="47190319">
          <w:marLeft w:val="0"/>
          <w:marRight w:val="0"/>
          <w:marTop w:val="0"/>
          <w:marBottom w:val="0"/>
          <w:divBdr>
            <w:top w:val="none" w:sz="0" w:space="0" w:color="auto"/>
            <w:left w:val="none" w:sz="0" w:space="0" w:color="auto"/>
            <w:bottom w:val="none" w:sz="0" w:space="0" w:color="auto"/>
            <w:right w:val="none" w:sz="0" w:space="0" w:color="auto"/>
          </w:divBdr>
        </w:div>
        <w:div w:id="1279993317">
          <w:marLeft w:val="0"/>
          <w:marRight w:val="0"/>
          <w:marTop w:val="0"/>
          <w:marBottom w:val="0"/>
          <w:divBdr>
            <w:top w:val="none" w:sz="0" w:space="0" w:color="auto"/>
            <w:left w:val="none" w:sz="0" w:space="0" w:color="auto"/>
            <w:bottom w:val="none" w:sz="0" w:space="0" w:color="auto"/>
            <w:right w:val="none" w:sz="0" w:space="0" w:color="auto"/>
          </w:divBdr>
        </w:div>
        <w:div w:id="1561012870">
          <w:marLeft w:val="0"/>
          <w:marRight w:val="0"/>
          <w:marTop w:val="0"/>
          <w:marBottom w:val="0"/>
          <w:divBdr>
            <w:top w:val="none" w:sz="0" w:space="0" w:color="auto"/>
            <w:left w:val="none" w:sz="0" w:space="0" w:color="auto"/>
            <w:bottom w:val="none" w:sz="0" w:space="0" w:color="auto"/>
            <w:right w:val="none" w:sz="0" w:space="0" w:color="auto"/>
          </w:divBdr>
        </w:div>
        <w:div w:id="1780880151">
          <w:marLeft w:val="0"/>
          <w:marRight w:val="0"/>
          <w:marTop w:val="0"/>
          <w:marBottom w:val="0"/>
          <w:divBdr>
            <w:top w:val="none" w:sz="0" w:space="0" w:color="auto"/>
            <w:left w:val="none" w:sz="0" w:space="0" w:color="auto"/>
            <w:bottom w:val="none" w:sz="0" w:space="0" w:color="auto"/>
            <w:right w:val="none" w:sz="0" w:space="0" w:color="auto"/>
          </w:divBdr>
        </w:div>
        <w:div w:id="2001077570">
          <w:marLeft w:val="0"/>
          <w:marRight w:val="0"/>
          <w:marTop w:val="0"/>
          <w:marBottom w:val="0"/>
          <w:divBdr>
            <w:top w:val="none" w:sz="0" w:space="0" w:color="auto"/>
            <w:left w:val="none" w:sz="0" w:space="0" w:color="auto"/>
            <w:bottom w:val="none" w:sz="0" w:space="0" w:color="auto"/>
            <w:right w:val="none" w:sz="0" w:space="0" w:color="auto"/>
          </w:divBdr>
        </w:div>
        <w:div w:id="1096635522">
          <w:marLeft w:val="0"/>
          <w:marRight w:val="0"/>
          <w:marTop w:val="0"/>
          <w:marBottom w:val="0"/>
          <w:divBdr>
            <w:top w:val="none" w:sz="0" w:space="0" w:color="auto"/>
            <w:left w:val="none" w:sz="0" w:space="0" w:color="auto"/>
            <w:bottom w:val="none" w:sz="0" w:space="0" w:color="auto"/>
            <w:right w:val="none" w:sz="0" w:space="0" w:color="auto"/>
          </w:divBdr>
        </w:div>
        <w:div w:id="273177048">
          <w:marLeft w:val="0"/>
          <w:marRight w:val="0"/>
          <w:marTop w:val="0"/>
          <w:marBottom w:val="0"/>
          <w:divBdr>
            <w:top w:val="none" w:sz="0" w:space="0" w:color="auto"/>
            <w:left w:val="none" w:sz="0" w:space="0" w:color="auto"/>
            <w:bottom w:val="none" w:sz="0" w:space="0" w:color="auto"/>
            <w:right w:val="none" w:sz="0" w:space="0" w:color="auto"/>
          </w:divBdr>
        </w:div>
        <w:div w:id="1501697729">
          <w:marLeft w:val="0"/>
          <w:marRight w:val="0"/>
          <w:marTop w:val="0"/>
          <w:marBottom w:val="0"/>
          <w:divBdr>
            <w:top w:val="none" w:sz="0" w:space="0" w:color="auto"/>
            <w:left w:val="none" w:sz="0" w:space="0" w:color="auto"/>
            <w:bottom w:val="none" w:sz="0" w:space="0" w:color="auto"/>
            <w:right w:val="none" w:sz="0" w:space="0" w:color="auto"/>
          </w:divBdr>
        </w:div>
        <w:div w:id="2029408761">
          <w:marLeft w:val="0"/>
          <w:marRight w:val="0"/>
          <w:marTop w:val="0"/>
          <w:marBottom w:val="0"/>
          <w:divBdr>
            <w:top w:val="none" w:sz="0" w:space="0" w:color="auto"/>
            <w:left w:val="none" w:sz="0" w:space="0" w:color="auto"/>
            <w:bottom w:val="none" w:sz="0" w:space="0" w:color="auto"/>
            <w:right w:val="none" w:sz="0" w:space="0" w:color="auto"/>
          </w:divBdr>
        </w:div>
        <w:div w:id="1274363176">
          <w:marLeft w:val="0"/>
          <w:marRight w:val="0"/>
          <w:marTop w:val="0"/>
          <w:marBottom w:val="0"/>
          <w:divBdr>
            <w:top w:val="none" w:sz="0" w:space="0" w:color="auto"/>
            <w:left w:val="none" w:sz="0" w:space="0" w:color="auto"/>
            <w:bottom w:val="none" w:sz="0" w:space="0" w:color="auto"/>
            <w:right w:val="none" w:sz="0" w:space="0" w:color="auto"/>
          </w:divBdr>
        </w:div>
        <w:div w:id="957219635">
          <w:marLeft w:val="0"/>
          <w:marRight w:val="0"/>
          <w:marTop w:val="0"/>
          <w:marBottom w:val="0"/>
          <w:divBdr>
            <w:top w:val="none" w:sz="0" w:space="0" w:color="auto"/>
            <w:left w:val="none" w:sz="0" w:space="0" w:color="auto"/>
            <w:bottom w:val="none" w:sz="0" w:space="0" w:color="auto"/>
            <w:right w:val="none" w:sz="0" w:space="0" w:color="auto"/>
          </w:divBdr>
        </w:div>
        <w:div w:id="1061826455">
          <w:marLeft w:val="0"/>
          <w:marRight w:val="0"/>
          <w:marTop w:val="0"/>
          <w:marBottom w:val="0"/>
          <w:divBdr>
            <w:top w:val="none" w:sz="0" w:space="0" w:color="auto"/>
            <w:left w:val="none" w:sz="0" w:space="0" w:color="auto"/>
            <w:bottom w:val="none" w:sz="0" w:space="0" w:color="auto"/>
            <w:right w:val="none" w:sz="0" w:space="0" w:color="auto"/>
          </w:divBdr>
        </w:div>
        <w:div w:id="1193542680">
          <w:marLeft w:val="0"/>
          <w:marRight w:val="0"/>
          <w:marTop w:val="0"/>
          <w:marBottom w:val="0"/>
          <w:divBdr>
            <w:top w:val="none" w:sz="0" w:space="0" w:color="auto"/>
            <w:left w:val="none" w:sz="0" w:space="0" w:color="auto"/>
            <w:bottom w:val="none" w:sz="0" w:space="0" w:color="auto"/>
            <w:right w:val="none" w:sz="0" w:space="0" w:color="auto"/>
          </w:divBdr>
        </w:div>
        <w:div w:id="476530468">
          <w:marLeft w:val="0"/>
          <w:marRight w:val="0"/>
          <w:marTop w:val="0"/>
          <w:marBottom w:val="0"/>
          <w:divBdr>
            <w:top w:val="none" w:sz="0" w:space="0" w:color="auto"/>
            <w:left w:val="none" w:sz="0" w:space="0" w:color="auto"/>
            <w:bottom w:val="none" w:sz="0" w:space="0" w:color="auto"/>
            <w:right w:val="none" w:sz="0" w:space="0" w:color="auto"/>
          </w:divBdr>
        </w:div>
        <w:div w:id="1024983314">
          <w:marLeft w:val="0"/>
          <w:marRight w:val="0"/>
          <w:marTop w:val="0"/>
          <w:marBottom w:val="0"/>
          <w:divBdr>
            <w:top w:val="none" w:sz="0" w:space="0" w:color="auto"/>
            <w:left w:val="none" w:sz="0" w:space="0" w:color="auto"/>
            <w:bottom w:val="none" w:sz="0" w:space="0" w:color="auto"/>
            <w:right w:val="none" w:sz="0" w:space="0" w:color="auto"/>
          </w:divBdr>
        </w:div>
        <w:div w:id="299968530">
          <w:marLeft w:val="0"/>
          <w:marRight w:val="0"/>
          <w:marTop w:val="0"/>
          <w:marBottom w:val="0"/>
          <w:divBdr>
            <w:top w:val="none" w:sz="0" w:space="0" w:color="auto"/>
            <w:left w:val="none" w:sz="0" w:space="0" w:color="auto"/>
            <w:bottom w:val="none" w:sz="0" w:space="0" w:color="auto"/>
            <w:right w:val="none" w:sz="0" w:space="0" w:color="auto"/>
          </w:divBdr>
        </w:div>
        <w:div w:id="1482229975">
          <w:marLeft w:val="0"/>
          <w:marRight w:val="0"/>
          <w:marTop w:val="0"/>
          <w:marBottom w:val="0"/>
          <w:divBdr>
            <w:top w:val="none" w:sz="0" w:space="0" w:color="auto"/>
            <w:left w:val="none" w:sz="0" w:space="0" w:color="auto"/>
            <w:bottom w:val="none" w:sz="0" w:space="0" w:color="auto"/>
            <w:right w:val="none" w:sz="0" w:space="0" w:color="auto"/>
          </w:divBdr>
        </w:div>
        <w:div w:id="562836723">
          <w:marLeft w:val="0"/>
          <w:marRight w:val="0"/>
          <w:marTop w:val="0"/>
          <w:marBottom w:val="0"/>
          <w:divBdr>
            <w:top w:val="none" w:sz="0" w:space="0" w:color="auto"/>
            <w:left w:val="none" w:sz="0" w:space="0" w:color="auto"/>
            <w:bottom w:val="none" w:sz="0" w:space="0" w:color="auto"/>
            <w:right w:val="none" w:sz="0" w:space="0" w:color="auto"/>
          </w:divBdr>
        </w:div>
      </w:divsChild>
    </w:div>
    <w:div w:id="293682694">
      <w:bodyDiv w:val="1"/>
      <w:marLeft w:val="0"/>
      <w:marRight w:val="0"/>
      <w:marTop w:val="0"/>
      <w:marBottom w:val="0"/>
      <w:divBdr>
        <w:top w:val="none" w:sz="0" w:space="0" w:color="auto"/>
        <w:left w:val="none" w:sz="0" w:space="0" w:color="auto"/>
        <w:bottom w:val="none" w:sz="0" w:space="0" w:color="auto"/>
        <w:right w:val="none" w:sz="0" w:space="0" w:color="auto"/>
      </w:divBdr>
      <w:divsChild>
        <w:div w:id="1009058996">
          <w:marLeft w:val="0"/>
          <w:marRight w:val="0"/>
          <w:marTop w:val="0"/>
          <w:marBottom w:val="0"/>
          <w:divBdr>
            <w:top w:val="none" w:sz="0" w:space="0" w:color="auto"/>
            <w:left w:val="none" w:sz="0" w:space="0" w:color="auto"/>
            <w:bottom w:val="none" w:sz="0" w:space="0" w:color="auto"/>
            <w:right w:val="none" w:sz="0" w:space="0" w:color="auto"/>
          </w:divBdr>
        </w:div>
        <w:div w:id="2097751710">
          <w:marLeft w:val="0"/>
          <w:marRight w:val="0"/>
          <w:marTop w:val="0"/>
          <w:marBottom w:val="0"/>
          <w:divBdr>
            <w:top w:val="none" w:sz="0" w:space="0" w:color="auto"/>
            <w:left w:val="none" w:sz="0" w:space="0" w:color="auto"/>
            <w:bottom w:val="none" w:sz="0" w:space="0" w:color="auto"/>
            <w:right w:val="none" w:sz="0" w:space="0" w:color="auto"/>
          </w:divBdr>
        </w:div>
        <w:div w:id="197399019">
          <w:marLeft w:val="0"/>
          <w:marRight w:val="0"/>
          <w:marTop w:val="0"/>
          <w:marBottom w:val="0"/>
          <w:divBdr>
            <w:top w:val="none" w:sz="0" w:space="0" w:color="auto"/>
            <w:left w:val="none" w:sz="0" w:space="0" w:color="auto"/>
            <w:bottom w:val="none" w:sz="0" w:space="0" w:color="auto"/>
            <w:right w:val="none" w:sz="0" w:space="0" w:color="auto"/>
          </w:divBdr>
        </w:div>
        <w:div w:id="54932601">
          <w:marLeft w:val="0"/>
          <w:marRight w:val="0"/>
          <w:marTop w:val="0"/>
          <w:marBottom w:val="0"/>
          <w:divBdr>
            <w:top w:val="none" w:sz="0" w:space="0" w:color="auto"/>
            <w:left w:val="none" w:sz="0" w:space="0" w:color="auto"/>
            <w:bottom w:val="none" w:sz="0" w:space="0" w:color="auto"/>
            <w:right w:val="none" w:sz="0" w:space="0" w:color="auto"/>
          </w:divBdr>
        </w:div>
        <w:div w:id="751239617">
          <w:marLeft w:val="0"/>
          <w:marRight w:val="0"/>
          <w:marTop w:val="0"/>
          <w:marBottom w:val="0"/>
          <w:divBdr>
            <w:top w:val="none" w:sz="0" w:space="0" w:color="auto"/>
            <w:left w:val="none" w:sz="0" w:space="0" w:color="auto"/>
            <w:bottom w:val="none" w:sz="0" w:space="0" w:color="auto"/>
            <w:right w:val="none" w:sz="0" w:space="0" w:color="auto"/>
          </w:divBdr>
        </w:div>
        <w:div w:id="1474907533">
          <w:marLeft w:val="0"/>
          <w:marRight w:val="0"/>
          <w:marTop w:val="0"/>
          <w:marBottom w:val="0"/>
          <w:divBdr>
            <w:top w:val="none" w:sz="0" w:space="0" w:color="auto"/>
            <w:left w:val="none" w:sz="0" w:space="0" w:color="auto"/>
            <w:bottom w:val="none" w:sz="0" w:space="0" w:color="auto"/>
            <w:right w:val="none" w:sz="0" w:space="0" w:color="auto"/>
          </w:divBdr>
        </w:div>
        <w:div w:id="1162159316">
          <w:marLeft w:val="0"/>
          <w:marRight w:val="0"/>
          <w:marTop w:val="0"/>
          <w:marBottom w:val="0"/>
          <w:divBdr>
            <w:top w:val="none" w:sz="0" w:space="0" w:color="auto"/>
            <w:left w:val="none" w:sz="0" w:space="0" w:color="auto"/>
            <w:bottom w:val="none" w:sz="0" w:space="0" w:color="auto"/>
            <w:right w:val="none" w:sz="0" w:space="0" w:color="auto"/>
          </w:divBdr>
        </w:div>
        <w:div w:id="1879858578">
          <w:marLeft w:val="0"/>
          <w:marRight w:val="0"/>
          <w:marTop w:val="0"/>
          <w:marBottom w:val="0"/>
          <w:divBdr>
            <w:top w:val="none" w:sz="0" w:space="0" w:color="auto"/>
            <w:left w:val="none" w:sz="0" w:space="0" w:color="auto"/>
            <w:bottom w:val="none" w:sz="0" w:space="0" w:color="auto"/>
            <w:right w:val="none" w:sz="0" w:space="0" w:color="auto"/>
          </w:divBdr>
        </w:div>
        <w:div w:id="1162623718">
          <w:marLeft w:val="0"/>
          <w:marRight w:val="0"/>
          <w:marTop w:val="0"/>
          <w:marBottom w:val="0"/>
          <w:divBdr>
            <w:top w:val="none" w:sz="0" w:space="0" w:color="auto"/>
            <w:left w:val="none" w:sz="0" w:space="0" w:color="auto"/>
            <w:bottom w:val="none" w:sz="0" w:space="0" w:color="auto"/>
            <w:right w:val="none" w:sz="0" w:space="0" w:color="auto"/>
          </w:divBdr>
        </w:div>
        <w:div w:id="736246133">
          <w:marLeft w:val="0"/>
          <w:marRight w:val="0"/>
          <w:marTop w:val="0"/>
          <w:marBottom w:val="0"/>
          <w:divBdr>
            <w:top w:val="none" w:sz="0" w:space="0" w:color="auto"/>
            <w:left w:val="none" w:sz="0" w:space="0" w:color="auto"/>
            <w:bottom w:val="none" w:sz="0" w:space="0" w:color="auto"/>
            <w:right w:val="none" w:sz="0" w:space="0" w:color="auto"/>
          </w:divBdr>
        </w:div>
        <w:div w:id="1701322289">
          <w:marLeft w:val="0"/>
          <w:marRight w:val="0"/>
          <w:marTop w:val="0"/>
          <w:marBottom w:val="0"/>
          <w:divBdr>
            <w:top w:val="none" w:sz="0" w:space="0" w:color="auto"/>
            <w:left w:val="none" w:sz="0" w:space="0" w:color="auto"/>
            <w:bottom w:val="none" w:sz="0" w:space="0" w:color="auto"/>
            <w:right w:val="none" w:sz="0" w:space="0" w:color="auto"/>
          </w:divBdr>
        </w:div>
        <w:div w:id="1408722806">
          <w:marLeft w:val="0"/>
          <w:marRight w:val="0"/>
          <w:marTop w:val="0"/>
          <w:marBottom w:val="0"/>
          <w:divBdr>
            <w:top w:val="none" w:sz="0" w:space="0" w:color="auto"/>
            <w:left w:val="none" w:sz="0" w:space="0" w:color="auto"/>
            <w:bottom w:val="none" w:sz="0" w:space="0" w:color="auto"/>
            <w:right w:val="none" w:sz="0" w:space="0" w:color="auto"/>
          </w:divBdr>
        </w:div>
        <w:div w:id="1253124304">
          <w:marLeft w:val="0"/>
          <w:marRight w:val="0"/>
          <w:marTop w:val="0"/>
          <w:marBottom w:val="0"/>
          <w:divBdr>
            <w:top w:val="none" w:sz="0" w:space="0" w:color="auto"/>
            <w:left w:val="none" w:sz="0" w:space="0" w:color="auto"/>
            <w:bottom w:val="none" w:sz="0" w:space="0" w:color="auto"/>
            <w:right w:val="none" w:sz="0" w:space="0" w:color="auto"/>
          </w:divBdr>
        </w:div>
        <w:div w:id="1466586084">
          <w:marLeft w:val="0"/>
          <w:marRight w:val="0"/>
          <w:marTop w:val="0"/>
          <w:marBottom w:val="0"/>
          <w:divBdr>
            <w:top w:val="none" w:sz="0" w:space="0" w:color="auto"/>
            <w:left w:val="none" w:sz="0" w:space="0" w:color="auto"/>
            <w:bottom w:val="none" w:sz="0" w:space="0" w:color="auto"/>
            <w:right w:val="none" w:sz="0" w:space="0" w:color="auto"/>
          </w:divBdr>
        </w:div>
        <w:div w:id="1843356702">
          <w:marLeft w:val="0"/>
          <w:marRight w:val="0"/>
          <w:marTop w:val="0"/>
          <w:marBottom w:val="0"/>
          <w:divBdr>
            <w:top w:val="none" w:sz="0" w:space="0" w:color="auto"/>
            <w:left w:val="none" w:sz="0" w:space="0" w:color="auto"/>
            <w:bottom w:val="none" w:sz="0" w:space="0" w:color="auto"/>
            <w:right w:val="none" w:sz="0" w:space="0" w:color="auto"/>
          </w:divBdr>
        </w:div>
        <w:div w:id="85347642">
          <w:marLeft w:val="0"/>
          <w:marRight w:val="0"/>
          <w:marTop w:val="0"/>
          <w:marBottom w:val="0"/>
          <w:divBdr>
            <w:top w:val="none" w:sz="0" w:space="0" w:color="auto"/>
            <w:left w:val="none" w:sz="0" w:space="0" w:color="auto"/>
            <w:bottom w:val="none" w:sz="0" w:space="0" w:color="auto"/>
            <w:right w:val="none" w:sz="0" w:space="0" w:color="auto"/>
          </w:divBdr>
        </w:div>
        <w:div w:id="1539005445">
          <w:marLeft w:val="0"/>
          <w:marRight w:val="0"/>
          <w:marTop w:val="0"/>
          <w:marBottom w:val="0"/>
          <w:divBdr>
            <w:top w:val="none" w:sz="0" w:space="0" w:color="auto"/>
            <w:left w:val="none" w:sz="0" w:space="0" w:color="auto"/>
            <w:bottom w:val="none" w:sz="0" w:space="0" w:color="auto"/>
            <w:right w:val="none" w:sz="0" w:space="0" w:color="auto"/>
          </w:divBdr>
        </w:div>
        <w:div w:id="1395352863">
          <w:marLeft w:val="0"/>
          <w:marRight w:val="0"/>
          <w:marTop w:val="0"/>
          <w:marBottom w:val="0"/>
          <w:divBdr>
            <w:top w:val="none" w:sz="0" w:space="0" w:color="auto"/>
            <w:left w:val="none" w:sz="0" w:space="0" w:color="auto"/>
            <w:bottom w:val="none" w:sz="0" w:space="0" w:color="auto"/>
            <w:right w:val="none" w:sz="0" w:space="0" w:color="auto"/>
          </w:divBdr>
        </w:div>
      </w:divsChild>
    </w:div>
    <w:div w:id="303507705">
      <w:bodyDiv w:val="1"/>
      <w:marLeft w:val="0"/>
      <w:marRight w:val="0"/>
      <w:marTop w:val="0"/>
      <w:marBottom w:val="0"/>
      <w:divBdr>
        <w:top w:val="none" w:sz="0" w:space="0" w:color="auto"/>
        <w:left w:val="none" w:sz="0" w:space="0" w:color="auto"/>
        <w:bottom w:val="none" w:sz="0" w:space="0" w:color="auto"/>
        <w:right w:val="none" w:sz="0" w:space="0" w:color="auto"/>
      </w:divBdr>
      <w:divsChild>
        <w:div w:id="566183872">
          <w:marLeft w:val="0"/>
          <w:marRight w:val="0"/>
          <w:marTop w:val="0"/>
          <w:marBottom w:val="0"/>
          <w:divBdr>
            <w:top w:val="none" w:sz="0" w:space="0" w:color="auto"/>
            <w:left w:val="none" w:sz="0" w:space="0" w:color="auto"/>
            <w:bottom w:val="none" w:sz="0" w:space="0" w:color="auto"/>
            <w:right w:val="none" w:sz="0" w:space="0" w:color="auto"/>
          </w:divBdr>
        </w:div>
        <w:div w:id="757364650">
          <w:marLeft w:val="0"/>
          <w:marRight w:val="0"/>
          <w:marTop w:val="0"/>
          <w:marBottom w:val="0"/>
          <w:divBdr>
            <w:top w:val="none" w:sz="0" w:space="0" w:color="auto"/>
            <w:left w:val="none" w:sz="0" w:space="0" w:color="auto"/>
            <w:bottom w:val="none" w:sz="0" w:space="0" w:color="auto"/>
            <w:right w:val="none" w:sz="0" w:space="0" w:color="auto"/>
          </w:divBdr>
        </w:div>
        <w:div w:id="1884369747">
          <w:marLeft w:val="0"/>
          <w:marRight w:val="0"/>
          <w:marTop w:val="0"/>
          <w:marBottom w:val="0"/>
          <w:divBdr>
            <w:top w:val="none" w:sz="0" w:space="0" w:color="auto"/>
            <w:left w:val="none" w:sz="0" w:space="0" w:color="auto"/>
            <w:bottom w:val="none" w:sz="0" w:space="0" w:color="auto"/>
            <w:right w:val="none" w:sz="0" w:space="0" w:color="auto"/>
          </w:divBdr>
        </w:div>
        <w:div w:id="406617572">
          <w:marLeft w:val="0"/>
          <w:marRight w:val="0"/>
          <w:marTop w:val="0"/>
          <w:marBottom w:val="0"/>
          <w:divBdr>
            <w:top w:val="none" w:sz="0" w:space="0" w:color="auto"/>
            <w:left w:val="none" w:sz="0" w:space="0" w:color="auto"/>
            <w:bottom w:val="none" w:sz="0" w:space="0" w:color="auto"/>
            <w:right w:val="none" w:sz="0" w:space="0" w:color="auto"/>
          </w:divBdr>
        </w:div>
        <w:div w:id="1204513613">
          <w:marLeft w:val="0"/>
          <w:marRight w:val="0"/>
          <w:marTop w:val="0"/>
          <w:marBottom w:val="0"/>
          <w:divBdr>
            <w:top w:val="none" w:sz="0" w:space="0" w:color="auto"/>
            <w:left w:val="none" w:sz="0" w:space="0" w:color="auto"/>
            <w:bottom w:val="none" w:sz="0" w:space="0" w:color="auto"/>
            <w:right w:val="none" w:sz="0" w:space="0" w:color="auto"/>
          </w:divBdr>
        </w:div>
      </w:divsChild>
    </w:div>
    <w:div w:id="306014362">
      <w:bodyDiv w:val="1"/>
      <w:marLeft w:val="0"/>
      <w:marRight w:val="0"/>
      <w:marTop w:val="0"/>
      <w:marBottom w:val="0"/>
      <w:divBdr>
        <w:top w:val="none" w:sz="0" w:space="0" w:color="auto"/>
        <w:left w:val="none" w:sz="0" w:space="0" w:color="auto"/>
        <w:bottom w:val="none" w:sz="0" w:space="0" w:color="auto"/>
        <w:right w:val="none" w:sz="0" w:space="0" w:color="auto"/>
      </w:divBdr>
      <w:divsChild>
        <w:div w:id="1239247326">
          <w:marLeft w:val="0"/>
          <w:marRight w:val="0"/>
          <w:marTop w:val="0"/>
          <w:marBottom w:val="0"/>
          <w:divBdr>
            <w:top w:val="none" w:sz="0" w:space="0" w:color="auto"/>
            <w:left w:val="none" w:sz="0" w:space="0" w:color="auto"/>
            <w:bottom w:val="none" w:sz="0" w:space="0" w:color="auto"/>
            <w:right w:val="none" w:sz="0" w:space="0" w:color="auto"/>
          </w:divBdr>
        </w:div>
        <w:div w:id="297993976">
          <w:marLeft w:val="0"/>
          <w:marRight w:val="0"/>
          <w:marTop w:val="0"/>
          <w:marBottom w:val="0"/>
          <w:divBdr>
            <w:top w:val="none" w:sz="0" w:space="0" w:color="auto"/>
            <w:left w:val="none" w:sz="0" w:space="0" w:color="auto"/>
            <w:bottom w:val="none" w:sz="0" w:space="0" w:color="auto"/>
            <w:right w:val="none" w:sz="0" w:space="0" w:color="auto"/>
          </w:divBdr>
        </w:div>
        <w:div w:id="1520585526">
          <w:marLeft w:val="0"/>
          <w:marRight w:val="0"/>
          <w:marTop w:val="0"/>
          <w:marBottom w:val="0"/>
          <w:divBdr>
            <w:top w:val="none" w:sz="0" w:space="0" w:color="auto"/>
            <w:left w:val="none" w:sz="0" w:space="0" w:color="auto"/>
            <w:bottom w:val="none" w:sz="0" w:space="0" w:color="auto"/>
            <w:right w:val="none" w:sz="0" w:space="0" w:color="auto"/>
          </w:divBdr>
        </w:div>
        <w:div w:id="2064677520">
          <w:marLeft w:val="0"/>
          <w:marRight w:val="0"/>
          <w:marTop w:val="0"/>
          <w:marBottom w:val="0"/>
          <w:divBdr>
            <w:top w:val="none" w:sz="0" w:space="0" w:color="auto"/>
            <w:left w:val="none" w:sz="0" w:space="0" w:color="auto"/>
            <w:bottom w:val="none" w:sz="0" w:space="0" w:color="auto"/>
            <w:right w:val="none" w:sz="0" w:space="0" w:color="auto"/>
          </w:divBdr>
        </w:div>
        <w:div w:id="333918477">
          <w:marLeft w:val="0"/>
          <w:marRight w:val="0"/>
          <w:marTop w:val="0"/>
          <w:marBottom w:val="0"/>
          <w:divBdr>
            <w:top w:val="none" w:sz="0" w:space="0" w:color="auto"/>
            <w:left w:val="none" w:sz="0" w:space="0" w:color="auto"/>
            <w:bottom w:val="none" w:sz="0" w:space="0" w:color="auto"/>
            <w:right w:val="none" w:sz="0" w:space="0" w:color="auto"/>
          </w:divBdr>
        </w:div>
      </w:divsChild>
    </w:div>
    <w:div w:id="319504674">
      <w:bodyDiv w:val="1"/>
      <w:marLeft w:val="0"/>
      <w:marRight w:val="0"/>
      <w:marTop w:val="0"/>
      <w:marBottom w:val="0"/>
      <w:divBdr>
        <w:top w:val="none" w:sz="0" w:space="0" w:color="auto"/>
        <w:left w:val="none" w:sz="0" w:space="0" w:color="auto"/>
        <w:bottom w:val="none" w:sz="0" w:space="0" w:color="auto"/>
        <w:right w:val="none" w:sz="0" w:space="0" w:color="auto"/>
      </w:divBdr>
      <w:divsChild>
        <w:div w:id="947078857">
          <w:marLeft w:val="0"/>
          <w:marRight w:val="0"/>
          <w:marTop w:val="0"/>
          <w:marBottom w:val="0"/>
          <w:divBdr>
            <w:top w:val="none" w:sz="0" w:space="0" w:color="auto"/>
            <w:left w:val="none" w:sz="0" w:space="0" w:color="auto"/>
            <w:bottom w:val="none" w:sz="0" w:space="0" w:color="auto"/>
            <w:right w:val="none" w:sz="0" w:space="0" w:color="auto"/>
          </w:divBdr>
        </w:div>
        <w:div w:id="779375037">
          <w:marLeft w:val="0"/>
          <w:marRight w:val="0"/>
          <w:marTop w:val="0"/>
          <w:marBottom w:val="0"/>
          <w:divBdr>
            <w:top w:val="none" w:sz="0" w:space="0" w:color="auto"/>
            <w:left w:val="none" w:sz="0" w:space="0" w:color="auto"/>
            <w:bottom w:val="none" w:sz="0" w:space="0" w:color="auto"/>
            <w:right w:val="none" w:sz="0" w:space="0" w:color="auto"/>
          </w:divBdr>
        </w:div>
        <w:div w:id="1899702371">
          <w:marLeft w:val="0"/>
          <w:marRight w:val="0"/>
          <w:marTop w:val="0"/>
          <w:marBottom w:val="0"/>
          <w:divBdr>
            <w:top w:val="none" w:sz="0" w:space="0" w:color="auto"/>
            <w:left w:val="none" w:sz="0" w:space="0" w:color="auto"/>
            <w:bottom w:val="none" w:sz="0" w:space="0" w:color="auto"/>
            <w:right w:val="none" w:sz="0" w:space="0" w:color="auto"/>
          </w:divBdr>
        </w:div>
        <w:div w:id="1891650999">
          <w:marLeft w:val="0"/>
          <w:marRight w:val="0"/>
          <w:marTop w:val="0"/>
          <w:marBottom w:val="0"/>
          <w:divBdr>
            <w:top w:val="none" w:sz="0" w:space="0" w:color="auto"/>
            <w:left w:val="none" w:sz="0" w:space="0" w:color="auto"/>
            <w:bottom w:val="none" w:sz="0" w:space="0" w:color="auto"/>
            <w:right w:val="none" w:sz="0" w:space="0" w:color="auto"/>
          </w:divBdr>
        </w:div>
        <w:div w:id="59334037">
          <w:marLeft w:val="0"/>
          <w:marRight w:val="0"/>
          <w:marTop w:val="0"/>
          <w:marBottom w:val="0"/>
          <w:divBdr>
            <w:top w:val="none" w:sz="0" w:space="0" w:color="auto"/>
            <w:left w:val="none" w:sz="0" w:space="0" w:color="auto"/>
            <w:bottom w:val="none" w:sz="0" w:space="0" w:color="auto"/>
            <w:right w:val="none" w:sz="0" w:space="0" w:color="auto"/>
          </w:divBdr>
        </w:div>
      </w:divsChild>
    </w:div>
    <w:div w:id="322782860">
      <w:bodyDiv w:val="1"/>
      <w:marLeft w:val="0"/>
      <w:marRight w:val="0"/>
      <w:marTop w:val="0"/>
      <w:marBottom w:val="0"/>
      <w:divBdr>
        <w:top w:val="none" w:sz="0" w:space="0" w:color="auto"/>
        <w:left w:val="none" w:sz="0" w:space="0" w:color="auto"/>
        <w:bottom w:val="none" w:sz="0" w:space="0" w:color="auto"/>
        <w:right w:val="none" w:sz="0" w:space="0" w:color="auto"/>
      </w:divBdr>
    </w:div>
    <w:div w:id="323702149">
      <w:bodyDiv w:val="1"/>
      <w:marLeft w:val="0"/>
      <w:marRight w:val="0"/>
      <w:marTop w:val="0"/>
      <w:marBottom w:val="0"/>
      <w:divBdr>
        <w:top w:val="none" w:sz="0" w:space="0" w:color="auto"/>
        <w:left w:val="none" w:sz="0" w:space="0" w:color="auto"/>
        <w:bottom w:val="none" w:sz="0" w:space="0" w:color="auto"/>
        <w:right w:val="none" w:sz="0" w:space="0" w:color="auto"/>
      </w:divBdr>
      <w:divsChild>
        <w:div w:id="1705641554">
          <w:marLeft w:val="0"/>
          <w:marRight w:val="0"/>
          <w:marTop w:val="0"/>
          <w:marBottom w:val="0"/>
          <w:divBdr>
            <w:top w:val="none" w:sz="0" w:space="0" w:color="auto"/>
            <w:left w:val="none" w:sz="0" w:space="0" w:color="auto"/>
            <w:bottom w:val="none" w:sz="0" w:space="0" w:color="auto"/>
            <w:right w:val="none" w:sz="0" w:space="0" w:color="auto"/>
          </w:divBdr>
        </w:div>
        <w:div w:id="156849939">
          <w:marLeft w:val="0"/>
          <w:marRight w:val="0"/>
          <w:marTop w:val="0"/>
          <w:marBottom w:val="0"/>
          <w:divBdr>
            <w:top w:val="none" w:sz="0" w:space="0" w:color="auto"/>
            <w:left w:val="none" w:sz="0" w:space="0" w:color="auto"/>
            <w:bottom w:val="none" w:sz="0" w:space="0" w:color="auto"/>
            <w:right w:val="none" w:sz="0" w:space="0" w:color="auto"/>
          </w:divBdr>
        </w:div>
      </w:divsChild>
    </w:div>
    <w:div w:id="324238076">
      <w:bodyDiv w:val="1"/>
      <w:marLeft w:val="0"/>
      <w:marRight w:val="0"/>
      <w:marTop w:val="0"/>
      <w:marBottom w:val="0"/>
      <w:divBdr>
        <w:top w:val="none" w:sz="0" w:space="0" w:color="auto"/>
        <w:left w:val="none" w:sz="0" w:space="0" w:color="auto"/>
        <w:bottom w:val="none" w:sz="0" w:space="0" w:color="auto"/>
        <w:right w:val="none" w:sz="0" w:space="0" w:color="auto"/>
      </w:divBdr>
      <w:divsChild>
        <w:div w:id="451442552">
          <w:marLeft w:val="0"/>
          <w:marRight w:val="0"/>
          <w:marTop w:val="0"/>
          <w:marBottom w:val="0"/>
          <w:divBdr>
            <w:top w:val="none" w:sz="0" w:space="0" w:color="auto"/>
            <w:left w:val="none" w:sz="0" w:space="0" w:color="auto"/>
            <w:bottom w:val="none" w:sz="0" w:space="0" w:color="auto"/>
            <w:right w:val="none" w:sz="0" w:space="0" w:color="auto"/>
          </w:divBdr>
        </w:div>
        <w:div w:id="1795905478">
          <w:marLeft w:val="0"/>
          <w:marRight w:val="0"/>
          <w:marTop w:val="0"/>
          <w:marBottom w:val="0"/>
          <w:divBdr>
            <w:top w:val="none" w:sz="0" w:space="0" w:color="auto"/>
            <w:left w:val="none" w:sz="0" w:space="0" w:color="auto"/>
            <w:bottom w:val="none" w:sz="0" w:space="0" w:color="auto"/>
            <w:right w:val="none" w:sz="0" w:space="0" w:color="auto"/>
          </w:divBdr>
        </w:div>
        <w:div w:id="2084184155">
          <w:marLeft w:val="0"/>
          <w:marRight w:val="0"/>
          <w:marTop w:val="0"/>
          <w:marBottom w:val="0"/>
          <w:divBdr>
            <w:top w:val="none" w:sz="0" w:space="0" w:color="auto"/>
            <w:left w:val="none" w:sz="0" w:space="0" w:color="auto"/>
            <w:bottom w:val="none" w:sz="0" w:space="0" w:color="auto"/>
            <w:right w:val="none" w:sz="0" w:space="0" w:color="auto"/>
          </w:divBdr>
        </w:div>
        <w:div w:id="1193035013">
          <w:marLeft w:val="0"/>
          <w:marRight w:val="0"/>
          <w:marTop w:val="0"/>
          <w:marBottom w:val="0"/>
          <w:divBdr>
            <w:top w:val="none" w:sz="0" w:space="0" w:color="auto"/>
            <w:left w:val="none" w:sz="0" w:space="0" w:color="auto"/>
            <w:bottom w:val="none" w:sz="0" w:space="0" w:color="auto"/>
            <w:right w:val="none" w:sz="0" w:space="0" w:color="auto"/>
          </w:divBdr>
        </w:div>
        <w:div w:id="1653830592">
          <w:marLeft w:val="0"/>
          <w:marRight w:val="0"/>
          <w:marTop w:val="0"/>
          <w:marBottom w:val="0"/>
          <w:divBdr>
            <w:top w:val="none" w:sz="0" w:space="0" w:color="auto"/>
            <w:left w:val="none" w:sz="0" w:space="0" w:color="auto"/>
            <w:bottom w:val="none" w:sz="0" w:space="0" w:color="auto"/>
            <w:right w:val="none" w:sz="0" w:space="0" w:color="auto"/>
          </w:divBdr>
        </w:div>
      </w:divsChild>
    </w:div>
    <w:div w:id="353195059">
      <w:bodyDiv w:val="1"/>
      <w:marLeft w:val="0"/>
      <w:marRight w:val="0"/>
      <w:marTop w:val="0"/>
      <w:marBottom w:val="0"/>
      <w:divBdr>
        <w:top w:val="none" w:sz="0" w:space="0" w:color="auto"/>
        <w:left w:val="none" w:sz="0" w:space="0" w:color="auto"/>
        <w:bottom w:val="none" w:sz="0" w:space="0" w:color="auto"/>
        <w:right w:val="none" w:sz="0" w:space="0" w:color="auto"/>
      </w:divBdr>
      <w:divsChild>
        <w:div w:id="52850576">
          <w:marLeft w:val="0"/>
          <w:marRight w:val="0"/>
          <w:marTop w:val="0"/>
          <w:marBottom w:val="0"/>
          <w:divBdr>
            <w:top w:val="none" w:sz="0" w:space="0" w:color="auto"/>
            <w:left w:val="none" w:sz="0" w:space="0" w:color="auto"/>
            <w:bottom w:val="none" w:sz="0" w:space="0" w:color="auto"/>
            <w:right w:val="none" w:sz="0" w:space="0" w:color="auto"/>
          </w:divBdr>
        </w:div>
        <w:div w:id="142550086">
          <w:marLeft w:val="0"/>
          <w:marRight w:val="0"/>
          <w:marTop w:val="0"/>
          <w:marBottom w:val="0"/>
          <w:divBdr>
            <w:top w:val="none" w:sz="0" w:space="0" w:color="auto"/>
            <w:left w:val="none" w:sz="0" w:space="0" w:color="auto"/>
            <w:bottom w:val="none" w:sz="0" w:space="0" w:color="auto"/>
            <w:right w:val="none" w:sz="0" w:space="0" w:color="auto"/>
          </w:divBdr>
          <w:divsChild>
            <w:div w:id="1479346165">
              <w:marLeft w:val="0"/>
              <w:marRight w:val="0"/>
              <w:marTop w:val="0"/>
              <w:marBottom w:val="0"/>
              <w:divBdr>
                <w:top w:val="none" w:sz="0" w:space="0" w:color="auto"/>
                <w:left w:val="none" w:sz="0" w:space="0" w:color="auto"/>
                <w:bottom w:val="none" w:sz="0" w:space="0" w:color="auto"/>
                <w:right w:val="none" w:sz="0" w:space="0" w:color="auto"/>
              </w:divBdr>
              <w:divsChild>
                <w:div w:id="1256473810">
                  <w:marLeft w:val="0"/>
                  <w:marRight w:val="0"/>
                  <w:marTop w:val="0"/>
                  <w:marBottom w:val="0"/>
                  <w:divBdr>
                    <w:top w:val="none" w:sz="0" w:space="0" w:color="auto"/>
                    <w:left w:val="none" w:sz="0" w:space="0" w:color="auto"/>
                    <w:bottom w:val="none" w:sz="0" w:space="0" w:color="auto"/>
                    <w:right w:val="none" w:sz="0" w:space="0" w:color="auto"/>
                  </w:divBdr>
                </w:div>
                <w:div w:id="1445999256">
                  <w:marLeft w:val="0"/>
                  <w:marRight w:val="0"/>
                  <w:marTop w:val="0"/>
                  <w:marBottom w:val="0"/>
                  <w:divBdr>
                    <w:top w:val="none" w:sz="0" w:space="0" w:color="auto"/>
                    <w:left w:val="none" w:sz="0" w:space="0" w:color="auto"/>
                    <w:bottom w:val="none" w:sz="0" w:space="0" w:color="auto"/>
                    <w:right w:val="none" w:sz="0" w:space="0" w:color="auto"/>
                  </w:divBdr>
                  <w:divsChild>
                    <w:div w:id="1266889858">
                      <w:marLeft w:val="0"/>
                      <w:marRight w:val="0"/>
                      <w:marTop w:val="0"/>
                      <w:marBottom w:val="0"/>
                      <w:divBdr>
                        <w:top w:val="none" w:sz="0" w:space="0" w:color="auto"/>
                        <w:left w:val="none" w:sz="0" w:space="0" w:color="auto"/>
                        <w:bottom w:val="none" w:sz="0" w:space="0" w:color="auto"/>
                        <w:right w:val="none" w:sz="0" w:space="0" w:color="auto"/>
                      </w:divBdr>
                      <w:divsChild>
                        <w:div w:id="535505272">
                          <w:marLeft w:val="0"/>
                          <w:marRight w:val="0"/>
                          <w:marTop w:val="0"/>
                          <w:marBottom w:val="0"/>
                          <w:divBdr>
                            <w:top w:val="none" w:sz="0" w:space="0" w:color="auto"/>
                            <w:left w:val="none" w:sz="0" w:space="0" w:color="auto"/>
                            <w:bottom w:val="none" w:sz="0" w:space="0" w:color="auto"/>
                            <w:right w:val="none" w:sz="0" w:space="0" w:color="auto"/>
                          </w:divBdr>
                        </w:div>
                        <w:div w:id="1820149426">
                          <w:marLeft w:val="0"/>
                          <w:marRight w:val="0"/>
                          <w:marTop w:val="0"/>
                          <w:marBottom w:val="0"/>
                          <w:divBdr>
                            <w:top w:val="none" w:sz="0" w:space="0" w:color="auto"/>
                            <w:left w:val="none" w:sz="0" w:space="0" w:color="auto"/>
                            <w:bottom w:val="none" w:sz="0" w:space="0" w:color="auto"/>
                            <w:right w:val="none" w:sz="0" w:space="0" w:color="auto"/>
                          </w:divBdr>
                        </w:div>
                        <w:div w:id="981349818">
                          <w:marLeft w:val="0"/>
                          <w:marRight w:val="0"/>
                          <w:marTop w:val="0"/>
                          <w:marBottom w:val="0"/>
                          <w:divBdr>
                            <w:top w:val="none" w:sz="0" w:space="0" w:color="auto"/>
                            <w:left w:val="none" w:sz="0" w:space="0" w:color="auto"/>
                            <w:bottom w:val="none" w:sz="0" w:space="0" w:color="auto"/>
                            <w:right w:val="none" w:sz="0" w:space="0" w:color="auto"/>
                          </w:divBdr>
                        </w:div>
                        <w:div w:id="6594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349">
                  <w:marLeft w:val="0"/>
                  <w:marRight w:val="0"/>
                  <w:marTop w:val="0"/>
                  <w:marBottom w:val="0"/>
                  <w:divBdr>
                    <w:top w:val="none" w:sz="0" w:space="0" w:color="auto"/>
                    <w:left w:val="none" w:sz="0" w:space="0" w:color="auto"/>
                    <w:bottom w:val="none" w:sz="0" w:space="0" w:color="auto"/>
                    <w:right w:val="none" w:sz="0" w:space="0" w:color="auto"/>
                  </w:divBdr>
                </w:div>
                <w:div w:id="15213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917">
          <w:marLeft w:val="0"/>
          <w:marRight w:val="0"/>
          <w:marTop w:val="0"/>
          <w:marBottom w:val="0"/>
          <w:divBdr>
            <w:top w:val="none" w:sz="0" w:space="0" w:color="auto"/>
            <w:left w:val="none" w:sz="0" w:space="0" w:color="auto"/>
            <w:bottom w:val="none" w:sz="0" w:space="0" w:color="auto"/>
            <w:right w:val="none" w:sz="0" w:space="0" w:color="auto"/>
          </w:divBdr>
        </w:div>
        <w:div w:id="590434076">
          <w:marLeft w:val="0"/>
          <w:marRight w:val="0"/>
          <w:marTop w:val="0"/>
          <w:marBottom w:val="0"/>
          <w:divBdr>
            <w:top w:val="none" w:sz="0" w:space="0" w:color="auto"/>
            <w:left w:val="none" w:sz="0" w:space="0" w:color="auto"/>
            <w:bottom w:val="none" w:sz="0" w:space="0" w:color="auto"/>
            <w:right w:val="none" w:sz="0" w:space="0" w:color="auto"/>
          </w:divBdr>
        </w:div>
      </w:divsChild>
    </w:div>
    <w:div w:id="361177581">
      <w:bodyDiv w:val="1"/>
      <w:marLeft w:val="0"/>
      <w:marRight w:val="0"/>
      <w:marTop w:val="0"/>
      <w:marBottom w:val="0"/>
      <w:divBdr>
        <w:top w:val="none" w:sz="0" w:space="0" w:color="auto"/>
        <w:left w:val="none" w:sz="0" w:space="0" w:color="auto"/>
        <w:bottom w:val="none" w:sz="0" w:space="0" w:color="auto"/>
        <w:right w:val="none" w:sz="0" w:space="0" w:color="auto"/>
      </w:divBdr>
      <w:divsChild>
        <w:div w:id="472716476">
          <w:marLeft w:val="0"/>
          <w:marRight w:val="0"/>
          <w:marTop w:val="0"/>
          <w:marBottom w:val="0"/>
          <w:divBdr>
            <w:top w:val="none" w:sz="0" w:space="0" w:color="auto"/>
            <w:left w:val="none" w:sz="0" w:space="0" w:color="auto"/>
            <w:bottom w:val="none" w:sz="0" w:space="0" w:color="auto"/>
            <w:right w:val="none" w:sz="0" w:space="0" w:color="auto"/>
          </w:divBdr>
        </w:div>
        <w:div w:id="1819110103">
          <w:marLeft w:val="0"/>
          <w:marRight w:val="0"/>
          <w:marTop w:val="0"/>
          <w:marBottom w:val="0"/>
          <w:divBdr>
            <w:top w:val="none" w:sz="0" w:space="0" w:color="auto"/>
            <w:left w:val="none" w:sz="0" w:space="0" w:color="auto"/>
            <w:bottom w:val="none" w:sz="0" w:space="0" w:color="auto"/>
            <w:right w:val="none" w:sz="0" w:space="0" w:color="auto"/>
          </w:divBdr>
        </w:div>
        <w:div w:id="1939407207">
          <w:marLeft w:val="0"/>
          <w:marRight w:val="0"/>
          <w:marTop w:val="0"/>
          <w:marBottom w:val="0"/>
          <w:divBdr>
            <w:top w:val="none" w:sz="0" w:space="0" w:color="auto"/>
            <w:left w:val="none" w:sz="0" w:space="0" w:color="auto"/>
            <w:bottom w:val="none" w:sz="0" w:space="0" w:color="auto"/>
            <w:right w:val="none" w:sz="0" w:space="0" w:color="auto"/>
          </w:divBdr>
        </w:div>
        <w:div w:id="1216237321">
          <w:marLeft w:val="0"/>
          <w:marRight w:val="0"/>
          <w:marTop w:val="0"/>
          <w:marBottom w:val="0"/>
          <w:divBdr>
            <w:top w:val="none" w:sz="0" w:space="0" w:color="auto"/>
            <w:left w:val="none" w:sz="0" w:space="0" w:color="auto"/>
            <w:bottom w:val="none" w:sz="0" w:space="0" w:color="auto"/>
            <w:right w:val="none" w:sz="0" w:space="0" w:color="auto"/>
          </w:divBdr>
        </w:div>
        <w:div w:id="889151084">
          <w:marLeft w:val="0"/>
          <w:marRight w:val="0"/>
          <w:marTop w:val="0"/>
          <w:marBottom w:val="0"/>
          <w:divBdr>
            <w:top w:val="none" w:sz="0" w:space="0" w:color="auto"/>
            <w:left w:val="none" w:sz="0" w:space="0" w:color="auto"/>
            <w:bottom w:val="none" w:sz="0" w:space="0" w:color="auto"/>
            <w:right w:val="none" w:sz="0" w:space="0" w:color="auto"/>
          </w:divBdr>
        </w:div>
      </w:divsChild>
    </w:div>
    <w:div w:id="362093187">
      <w:bodyDiv w:val="1"/>
      <w:marLeft w:val="0"/>
      <w:marRight w:val="0"/>
      <w:marTop w:val="0"/>
      <w:marBottom w:val="0"/>
      <w:divBdr>
        <w:top w:val="none" w:sz="0" w:space="0" w:color="auto"/>
        <w:left w:val="none" w:sz="0" w:space="0" w:color="auto"/>
        <w:bottom w:val="none" w:sz="0" w:space="0" w:color="auto"/>
        <w:right w:val="none" w:sz="0" w:space="0" w:color="auto"/>
      </w:divBdr>
      <w:divsChild>
        <w:div w:id="1821267332">
          <w:marLeft w:val="0"/>
          <w:marRight w:val="0"/>
          <w:marTop w:val="0"/>
          <w:marBottom w:val="0"/>
          <w:divBdr>
            <w:top w:val="none" w:sz="0" w:space="0" w:color="auto"/>
            <w:left w:val="none" w:sz="0" w:space="0" w:color="auto"/>
            <w:bottom w:val="none" w:sz="0" w:space="0" w:color="auto"/>
            <w:right w:val="none" w:sz="0" w:space="0" w:color="auto"/>
          </w:divBdr>
        </w:div>
        <w:div w:id="1180505487">
          <w:marLeft w:val="0"/>
          <w:marRight w:val="0"/>
          <w:marTop w:val="0"/>
          <w:marBottom w:val="0"/>
          <w:divBdr>
            <w:top w:val="none" w:sz="0" w:space="0" w:color="auto"/>
            <w:left w:val="none" w:sz="0" w:space="0" w:color="auto"/>
            <w:bottom w:val="none" w:sz="0" w:space="0" w:color="auto"/>
            <w:right w:val="none" w:sz="0" w:space="0" w:color="auto"/>
          </w:divBdr>
        </w:div>
      </w:divsChild>
    </w:div>
    <w:div w:id="367805466">
      <w:bodyDiv w:val="1"/>
      <w:marLeft w:val="0"/>
      <w:marRight w:val="0"/>
      <w:marTop w:val="0"/>
      <w:marBottom w:val="0"/>
      <w:divBdr>
        <w:top w:val="none" w:sz="0" w:space="0" w:color="auto"/>
        <w:left w:val="none" w:sz="0" w:space="0" w:color="auto"/>
        <w:bottom w:val="none" w:sz="0" w:space="0" w:color="auto"/>
        <w:right w:val="none" w:sz="0" w:space="0" w:color="auto"/>
      </w:divBdr>
      <w:divsChild>
        <w:div w:id="862594961">
          <w:marLeft w:val="0"/>
          <w:marRight w:val="0"/>
          <w:marTop w:val="0"/>
          <w:marBottom w:val="0"/>
          <w:divBdr>
            <w:top w:val="none" w:sz="0" w:space="0" w:color="auto"/>
            <w:left w:val="none" w:sz="0" w:space="0" w:color="auto"/>
            <w:bottom w:val="none" w:sz="0" w:space="0" w:color="auto"/>
            <w:right w:val="none" w:sz="0" w:space="0" w:color="auto"/>
          </w:divBdr>
        </w:div>
        <w:div w:id="182136014">
          <w:marLeft w:val="0"/>
          <w:marRight w:val="0"/>
          <w:marTop w:val="0"/>
          <w:marBottom w:val="0"/>
          <w:divBdr>
            <w:top w:val="none" w:sz="0" w:space="0" w:color="auto"/>
            <w:left w:val="none" w:sz="0" w:space="0" w:color="auto"/>
            <w:bottom w:val="none" w:sz="0" w:space="0" w:color="auto"/>
            <w:right w:val="none" w:sz="0" w:space="0" w:color="auto"/>
          </w:divBdr>
        </w:div>
        <w:div w:id="1574586572">
          <w:marLeft w:val="0"/>
          <w:marRight w:val="0"/>
          <w:marTop w:val="0"/>
          <w:marBottom w:val="0"/>
          <w:divBdr>
            <w:top w:val="none" w:sz="0" w:space="0" w:color="auto"/>
            <w:left w:val="none" w:sz="0" w:space="0" w:color="auto"/>
            <w:bottom w:val="none" w:sz="0" w:space="0" w:color="auto"/>
            <w:right w:val="none" w:sz="0" w:space="0" w:color="auto"/>
          </w:divBdr>
        </w:div>
      </w:divsChild>
    </w:div>
    <w:div w:id="369306863">
      <w:bodyDiv w:val="1"/>
      <w:marLeft w:val="0"/>
      <w:marRight w:val="0"/>
      <w:marTop w:val="0"/>
      <w:marBottom w:val="0"/>
      <w:divBdr>
        <w:top w:val="none" w:sz="0" w:space="0" w:color="auto"/>
        <w:left w:val="none" w:sz="0" w:space="0" w:color="auto"/>
        <w:bottom w:val="none" w:sz="0" w:space="0" w:color="auto"/>
        <w:right w:val="none" w:sz="0" w:space="0" w:color="auto"/>
      </w:divBdr>
      <w:divsChild>
        <w:div w:id="272591797">
          <w:marLeft w:val="0"/>
          <w:marRight w:val="0"/>
          <w:marTop w:val="0"/>
          <w:marBottom w:val="0"/>
          <w:divBdr>
            <w:top w:val="none" w:sz="0" w:space="0" w:color="auto"/>
            <w:left w:val="none" w:sz="0" w:space="0" w:color="auto"/>
            <w:bottom w:val="none" w:sz="0" w:space="0" w:color="auto"/>
            <w:right w:val="none" w:sz="0" w:space="0" w:color="auto"/>
          </w:divBdr>
        </w:div>
        <w:div w:id="530335909">
          <w:marLeft w:val="0"/>
          <w:marRight w:val="0"/>
          <w:marTop w:val="0"/>
          <w:marBottom w:val="0"/>
          <w:divBdr>
            <w:top w:val="none" w:sz="0" w:space="0" w:color="auto"/>
            <w:left w:val="none" w:sz="0" w:space="0" w:color="auto"/>
            <w:bottom w:val="none" w:sz="0" w:space="0" w:color="auto"/>
            <w:right w:val="none" w:sz="0" w:space="0" w:color="auto"/>
          </w:divBdr>
        </w:div>
        <w:div w:id="1911888821">
          <w:marLeft w:val="0"/>
          <w:marRight w:val="0"/>
          <w:marTop w:val="0"/>
          <w:marBottom w:val="0"/>
          <w:divBdr>
            <w:top w:val="none" w:sz="0" w:space="0" w:color="auto"/>
            <w:left w:val="none" w:sz="0" w:space="0" w:color="auto"/>
            <w:bottom w:val="none" w:sz="0" w:space="0" w:color="auto"/>
            <w:right w:val="none" w:sz="0" w:space="0" w:color="auto"/>
          </w:divBdr>
        </w:div>
      </w:divsChild>
    </w:div>
    <w:div w:id="377508973">
      <w:bodyDiv w:val="1"/>
      <w:marLeft w:val="0"/>
      <w:marRight w:val="0"/>
      <w:marTop w:val="0"/>
      <w:marBottom w:val="0"/>
      <w:divBdr>
        <w:top w:val="none" w:sz="0" w:space="0" w:color="auto"/>
        <w:left w:val="none" w:sz="0" w:space="0" w:color="auto"/>
        <w:bottom w:val="none" w:sz="0" w:space="0" w:color="auto"/>
        <w:right w:val="none" w:sz="0" w:space="0" w:color="auto"/>
      </w:divBdr>
      <w:divsChild>
        <w:div w:id="421996220">
          <w:marLeft w:val="0"/>
          <w:marRight w:val="0"/>
          <w:marTop w:val="0"/>
          <w:marBottom w:val="0"/>
          <w:divBdr>
            <w:top w:val="none" w:sz="0" w:space="0" w:color="auto"/>
            <w:left w:val="none" w:sz="0" w:space="0" w:color="auto"/>
            <w:bottom w:val="none" w:sz="0" w:space="0" w:color="auto"/>
            <w:right w:val="none" w:sz="0" w:space="0" w:color="auto"/>
          </w:divBdr>
          <w:divsChild>
            <w:div w:id="1641421129">
              <w:marLeft w:val="0"/>
              <w:marRight w:val="0"/>
              <w:marTop w:val="0"/>
              <w:marBottom w:val="0"/>
              <w:divBdr>
                <w:top w:val="none" w:sz="0" w:space="0" w:color="auto"/>
                <w:left w:val="none" w:sz="0" w:space="0" w:color="auto"/>
                <w:bottom w:val="none" w:sz="0" w:space="0" w:color="auto"/>
                <w:right w:val="none" w:sz="0" w:space="0" w:color="auto"/>
              </w:divBdr>
              <w:divsChild>
                <w:div w:id="358052194">
                  <w:marLeft w:val="0"/>
                  <w:marRight w:val="0"/>
                  <w:marTop w:val="0"/>
                  <w:marBottom w:val="0"/>
                  <w:divBdr>
                    <w:top w:val="none" w:sz="0" w:space="0" w:color="auto"/>
                    <w:left w:val="none" w:sz="0" w:space="0" w:color="auto"/>
                    <w:bottom w:val="none" w:sz="0" w:space="0" w:color="auto"/>
                    <w:right w:val="none" w:sz="0" w:space="0" w:color="auto"/>
                  </w:divBdr>
                  <w:divsChild>
                    <w:div w:id="1678771287">
                      <w:marLeft w:val="0"/>
                      <w:marRight w:val="0"/>
                      <w:marTop w:val="0"/>
                      <w:marBottom w:val="0"/>
                      <w:divBdr>
                        <w:top w:val="none" w:sz="0" w:space="0" w:color="auto"/>
                        <w:left w:val="none" w:sz="0" w:space="0" w:color="auto"/>
                        <w:bottom w:val="none" w:sz="0" w:space="0" w:color="auto"/>
                        <w:right w:val="none" w:sz="0" w:space="0" w:color="auto"/>
                      </w:divBdr>
                      <w:divsChild>
                        <w:div w:id="2146118816">
                          <w:marLeft w:val="0"/>
                          <w:marRight w:val="0"/>
                          <w:marTop w:val="0"/>
                          <w:marBottom w:val="0"/>
                          <w:divBdr>
                            <w:top w:val="none" w:sz="0" w:space="0" w:color="auto"/>
                            <w:left w:val="none" w:sz="0" w:space="0" w:color="auto"/>
                            <w:bottom w:val="none" w:sz="0" w:space="0" w:color="auto"/>
                            <w:right w:val="none" w:sz="0" w:space="0" w:color="auto"/>
                          </w:divBdr>
                        </w:div>
                        <w:div w:id="136577086">
                          <w:marLeft w:val="0"/>
                          <w:marRight w:val="0"/>
                          <w:marTop w:val="0"/>
                          <w:marBottom w:val="0"/>
                          <w:divBdr>
                            <w:top w:val="none" w:sz="0" w:space="0" w:color="auto"/>
                            <w:left w:val="none" w:sz="0" w:space="0" w:color="auto"/>
                            <w:bottom w:val="none" w:sz="0" w:space="0" w:color="auto"/>
                            <w:right w:val="none" w:sz="0" w:space="0" w:color="auto"/>
                          </w:divBdr>
                        </w:div>
                        <w:div w:id="1224759254">
                          <w:marLeft w:val="0"/>
                          <w:marRight w:val="0"/>
                          <w:marTop w:val="0"/>
                          <w:marBottom w:val="0"/>
                          <w:divBdr>
                            <w:top w:val="none" w:sz="0" w:space="0" w:color="auto"/>
                            <w:left w:val="none" w:sz="0" w:space="0" w:color="auto"/>
                            <w:bottom w:val="none" w:sz="0" w:space="0" w:color="auto"/>
                            <w:right w:val="none" w:sz="0" w:space="0" w:color="auto"/>
                          </w:divBdr>
                        </w:div>
                        <w:div w:id="1210141610">
                          <w:marLeft w:val="0"/>
                          <w:marRight w:val="0"/>
                          <w:marTop w:val="0"/>
                          <w:marBottom w:val="0"/>
                          <w:divBdr>
                            <w:top w:val="none" w:sz="0" w:space="0" w:color="auto"/>
                            <w:left w:val="none" w:sz="0" w:space="0" w:color="auto"/>
                            <w:bottom w:val="none" w:sz="0" w:space="0" w:color="auto"/>
                            <w:right w:val="none" w:sz="0" w:space="0" w:color="auto"/>
                          </w:divBdr>
                        </w:div>
                        <w:div w:id="1508593077">
                          <w:marLeft w:val="0"/>
                          <w:marRight w:val="0"/>
                          <w:marTop w:val="0"/>
                          <w:marBottom w:val="0"/>
                          <w:divBdr>
                            <w:top w:val="none" w:sz="0" w:space="0" w:color="auto"/>
                            <w:left w:val="none" w:sz="0" w:space="0" w:color="auto"/>
                            <w:bottom w:val="none" w:sz="0" w:space="0" w:color="auto"/>
                            <w:right w:val="none" w:sz="0" w:space="0" w:color="auto"/>
                          </w:divBdr>
                        </w:div>
                        <w:div w:id="987324304">
                          <w:marLeft w:val="0"/>
                          <w:marRight w:val="0"/>
                          <w:marTop w:val="0"/>
                          <w:marBottom w:val="0"/>
                          <w:divBdr>
                            <w:top w:val="none" w:sz="0" w:space="0" w:color="auto"/>
                            <w:left w:val="none" w:sz="0" w:space="0" w:color="auto"/>
                            <w:bottom w:val="none" w:sz="0" w:space="0" w:color="auto"/>
                            <w:right w:val="none" w:sz="0" w:space="0" w:color="auto"/>
                          </w:divBdr>
                        </w:div>
                        <w:div w:id="901673889">
                          <w:marLeft w:val="0"/>
                          <w:marRight w:val="0"/>
                          <w:marTop w:val="0"/>
                          <w:marBottom w:val="0"/>
                          <w:divBdr>
                            <w:top w:val="none" w:sz="0" w:space="0" w:color="auto"/>
                            <w:left w:val="none" w:sz="0" w:space="0" w:color="auto"/>
                            <w:bottom w:val="none" w:sz="0" w:space="0" w:color="auto"/>
                            <w:right w:val="none" w:sz="0" w:space="0" w:color="auto"/>
                          </w:divBdr>
                        </w:div>
                        <w:div w:id="365762178">
                          <w:marLeft w:val="0"/>
                          <w:marRight w:val="0"/>
                          <w:marTop w:val="0"/>
                          <w:marBottom w:val="0"/>
                          <w:divBdr>
                            <w:top w:val="none" w:sz="0" w:space="0" w:color="auto"/>
                            <w:left w:val="none" w:sz="0" w:space="0" w:color="auto"/>
                            <w:bottom w:val="none" w:sz="0" w:space="0" w:color="auto"/>
                            <w:right w:val="none" w:sz="0" w:space="0" w:color="auto"/>
                          </w:divBdr>
                        </w:div>
                        <w:div w:id="1973632093">
                          <w:marLeft w:val="0"/>
                          <w:marRight w:val="0"/>
                          <w:marTop w:val="0"/>
                          <w:marBottom w:val="0"/>
                          <w:divBdr>
                            <w:top w:val="none" w:sz="0" w:space="0" w:color="auto"/>
                            <w:left w:val="none" w:sz="0" w:space="0" w:color="auto"/>
                            <w:bottom w:val="none" w:sz="0" w:space="0" w:color="auto"/>
                            <w:right w:val="none" w:sz="0" w:space="0" w:color="auto"/>
                          </w:divBdr>
                        </w:div>
                        <w:div w:id="1550915412">
                          <w:marLeft w:val="0"/>
                          <w:marRight w:val="0"/>
                          <w:marTop w:val="0"/>
                          <w:marBottom w:val="0"/>
                          <w:divBdr>
                            <w:top w:val="none" w:sz="0" w:space="0" w:color="auto"/>
                            <w:left w:val="none" w:sz="0" w:space="0" w:color="auto"/>
                            <w:bottom w:val="none" w:sz="0" w:space="0" w:color="auto"/>
                            <w:right w:val="none" w:sz="0" w:space="0" w:color="auto"/>
                          </w:divBdr>
                        </w:div>
                        <w:div w:id="252473317">
                          <w:marLeft w:val="0"/>
                          <w:marRight w:val="0"/>
                          <w:marTop w:val="0"/>
                          <w:marBottom w:val="0"/>
                          <w:divBdr>
                            <w:top w:val="none" w:sz="0" w:space="0" w:color="auto"/>
                            <w:left w:val="none" w:sz="0" w:space="0" w:color="auto"/>
                            <w:bottom w:val="none" w:sz="0" w:space="0" w:color="auto"/>
                            <w:right w:val="none" w:sz="0" w:space="0" w:color="auto"/>
                          </w:divBdr>
                        </w:div>
                        <w:div w:id="1150564162">
                          <w:marLeft w:val="0"/>
                          <w:marRight w:val="0"/>
                          <w:marTop w:val="0"/>
                          <w:marBottom w:val="0"/>
                          <w:divBdr>
                            <w:top w:val="none" w:sz="0" w:space="0" w:color="auto"/>
                            <w:left w:val="none" w:sz="0" w:space="0" w:color="auto"/>
                            <w:bottom w:val="none" w:sz="0" w:space="0" w:color="auto"/>
                            <w:right w:val="none" w:sz="0" w:space="0" w:color="auto"/>
                          </w:divBdr>
                        </w:div>
                        <w:div w:id="1741057569">
                          <w:marLeft w:val="0"/>
                          <w:marRight w:val="0"/>
                          <w:marTop w:val="0"/>
                          <w:marBottom w:val="0"/>
                          <w:divBdr>
                            <w:top w:val="none" w:sz="0" w:space="0" w:color="auto"/>
                            <w:left w:val="none" w:sz="0" w:space="0" w:color="auto"/>
                            <w:bottom w:val="none" w:sz="0" w:space="0" w:color="auto"/>
                            <w:right w:val="none" w:sz="0" w:space="0" w:color="auto"/>
                          </w:divBdr>
                        </w:div>
                        <w:div w:id="602999969">
                          <w:marLeft w:val="0"/>
                          <w:marRight w:val="0"/>
                          <w:marTop w:val="0"/>
                          <w:marBottom w:val="0"/>
                          <w:divBdr>
                            <w:top w:val="none" w:sz="0" w:space="0" w:color="auto"/>
                            <w:left w:val="none" w:sz="0" w:space="0" w:color="auto"/>
                            <w:bottom w:val="none" w:sz="0" w:space="0" w:color="auto"/>
                            <w:right w:val="none" w:sz="0" w:space="0" w:color="auto"/>
                          </w:divBdr>
                        </w:div>
                        <w:div w:id="2139451972">
                          <w:marLeft w:val="0"/>
                          <w:marRight w:val="0"/>
                          <w:marTop w:val="0"/>
                          <w:marBottom w:val="0"/>
                          <w:divBdr>
                            <w:top w:val="none" w:sz="0" w:space="0" w:color="auto"/>
                            <w:left w:val="none" w:sz="0" w:space="0" w:color="auto"/>
                            <w:bottom w:val="none" w:sz="0" w:space="0" w:color="auto"/>
                            <w:right w:val="none" w:sz="0" w:space="0" w:color="auto"/>
                          </w:divBdr>
                        </w:div>
                        <w:div w:id="1055158765">
                          <w:marLeft w:val="0"/>
                          <w:marRight w:val="0"/>
                          <w:marTop w:val="0"/>
                          <w:marBottom w:val="0"/>
                          <w:divBdr>
                            <w:top w:val="none" w:sz="0" w:space="0" w:color="auto"/>
                            <w:left w:val="none" w:sz="0" w:space="0" w:color="auto"/>
                            <w:bottom w:val="none" w:sz="0" w:space="0" w:color="auto"/>
                            <w:right w:val="none" w:sz="0" w:space="0" w:color="auto"/>
                          </w:divBdr>
                        </w:div>
                        <w:div w:id="771783341">
                          <w:marLeft w:val="0"/>
                          <w:marRight w:val="0"/>
                          <w:marTop w:val="0"/>
                          <w:marBottom w:val="0"/>
                          <w:divBdr>
                            <w:top w:val="none" w:sz="0" w:space="0" w:color="auto"/>
                            <w:left w:val="none" w:sz="0" w:space="0" w:color="auto"/>
                            <w:bottom w:val="none" w:sz="0" w:space="0" w:color="auto"/>
                            <w:right w:val="none" w:sz="0" w:space="0" w:color="auto"/>
                          </w:divBdr>
                        </w:div>
                        <w:div w:id="15039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145696">
      <w:bodyDiv w:val="1"/>
      <w:marLeft w:val="0"/>
      <w:marRight w:val="0"/>
      <w:marTop w:val="0"/>
      <w:marBottom w:val="0"/>
      <w:divBdr>
        <w:top w:val="none" w:sz="0" w:space="0" w:color="auto"/>
        <w:left w:val="none" w:sz="0" w:space="0" w:color="auto"/>
        <w:bottom w:val="none" w:sz="0" w:space="0" w:color="auto"/>
        <w:right w:val="none" w:sz="0" w:space="0" w:color="auto"/>
      </w:divBdr>
      <w:divsChild>
        <w:div w:id="2068409143">
          <w:marLeft w:val="0"/>
          <w:marRight w:val="0"/>
          <w:marTop w:val="0"/>
          <w:marBottom w:val="0"/>
          <w:divBdr>
            <w:top w:val="none" w:sz="0" w:space="0" w:color="auto"/>
            <w:left w:val="none" w:sz="0" w:space="0" w:color="auto"/>
            <w:bottom w:val="none" w:sz="0" w:space="0" w:color="auto"/>
            <w:right w:val="none" w:sz="0" w:space="0" w:color="auto"/>
          </w:divBdr>
        </w:div>
        <w:div w:id="1125466064">
          <w:marLeft w:val="0"/>
          <w:marRight w:val="0"/>
          <w:marTop w:val="0"/>
          <w:marBottom w:val="0"/>
          <w:divBdr>
            <w:top w:val="none" w:sz="0" w:space="0" w:color="auto"/>
            <w:left w:val="none" w:sz="0" w:space="0" w:color="auto"/>
            <w:bottom w:val="none" w:sz="0" w:space="0" w:color="auto"/>
            <w:right w:val="none" w:sz="0" w:space="0" w:color="auto"/>
          </w:divBdr>
        </w:div>
      </w:divsChild>
    </w:div>
    <w:div w:id="387726005">
      <w:bodyDiv w:val="1"/>
      <w:marLeft w:val="0"/>
      <w:marRight w:val="0"/>
      <w:marTop w:val="0"/>
      <w:marBottom w:val="0"/>
      <w:divBdr>
        <w:top w:val="none" w:sz="0" w:space="0" w:color="auto"/>
        <w:left w:val="none" w:sz="0" w:space="0" w:color="auto"/>
        <w:bottom w:val="none" w:sz="0" w:space="0" w:color="auto"/>
        <w:right w:val="none" w:sz="0" w:space="0" w:color="auto"/>
      </w:divBdr>
      <w:divsChild>
        <w:div w:id="1480343988">
          <w:marLeft w:val="0"/>
          <w:marRight w:val="0"/>
          <w:marTop w:val="0"/>
          <w:marBottom w:val="0"/>
          <w:divBdr>
            <w:top w:val="none" w:sz="0" w:space="0" w:color="auto"/>
            <w:left w:val="none" w:sz="0" w:space="0" w:color="auto"/>
            <w:bottom w:val="none" w:sz="0" w:space="0" w:color="auto"/>
            <w:right w:val="none" w:sz="0" w:space="0" w:color="auto"/>
          </w:divBdr>
        </w:div>
        <w:div w:id="521476201">
          <w:marLeft w:val="0"/>
          <w:marRight w:val="0"/>
          <w:marTop w:val="0"/>
          <w:marBottom w:val="0"/>
          <w:divBdr>
            <w:top w:val="none" w:sz="0" w:space="0" w:color="auto"/>
            <w:left w:val="none" w:sz="0" w:space="0" w:color="auto"/>
            <w:bottom w:val="none" w:sz="0" w:space="0" w:color="auto"/>
            <w:right w:val="none" w:sz="0" w:space="0" w:color="auto"/>
          </w:divBdr>
        </w:div>
        <w:div w:id="324551438">
          <w:marLeft w:val="0"/>
          <w:marRight w:val="0"/>
          <w:marTop w:val="0"/>
          <w:marBottom w:val="0"/>
          <w:divBdr>
            <w:top w:val="none" w:sz="0" w:space="0" w:color="auto"/>
            <w:left w:val="none" w:sz="0" w:space="0" w:color="auto"/>
            <w:bottom w:val="none" w:sz="0" w:space="0" w:color="auto"/>
            <w:right w:val="none" w:sz="0" w:space="0" w:color="auto"/>
          </w:divBdr>
        </w:div>
      </w:divsChild>
    </w:div>
    <w:div w:id="393233914">
      <w:bodyDiv w:val="1"/>
      <w:marLeft w:val="0"/>
      <w:marRight w:val="0"/>
      <w:marTop w:val="0"/>
      <w:marBottom w:val="0"/>
      <w:divBdr>
        <w:top w:val="none" w:sz="0" w:space="0" w:color="auto"/>
        <w:left w:val="none" w:sz="0" w:space="0" w:color="auto"/>
        <w:bottom w:val="none" w:sz="0" w:space="0" w:color="auto"/>
        <w:right w:val="none" w:sz="0" w:space="0" w:color="auto"/>
      </w:divBdr>
      <w:divsChild>
        <w:div w:id="1219442580">
          <w:marLeft w:val="0"/>
          <w:marRight w:val="0"/>
          <w:marTop w:val="0"/>
          <w:marBottom w:val="0"/>
          <w:divBdr>
            <w:top w:val="none" w:sz="0" w:space="0" w:color="auto"/>
            <w:left w:val="none" w:sz="0" w:space="0" w:color="auto"/>
            <w:bottom w:val="none" w:sz="0" w:space="0" w:color="auto"/>
            <w:right w:val="none" w:sz="0" w:space="0" w:color="auto"/>
          </w:divBdr>
        </w:div>
        <w:div w:id="1144929034">
          <w:marLeft w:val="0"/>
          <w:marRight w:val="0"/>
          <w:marTop w:val="0"/>
          <w:marBottom w:val="0"/>
          <w:divBdr>
            <w:top w:val="none" w:sz="0" w:space="0" w:color="auto"/>
            <w:left w:val="none" w:sz="0" w:space="0" w:color="auto"/>
            <w:bottom w:val="none" w:sz="0" w:space="0" w:color="auto"/>
            <w:right w:val="none" w:sz="0" w:space="0" w:color="auto"/>
          </w:divBdr>
        </w:div>
        <w:div w:id="2051685297">
          <w:marLeft w:val="0"/>
          <w:marRight w:val="0"/>
          <w:marTop w:val="0"/>
          <w:marBottom w:val="0"/>
          <w:divBdr>
            <w:top w:val="none" w:sz="0" w:space="0" w:color="auto"/>
            <w:left w:val="none" w:sz="0" w:space="0" w:color="auto"/>
            <w:bottom w:val="none" w:sz="0" w:space="0" w:color="auto"/>
            <w:right w:val="none" w:sz="0" w:space="0" w:color="auto"/>
          </w:divBdr>
        </w:div>
        <w:div w:id="34164953">
          <w:marLeft w:val="0"/>
          <w:marRight w:val="0"/>
          <w:marTop w:val="0"/>
          <w:marBottom w:val="0"/>
          <w:divBdr>
            <w:top w:val="none" w:sz="0" w:space="0" w:color="auto"/>
            <w:left w:val="none" w:sz="0" w:space="0" w:color="auto"/>
            <w:bottom w:val="none" w:sz="0" w:space="0" w:color="auto"/>
            <w:right w:val="none" w:sz="0" w:space="0" w:color="auto"/>
          </w:divBdr>
        </w:div>
        <w:div w:id="695422277">
          <w:marLeft w:val="0"/>
          <w:marRight w:val="0"/>
          <w:marTop w:val="0"/>
          <w:marBottom w:val="0"/>
          <w:divBdr>
            <w:top w:val="none" w:sz="0" w:space="0" w:color="auto"/>
            <w:left w:val="none" w:sz="0" w:space="0" w:color="auto"/>
            <w:bottom w:val="none" w:sz="0" w:space="0" w:color="auto"/>
            <w:right w:val="none" w:sz="0" w:space="0" w:color="auto"/>
          </w:divBdr>
        </w:div>
      </w:divsChild>
    </w:div>
    <w:div w:id="413550389">
      <w:bodyDiv w:val="1"/>
      <w:marLeft w:val="0"/>
      <w:marRight w:val="0"/>
      <w:marTop w:val="0"/>
      <w:marBottom w:val="0"/>
      <w:divBdr>
        <w:top w:val="none" w:sz="0" w:space="0" w:color="auto"/>
        <w:left w:val="none" w:sz="0" w:space="0" w:color="auto"/>
        <w:bottom w:val="none" w:sz="0" w:space="0" w:color="auto"/>
        <w:right w:val="none" w:sz="0" w:space="0" w:color="auto"/>
      </w:divBdr>
    </w:div>
    <w:div w:id="437989697">
      <w:bodyDiv w:val="1"/>
      <w:marLeft w:val="0"/>
      <w:marRight w:val="0"/>
      <w:marTop w:val="0"/>
      <w:marBottom w:val="0"/>
      <w:divBdr>
        <w:top w:val="none" w:sz="0" w:space="0" w:color="auto"/>
        <w:left w:val="none" w:sz="0" w:space="0" w:color="auto"/>
        <w:bottom w:val="none" w:sz="0" w:space="0" w:color="auto"/>
        <w:right w:val="none" w:sz="0" w:space="0" w:color="auto"/>
      </w:divBdr>
    </w:div>
    <w:div w:id="453447492">
      <w:bodyDiv w:val="1"/>
      <w:marLeft w:val="0"/>
      <w:marRight w:val="0"/>
      <w:marTop w:val="0"/>
      <w:marBottom w:val="0"/>
      <w:divBdr>
        <w:top w:val="none" w:sz="0" w:space="0" w:color="auto"/>
        <w:left w:val="none" w:sz="0" w:space="0" w:color="auto"/>
        <w:bottom w:val="none" w:sz="0" w:space="0" w:color="auto"/>
        <w:right w:val="none" w:sz="0" w:space="0" w:color="auto"/>
      </w:divBdr>
      <w:divsChild>
        <w:div w:id="1941722922">
          <w:marLeft w:val="0"/>
          <w:marRight w:val="0"/>
          <w:marTop w:val="0"/>
          <w:marBottom w:val="0"/>
          <w:divBdr>
            <w:top w:val="none" w:sz="0" w:space="0" w:color="auto"/>
            <w:left w:val="none" w:sz="0" w:space="0" w:color="auto"/>
            <w:bottom w:val="none" w:sz="0" w:space="0" w:color="auto"/>
            <w:right w:val="none" w:sz="0" w:space="0" w:color="auto"/>
          </w:divBdr>
        </w:div>
        <w:div w:id="1978292004">
          <w:marLeft w:val="0"/>
          <w:marRight w:val="0"/>
          <w:marTop w:val="0"/>
          <w:marBottom w:val="0"/>
          <w:divBdr>
            <w:top w:val="none" w:sz="0" w:space="0" w:color="auto"/>
            <w:left w:val="none" w:sz="0" w:space="0" w:color="auto"/>
            <w:bottom w:val="none" w:sz="0" w:space="0" w:color="auto"/>
            <w:right w:val="none" w:sz="0" w:space="0" w:color="auto"/>
          </w:divBdr>
        </w:div>
      </w:divsChild>
    </w:div>
    <w:div w:id="458887362">
      <w:bodyDiv w:val="1"/>
      <w:marLeft w:val="0"/>
      <w:marRight w:val="0"/>
      <w:marTop w:val="0"/>
      <w:marBottom w:val="0"/>
      <w:divBdr>
        <w:top w:val="none" w:sz="0" w:space="0" w:color="auto"/>
        <w:left w:val="none" w:sz="0" w:space="0" w:color="auto"/>
        <w:bottom w:val="none" w:sz="0" w:space="0" w:color="auto"/>
        <w:right w:val="none" w:sz="0" w:space="0" w:color="auto"/>
      </w:divBdr>
      <w:divsChild>
        <w:div w:id="1406949442">
          <w:marLeft w:val="0"/>
          <w:marRight w:val="0"/>
          <w:marTop w:val="0"/>
          <w:marBottom w:val="0"/>
          <w:divBdr>
            <w:top w:val="none" w:sz="0" w:space="0" w:color="auto"/>
            <w:left w:val="none" w:sz="0" w:space="0" w:color="auto"/>
            <w:bottom w:val="none" w:sz="0" w:space="0" w:color="auto"/>
            <w:right w:val="none" w:sz="0" w:space="0" w:color="auto"/>
          </w:divBdr>
        </w:div>
      </w:divsChild>
    </w:div>
    <w:div w:id="472063172">
      <w:bodyDiv w:val="1"/>
      <w:marLeft w:val="0"/>
      <w:marRight w:val="0"/>
      <w:marTop w:val="0"/>
      <w:marBottom w:val="0"/>
      <w:divBdr>
        <w:top w:val="none" w:sz="0" w:space="0" w:color="auto"/>
        <w:left w:val="none" w:sz="0" w:space="0" w:color="auto"/>
        <w:bottom w:val="none" w:sz="0" w:space="0" w:color="auto"/>
        <w:right w:val="none" w:sz="0" w:space="0" w:color="auto"/>
      </w:divBdr>
      <w:divsChild>
        <w:div w:id="684793355">
          <w:marLeft w:val="0"/>
          <w:marRight w:val="0"/>
          <w:marTop w:val="0"/>
          <w:marBottom w:val="0"/>
          <w:divBdr>
            <w:top w:val="none" w:sz="0" w:space="0" w:color="auto"/>
            <w:left w:val="none" w:sz="0" w:space="0" w:color="auto"/>
            <w:bottom w:val="none" w:sz="0" w:space="0" w:color="auto"/>
            <w:right w:val="none" w:sz="0" w:space="0" w:color="auto"/>
          </w:divBdr>
        </w:div>
        <w:div w:id="163597767">
          <w:marLeft w:val="0"/>
          <w:marRight w:val="0"/>
          <w:marTop w:val="0"/>
          <w:marBottom w:val="0"/>
          <w:divBdr>
            <w:top w:val="none" w:sz="0" w:space="0" w:color="auto"/>
            <w:left w:val="none" w:sz="0" w:space="0" w:color="auto"/>
            <w:bottom w:val="none" w:sz="0" w:space="0" w:color="auto"/>
            <w:right w:val="none" w:sz="0" w:space="0" w:color="auto"/>
          </w:divBdr>
        </w:div>
        <w:div w:id="1655331979">
          <w:marLeft w:val="0"/>
          <w:marRight w:val="0"/>
          <w:marTop w:val="0"/>
          <w:marBottom w:val="0"/>
          <w:divBdr>
            <w:top w:val="none" w:sz="0" w:space="0" w:color="auto"/>
            <w:left w:val="none" w:sz="0" w:space="0" w:color="auto"/>
            <w:bottom w:val="none" w:sz="0" w:space="0" w:color="auto"/>
            <w:right w:val="none" w:sz="0" w:space="0" w:color="auto"/>
          </w:divBdr>
        </w:div>
        <w:div w:id="1740397818">
          <w:marLeft w:val="0"/>
          <w:marRight w:val="0"/>
          <w:marTop w:val="0"/>
          <w:marBottom w:val="0"/>
          <w:divBdr>
            <w:top w:val="none" w:sz="0" w:space="0" w:color="auto"/>
            <w:left w:val="none" w:sz="0" w:space="0" w:color="auto"/>
            <w:bottom w:val="none" w:sz="0" w:space="0" w:color="auto"/>
            <w:right w:val="none" w:sz="0" w:space="0" w:color="auto"/>
          </w:divBdr>
        </w:div>
        <w:div w:id="102381155">
          <w:marLeft w:val="0"/>
          <w:marRight w:val="0"/>
          <w:marTop w:val="0"/>
          <w:marBottom w:val="0"/>
          <w:divBdr>
            <w:top w:val="none" w:sz="0" w:space="0" w:color="auto"/>
            <w:left w:val="none" w:sz="0" w:space="0" w:color="auto"/>
            <w:bottom w:val="none" w:sz="0" w:space="0" w:color="auto"/>
            <w:right w:val="none" w:sz="0" w:space="0" w:color="auto"/>
          </w:divBdr>
        </w:div>
        <w:div w:id="226650363">
          <w:marLeft w:val="0"/>
          <w:marRight w:val="0"/>
          <w:marTop w:val="0"/>
          <w:marBottom w:val="0"/>
          <w:divBdr>
            <w:top w:val="none" w:sz="0" w:space="0" w:color="auto"/>
            <w:left w:val="none" w:sz="0" w:space="0" w:color="auto"/>
            <w:bottom w:val="none" w:sz="0" w:space="0" w:color="auto"/>
            <w:right w:val="none" w:sz="0" w:space="0" w:color="auto"/>
          </w:divBdr>
        </w:div>
        <w:div w:id="528833522">
          <w:marLeft w:val="0"/>
          <w:marRight w:val="0"/>
          <w:marTop w:val="0"/>
          <w:marBottom w:val="0"/>
          <w:divBdr>
            <w:top w:val="none" w:sz="0" w:space="0" w:color="auto"/>
            <w:left w:val="none" w:sz="0" w:space="0" w:color="auto"/>
            <w:bottom w:val="none" w:sz="0" w:space="0" w:color="auto"/>
            <w:right w:val="none" w:sz="0" w:space="0" w:color="auto"/>
          </w:divBdr>
        </w:div>
        <w:div w:id="2031762475">
          <w:marLeft w:val="0"/>
          <w:marRight w:val="0"/>
          <w:marTop w:val="0"/>
          <w:marBottom w:val="0"/>
          <w:divBdr>
            <w:top w:val="none" w:sz="0" w:space="0" w:color="auto"/>
            <w:left w:val="none" w:sz="0" w:space="0" w:color="auto"/>
            <w:bottom w:val="none" w:sz="0" w:space="0" w:color="auto"/>
            <w:right w:val="none" w:sz="0" w:space="0" w:color="auto"/>
          </w:divBdr>
        </w:div>
        <w:div w:id="1645696683">
          <w:marLeft w:val="0"/>
          <w:marRight w:val="0"/>
          <w:marTop w:val="0"/>
          <w:marBottom w:val="0"/>
          <w:divBdr>
            <w:top w:val="none" w:sz="0" w:space="0" w:color="auto"/>
            <w:left w:val="none" w:sz="0" w:space="0" w:color="auto"/>
            <w:bottom w:val="none" w:sz="0" w:space="0" w:color="auto"/>
            <w:right w:val="none" w:sz="0" w:space="0" w:color="auto"/>
          </w:divBdr>
        </w:div>
        <w:div w:id="118233739">
          <w:marLeft w:val="0"/>
          <w:marRight w:val="0"/>
          <w:marTop w:val="0"/>
          <w:marBottom w:val="0"/>
          <w:divBdr>
            <w:top w:val="none" w:sz="0" w:space="0" w:color="auto"/>
            <w:left w:val="none" w:sz="0" w:space="0" w:color="auto"/>
            <w:bottom w:val="none" w:sz="0" w:space="0" w:color="auto"/>
            <w:right w:val="none" w:sz="0" w:space="0" w:color="auto"/>
          </w:divBdr>
        </w:div>
        <w:div w:id="1682778244">
          <w:marLeft w:val="0"/>
          <w:marRight w:val="0"/>
          <w:marTop w:val="0"/>
          <w:marBottom w:val="0"/>
          <w:divBdr>
            <w:top w:val="none" w:sz="0" w:space="0" w:color="auto"/>
            <w:left w:val="none" w:sz="0" w:space="0" w:color="auto"/>
            <w:bottom w:val="none" w:sz="0" w:space="0" w:color="auto"/>
            <w:right w:val="none" w:sz="0" w:space="0" w:color="auto"/>
          </w:divBdr>
        </w:div>
        <w:div w:id="1408727669">
          <w:marLeft w:val="0"/>
          <w:marRight w:val="0"/>
          <w:marTop w:val="0"/>
          <w:marBottom w:val="0"/>
          <w:divBdr>
            <w:top w:val="none" w:sz="0" w:space="0" w:color="auto"/>
            <w:left w:val="none" w:sz="0" w:space="0" w:color="auto"/>
            <w:bottom w:val="none" w:sz="0" w:space="0" w:color="auto"/>
            <w:right w:val="none" w:sz="0" w:space="0" w:color="auto"/>
          </w:divBdr>
        </w:div>
        <w:div w:id="251624613">
          <w:marLeft w:val="0"/>
          <w:marRight w:val="0"/>
          <w:marTop w:val="0"/>
          <w:marBottom w:val="0"/>
          <w:divBdr>
            <w:top w:val="none" w:sz="0" w:space="0" w:color="auto"/>
            <w:left w:val="none" w:sz="0" w:space="0" w:color="auto"/>
            <w:bottom w:val="none" w:sz="0" w:space="0" w:color="auto"/>
            <w:right w:val="none" w:sz="0" w:space="0" w:color="auto"/>
          </w:divBdr>
        </w:div>
      </w:divsChild>
    </w:div>
    <w:div w:id="483353622">
      <w:bodyDiv w:val="1"/>
      <w:marLeft w:val="0"/>
      <w:marRight w:val="0"/>
      <w:marTop w:val="0"/>
      <w:marBottom w:val="0"/>
      <w:divBdr>
        <w:top w:val="none" w:sz="0" w:space="0" w:color="auto"/>
        <w:left w:val="none" w:sz="0" w:space="0" w:color="auto"/>
        <w:bottom w:val="none" w:sz="0" w:space="0" w:color="auto"/>
        <w:right w:val="none" w:sz="0" w:space="0" w:color="auto"/>
      </w:divBdr>
      <w:divsChild>
        <w:div w:id="863371650">
          <w:marLeft w:val="0"/>
          <w:marRight w:val="0"/>
          <w:marTop w:val="0"/>
          <w:marBottom w:val="0"/>
          <w:divBdr>
            <w:top w:val="none" w:sz="0" w:space="0" w:color="auto"/>
            <w:left w:val="none" w:sz="0" w:space="0" w:color="auto"/>
            <w:bottom w:val="none" w:sz="0" w:space="0" w:color="auto"/>
            <w:right w:val="none" w:sz="0" w:space="0" w:color="auto"/>
          </w:divBdr>
        </w:div>
        <w:div w:id="1492404910">
          <w:marLeft w:val="0"/>
          <w:marRight w:val="0"/>
          <w:marTop w:val="0"/>
          <w:marBottom w:val="0"/>
          <w:divBdr>
            <w:top w:val="none" w:sz="0" w:space="0" w:color="auto"/>
            <w:left w:val="none" w:sz="0" w:space="0" w:color="auto"/>
            <w:bottom w:val="none" w:sz="0" w:space="0" w:color="auto"/>
            <w:right w:val="none" w:sz="0" w:space="0" w:color="auto"/>
          </w:divBdr>
        </w:div>
        <w:div w:id="492375781">
          <w:marLeft w:val="0"/>
          <w:marRight w:val="0"/>
          <w:marTop w:val="0"/>
          <w:marBottom w:val="0"/>
          <w:divBdr>
            <w:top w:val="none" w:sz="0" w:space="0" w:color="auto"/>
            <w:left w:val="none" w:sz="0" w:space="0" w:color="auto"/>
            <w:bottom w:val="none" w:sz="0" w:space="0" w:color="auto"/>
            <w:right w:val="none" w:sz="0" w:space="0" w:color="auto"/>
          </w:divBdr>
        </w:div>
        <w:div w:id="1689988635">
          <w:marLeft w:val="0"/>
          <w:marRight w:val="0"/>
          <w:marTop w:val="0"/>
          <w:marBottom w:val="0"/>
          <w:divBdr>
            <w:top w:val="none" w:sz="0" w:space="0" w:color="auto"/>
            <w:left w:val="none" w:sz="0" w:space="0" w:color="auto"/>
            <w:bottom w:val="none" w:sz="0" w:space="0" w:color="auto"/>
            <w:right w:val="none" w:sz="0" w:space="0" w:color="auto"/>
          </w:divBdr>
        </w:div>
        <w:div w:id="1759016212">
          <w:marLeft w:val="0"/>
          <w:marRight w:val="0"/>
          <w:marTop w:val="0"/>
          <w:marBottom w:val="0"/>
          <w:divBdr>
            <w:top w:val="none" w:sz="0" w:space="0" w:color="auto"/>
            <w:left w:val="none" w:sz="0" w:space="0" w:color="auto"/>
            <w:bottom w:val="none" w:sz="0" w:space="0" w:color="auto"/>
            <w:right w:val="none" w:sz="0" w:space="0" w:color="auto"/>
          </w:divBdr>
        </w:div>
      </w:divsChild>
    </w:div>
    <w:div w:id="498353590">
      <w:bodyDiv w:val="1"/>
      <w:marLeft w:val="0"/>
      <w:marRight w:val="0"/>
      <w:marTop w:val="0"/>
      <w:marBottom w:val="0"/>
      <w:divBdr>
        <w:top w:val="none" w:sz="0" w:space="0" w:color="auto"/>
        <w:left w:val="none" w:sz="0" w:space="0" w:color="auto"/>
        <w:bottom w:val="none" w:sz="0" w:space="0" w:color="auto"/>
        <w:right w:val="none" w:sz="0" w:space="0" w:color="auto"/>
      </w:divBdr>
      <w:divsChild>
        <w:div w:id="481849956">
          <w:marLeft w:val="0"/>
          <w:marRight w:val="0"/>
          <w:marTop w:val="0"/>
          <w:marBottom w:val="0"/>
          <w:divBdr>
            <w:top w:val="none" w:sz="0" w:space="0" w:color="auto"/>
            <w:left w:val="none" w:sz="0" w:space="0" w:color="auto"/>
            <w:bottom w:val="none" w:sz="0" w:space="0" w:color="auto"/>
            <w:right w:val="none" w:sz="0" w:space="0" w:color="auto"/>
          </w:divBdr>
        </w:div>
        <w:div w:id="433208310">
          <w:marLeft w:val="0"/>
          <w:marRight w:val="0"/>
          <w:marTop w:val="0"/>
          <w:marBottom w:val="0"/>
          <w:divBdr>
            <w:top w:val="none" w:sz="0" w:space="0" w:color="auto"/>
            <w:left w:val="none" w:sz="0" w:space="0" w:color="auto"/>
            <w:bottom w:val="none" w:sz="0" w:space="0" w:color="auto"/>
            <w:right w:val="none" w:sz="0" w:space="0" w:color="auto"/>
          </w:divBdr>
        </w:div>
        <w:div w:id="1447000163">
          <w:marLeft w:val="0"/>
          <w:marRight w:val="0"/>
          <w:marTop w:val="0"/>
          <w:marBottom w:val="0"/>
          <w:divBdr>
            <w:top w:val="none" w:sz="0" w:space="0" w:color="auto"/>
            <w:left w:val="none" w:sz="0" w:space="0" w:color="auto"/>
            <w:bottom w:val="none" w:sz="0" w:space="0" w:color="auto"/>
            <w:right w:val="none" w:sz="0" w:space="0" w:color="auto"/>
          </w:divBdr>
        </w:div>
        <w:div w:id="230701569">
          <w:marLeft w:val="0"/>
          <w:marRight w:val="0"/>
          <w:marTop w:val="0"/>
          <w:marBottom w:val="0"/>
          <w:divBdr>
            <w:top w:val="none" w:sz="0" w:space="0" w:color="auto"/>
            <w:left w:val="none" w:sz="0" w:space="0" w:color="auto"/>
            <w:bottom w:val="none" w:sz="0" w:space="0" w:color="auto"/>
            <w:right w:val="none" w:sz="0" w:space="0" w:color="auto"/>
          </w:divBdr>
        </w:div>
        <w:div w:id="1484812952">
          <w:marLeft w:val="0"/>
          <w:marRight w:val="0"/>
          <w:marTop w:val="0"/>
          <w:marBottom w:val="0"/>
          <w:divBdr>
            <w:top w:val="none" w:sz="0" w:space="0" w:color="auto"/>
            <w:left w:val="none" w:sz="0" w:space="0" w:color="auto"/>
            <w:bottom w:val="none" w:sz="0" w:space="0" w:color="auto"/>
            <w:right w:val="none" w:sz="0" w:space="0" w:color="auto"/>
          </w:divBdr>
        </w:div>
        <w:div w:id="1785031508">
          <w:marLeft w:val="0"/>
          <w:marRight w:val="0"/>
          <w:marTop w:val="0"/>
          <w:marBottom w:val="0"/>
          <w:divBdr>
            <w:top w:val="none" w:sz="0" w:space="0" w:color="auto"/>
            <w:left w:val="none" w:sz="0" w:space="0" w:color="auto"/>
            <w:bottom w:val="none" w:sz="0" w:space="0" w:color="auto"/>
            <w:right w:val="none" w:sz="0" w:space="0" w:color="auto"/>
          </w:divBdr>
        </w:div>
        <w:div w:id="375155202">
          <w:marLeft w:val="0"/>
          <w:marRight w:val="0"/>
          <w:marTop w:val="0"/>
          <w:marBottom w:val="0"/>
          <w:divBdr>
            <w:top w:val="none" w:sz="0" w:space="0" w:color="auto"/>
            <w:left w:val="none" w:sz="0" w:space="0" w:color="auto"/>
            <w:bottom w:val="none" w:sz="0" w:space="0" w:color="auto"/>
            <w:right w:val="none" w:sz="0" w:space="0" w:color="auto"/>
          </w:divBdr>
        </w:div>
        <w:div w:id="108747099">
          <w:marLeft w:val="0"/>
          <w:marRight w:val="0"/>
          <w:marTop w:val="0"/>
          <w:marBottom w:val="0"/>
          <w:divBdr>
            <w:top w:val="none" w:sz="0" w:space="0" w:color="auto"/>
            <w:left w:val="none" w:sz="0" w:space="0" w:color="auto"/>
            <w:bottom w:val="none" w:sz="0" w:space="0" w:color="auto"/>
            <w:right w:val="none" w:sz="0" w:space="0" w:color="auto"/>
          </w:divBdr>
        </w:div>
        <w:div w:id="392431272">
          <w:marLeft w:val="0"/>
          <w:marRight w:val="0"/>
          <w:marTop w:val="0"/>
          <w:marBottom w:val="0"/>
          <w:divBdr>
            <w:top w:val="none" w:sz="0" w:space="0" w:color="auto"/>
            <w:left w:val="none" w:sz="0" w:space="0" w:color="auto"/>
            <w:bottom w:val="none" w:sz="0" w:space="0" w:color="auto"/>
            <w:right w:val="none" w:sz="0" w:space="0" w:color="auto"/>
          </w:divBdr>
        </w:div>
        <w:div w:id="1585071150">
          <w:marLeft w:val="0"/>
          <w:marRight w:val="0"/>
          <w:marTop w:val="0"/>
          <w:marBottom w:val="0"/>
          <w:divBdr>
            <w:top w:val="none" w:sz="0" w:space="0" w:color="auto"/>
            <w:left w:val="none" w:sz="0" w:space="0" w:color="auto"/>
            <w:bottom w:val="none" w:sz="0" w:space="0" w:color="auto"/>
            <w:right w:val="none" w:sz="0" w:space="0" w:color="auto"/>
          </w:divBdr>
        </w:div>
        <w:div w:id="1049718673">
          <w:marLeft w:val="0"/>
          <w:marRight w:val="0"/>
          <w:marTop w:val="0"/>
          <w:marBottom w:val="0"/>
          <w:divBdr>
            <w:top w:val="none" w:sz="0" w:space="0" w:color="auto"/>
            <w:left w:val="none" w:sz="0" w:space="0" w:color="auto"/>
            <w:bottom w:val="none" w:sz="0" w:space="0" w:color="auto"/>
            <w:right w:val="none" w:sz="0" w:space="0" w:color="auto"/>
          </w:divBdr>
        </w:div>
        <w:div w:id="999970043">
          <w:marLeft w:val="0"/>
          <w:marRight w:val="0"/>
          <w:marTop w:val="0"/>
          <w:marBottom w:val="0"/>
          <w:divBdr>
            <w:top w:val="none" w:sz="0" w:space="0" w:color="auto"/>
            <w:left w:val="none" w:sz="0" w:space="0" w:color="auto"/>
            <w:bottom w:val="none" w:sz="0" w:space="0" w:color="auto"/>
            <w:right w:val="none" w:sz="0" w:space="0" w:color="auto"/>
          </w:divBdr>
        </w:div>
        <w:div w:id="853105200">
          <w:marLeft w:val="0"/>
          <w:marRight w:val="0"/>
          <w:marTop w:val="0"/>
          <w:marBottom w:val="0"/>
          <w:divBdr>
            <w:top w:val="none" w:sz="0" w:space="0" w:color="auto"/>
            <w:left w:val="none" w:sz="0" w:space="0" w:color="auto"/>
            <w:bottom w:val="none" w:sz="0" w:space="0" w:color="auto"/>
            <w:right w:val="none" w:sz="0" w:space="0" w:color="auto"/>
          </w:divBdr>
        </w:div>
      </w:divsChild>
    </w:div>
    <w:div w:id="508832772">
      <w:bodyDiv w:val="1"/>
      <w:marLeft w:val="0"/>
      <w:marRight w:val="0"/>
      <w:marTop w:val="0"/>
      <w:marBottom w:val="0"/>
      <w:divBdr>
        <w:top w:val="none" w:sz="0" w:space="0" w:color="auto"/>
        <w:left w:val="none" w:sz="0" w:space="0" w:color="auto"/>
        <w:bottom w:val="none" w:sz="0" w:space="0" w:color="auto"/>
        <w:right w:val="none" w:sz="0" w:space="0" w:color="auto"/>
      </w:divBdr>
      <w:divsChild>
        <w:div w:id="90587920">
          <w:marLeft w:val="0"/>
          <w:marRight w:val="0"/>
          <w:marTop w:val="0"/>
          <w:marBottom w:val="0"/>
          <w:divBdr>
            <w:top w:val="none" w:sz="0" w:space="0" w:color="auto"/>
            <w:left w:val="none" w:sz="0" w:space="0" w:color="auto"/>
            <w:bottom w:val="none" w:sz="0" w:space="0" w:color="auto"/>
            <w:right w:val="none" w:sz="0" w:space="0" w:color="auto"/>
          </w:divBdr>
        </w:div>
        <w:div w:id="1388451985">
          <w:marLeft w:val="0"/>
          <w:marRight w:val="0"/>
          <w:marTop w:val="0"/>
          <w:marBottom w:val="0"/>
          <w:divBdr>
            <w:top w:val="none" w:sz="0" w:space="0" w:color="auto"/>
            <w:left w:val="none" w:sz="0" w:space="0" w:color="auto"/>
            <w:bottom w:val="none" w:sz="0" w:space="0" w:color="auto"/>
            <w:right w:val="none" w:sz="0" w:space="0" w:color="auto"/>
          </w:divBdr>
        </w:div>
        <w:div w:id="2137869987">
          <w:marLeft w:val="0"/>
          <w:marRight w:val="0"/>
          <w:marTop w:val="0"/>
          <w:marBottom w:val="0"/>
          <w:divBdr>
            <w:top w:val="none" w:sz="0" w:space="0" w:color="auto"/>
            <w:left w:val="none" w:sz="0" w:space="0" w:color="auto"/>
            <w:bottom w:val="none" w:sz="0" w:space="0" w:color="auto"/>
            <w:right w:val="none" w:sz="0" w:space="0" w:color="auto"/>
          </w:divBdr>
        </w:div>
        <w:div w:id="1711956616">
          <w:marLeft w:val="0"/>
          <w:marRight w:val="0"/>
          <w:marTop w:val="0"/>
          <w:marBottom w:val="0"/>
          <w:divBdr>
            <w:top w:val="none" w:sz="0" w:space="0" w:color="auto"/>
            <w:left w:val="none" w:sz="0" w:space="0" w:color="auto"/>
            <w:bottom w:val="none" w:sz="0" w:space="0" w:color="auto"/>
            <w:right w:val="none" w:sz="0" w:space="0" w:color="auto"/>
          </w:divBdr>
        </w:div>
        <w:div w:id="556666775">
          <w:marLeft w:val="0"/>
          <w:marRight w:val="0"/>
          <w:marTop w:val="0"/>
          <w:marBottom w:val="0"/>
          <w:divBdr>
            <w:top w:val="none" w:sz="0" w:space="0" w:color="auto"/>
            <w:left w:val="none" w:sz="0" w:space="0" w:color="auto"/>
            <w:bottom w:val="none" w:sz="0" w:space="0" w:color="auto"/>
            <w:right w:val="none" w:sz="0" w:space="0" w:color="auto"/>
          </w:divBdr>
        </w:div>
        <w:div w:id="567299670">
          <w:marLeft w:val="0"/>
          <w:marRight w:val="0"/>
          <w:marTop w:val="0"/>
          <w:marBottom w:val="0"/>
          <w:divBdr>
            <w:top w:val="none" w:sz="0" w:space="0" w:color="auto"/>
            <w:left w:val="none" w:sz="0" w:space="0" w:color="auto"/>
            <w:bottom w:val="none" w:sz="0" w:space="0" w:color="auto"/>
            <w:right w:val="none" w:sz="0" w:space="0" w:color="auto"/>
          </w:divBdr>
        </w:div>
        <w:div w:id="1521435580">
          <w:marLeft w:val="0"/>
          <w:marRight w:val="0"/>
          <w:marTop w:val="0"/>
          <w:marBottom w:val="0"/>
          <w:divBdr>
            <w:top w:val="none" w:sz="0" w:space="0" w:color="auto"/>
            <w:left w:val="none" w:sz="0" w:space="0" w:color="auto"/>
            <w:bottom w:val="none" w:sz="0" w:space="0" w:color="auto"/>
            <w:right w:val="none" w:sz="0" w:space="0" w:color="auto"/>
          </w:divBdr>
        </w:div>
        <w:div w:id="756950741">
          <w:marLeft w:val="0"/>
          <w:marRight w:val="0"/>
          <w:marTop w:val="0"/>
          <w:marBottom w:val="0"/>
          <w:divBdr>
            <w:top w:val="none" w:sz="0" w:space="0" w:color="auto"/>
            <w:left w:val="none" w:sz="0" w:space="0" w:color="auto"/>
            <w:bottom w:val="none" w:sz="0" w:space="0" w:color="auto"/>
            <w:right w:val="none" w:sz="0" w:space="0" w:color="auto"/>
          </w:divBdr>
        </w:div>
      </w:divsChild>
    </w:div>
    <w:div w:id="529343740">
      <w:bodyDiv w:val="1"/>
      <w:marLeft w:val="0"/>
      <w:marRight w:val="0"/>
      <w:marTop w:val="0"/>
      <w:marBottom w:val="0"/>
      <w:divBdr>
        <w:top w:val="none" w:sz="0" w:space="0" w:color="auto"/>
        <w:left w:val="none" w:sz="0" w:space="0" w:color="auto"/>
        <w:bottom w:val="none" w:sz="0" w:space="0" w:color="auto"/>
        <w:right w:val="none" w:sz="0" w:space="0" w:color="auto"/>
      </w:divBdr>
      <w:divsChild>
        <w:div w:id="1730110669">
          <w:marLeft w:val="0"/>
          <w:marRight w:val="0"/>
          <w:marTop w:val="0"/>
          <w:marBottom w:val="0"/>
          <w:divBdr>
            <w:top w:val="none" w:sz="0" w:space="0" w:color="auto"/>
            <w:left w:val="none" w:sz="0" w:space="0" w:color="auto"/>
            <w:bottom w:val="none" w:sz="0" w:space="0" w:color="auto"/>
            <w:right w:val="none" w:sz="0" w:space="0" w:color="auto"/>
          </w:divBdr>
        </w:div>
        <w:div w:id="841895086">
          <w:marLeft w:val="0"/>
          <w:marRight w:val="0"/>
          <w:marTop w:val="0"/>
          <w:marBottom w:val="0"/>
          <w:divBdr>
            <w:top w:val="none" w:sz="0" w:space="0" w:color="auto"/>
            <w:left w:val="none" w:sz="0" w:space="0" w:color="auto"/>
            <w:bottom w:val="none" w:sz="0" w:space="0" w:color="auto"/>
            <w:right w:val="none" w:sz="0" w:space="0" w:color="auto"/>
          </w:divBdr>
        </w:div>
        <w:div w:id="1504319916">
          <w:marLeft w:val="0"/>
          <w:marRight w:val="0"/>
          <w:marTop w:val="0"/>
          <w:marBottom w:val="0"/>
          <w:divBdr>
            <w:top w:val="none" w:sz="0" w:space="0" w:color="auto"/>
            <w:left w:val="none" w:sz="0" w:space="0" w:color="auto"/>
            <w:bottom w:val="none" w:sz="0" w:space="0" w:color="auto"/>
            <w:right w:val="none" w:sz="0" w:space="0" w:color="auto"/>
          </w:divBdr>
        </w:div>
      </w:divsChild>
    </w:div>
    <w:div w:id="534469684">
      <w:bodyDiv w:val="1"/>
      <w:marLeft w:val="0"/>
      <w:marRight w:val="0"/>
      <w:marTop w:val="0"/>
      <w:marBottom w:val="0"/>
      <w:divBdr>
        <w:top w:val="none" w:sz="0" w:space="0" w:color="auto"/>
        <w:left w:val="none" w:sz="0" w:space="0" w:color="auto"/>
        <w:bottom w:val="none" w:sz="0" w:space="0" w:color="auto"/>
        <w:right w:val="none" w:sz="0" w:space="0" w:color="auto"/>
      </w:divBdr>
      <w:divsChild>
        <w:div w:id="1194805371">
          <w:marLeft w:val="0"/>
          <w:marRight w:val="0"/>
          <w:marTop w:val="0"/>
          <w:marBottom w:val="0"/>
          <w:divBdr>
            <w:top w:val="none" w:sz="0" w:space="0" w:color="auto"/>
            <w:left w:val="none" w:sz="0" w:space="0" w:color="auto"/>
            <w:bottom w:val="none" w:sz="0" w:space="0" w:color="auto"/>
            <w:right w:val="none" w:sz="0" w:space="0" w:color="auto"/>
          </w:divBdr>
        </w:div>
        <w:div w:id="729963482">
          <w:marLeft w:val="0"/>
          <w:marRight w:val="0"/>
          <w:marTop w:val="0"/>
          <w:marBottom w:val="0"/>
          <w:divBdr>
            <w:top w:val="none" w:sz="0" w:space="0" w:color="auto"/>
            <w:left w:val="none" w:sz="0" w:space="0" w:color="auto"/>
            <w:bottom w:val="none" w:sz="0" w:space="0" w:color="auto"/>
            <w:right w:val="none" w:sz="0" w:space="0" w:color="auto"/>
          </w:divBdr>
        </w:div>
        <w:div w:id="1825199362">
          <w:marLeft w:val="0"/>
          <w:marRight w:val="0"/>
          <w:marTop w:val="0"/>
          <w:marBottom w:val="0"/>
          <w:divBdr>
            <w:top w:val="none" w:sz="0" w:space="0" w:color="auto"/>
            <w:left w:val="none" w:sz="0" w:space="0" w:color="auto"/>
            <w:bottom w:val="none" w:sz="0" w:space="0" w:color="auto"/>
            <w:right w:val="none" w:sz="0" w:space="0" w:color="auto"/>
          </w:divBdr>
        </w:div>
        <w:div w:id="1056053342">
          <w:marLeft w:val="0"/>
          <w:marRight w:val="0"/>
          <w:marTop w:val="0"/>
          <w:marBottom w:val="0"/>
          <w:divBdr>
            <w:top w:val="none" w:sz="0" w:space="0" w:color="auto"/>
            <w:left w:val="none" w:sz="0" w:space="0" w:color="auto"/>
            <w:bottom w:val="none" w:sz="0" w:space="0" w:color="auto"/>
            <w:right w:val="none" w:sz="0" w:space="0" w:color="auto"/>
          </w:divBdr>
        </w:div>
        <w:div w:id="1527063433">
          <w:marLeft w:val="0"/>
          <w:marRight w:val="0"/>
          <w:marTop w:val="0"/>
          <w:marBottom w:val="0"/>
          <w:divBdr>
            <w:top w:val="none" w:sz="0" w:space="0" w:color="auto"/>
            <w:left w:val="none" w:sz="0" w:space="0" w:color="auto"/>
            <w:bottom w:val="none" w:sz="0" w:space="0" w:color="auto"/>
            <w:right w:val="none" w:sz="0" w:space="0" w:color="auto"/>
          </w:divBdr>
        </w:div>
        <w:div w:id="1591424216">
          <w:marLeft w:val="0"/>
          <w:marRight w:val="0"/>
          <w:marTop w:val="0"/>
          <w:marBottom w:val="0"/>
          <w:divBdr>
            <w:top w:val="none" w:sz="0" w:space="0" w:color="auto"/>
            <w:left w:val="none" w:sz="0" w:space="0" w:color="auto"/>
            <w:bottom w:val="none" w:sz="0" w:space="0" w:color="auto"/>
            <w:right w:val="none" w:sz="0" w:space="0" w:color="auto"/>
          </w:divBdr>
        </w:div>
        <w:div w:id="1417483472">
          <w:marLeft w:val="0"/>
          <w:marRight w:val="0"/>
          <w:marTop w:val="0"/>
          <w:marBottom w:val="0"/>
          <w:divBdr>
            <w:top w:val="none" w:sz="0" w:space="0" w:color="auto"/>
            <w:left w:val="none" w:sz="0" w:space="0" w:color="auto"/>
            <w:bottom w:val="none" w:sz="0" w:space="0" w:color="auto"/>
            <w:right w:val="none" w:sz="0" w:space="0" w:color="auto"/>
          </w:divBdr>
        </w:div>
        <w:div w:id="9986831">
          <w:marLeft w:val="0"/>
          <w:marRight w:val="0"/>
          <w:marTop w:val="0"/>
          <w:marBottom w:val="0"/>
          <w:divBdr>
            <w:top w:val="none" w:sz="0" w:space="0" w:color="auto"/>
            <w:left w:val="none" w:sz="0" w:space="0" w:color="auto"/>
            <w:bottom w:val="none" w:sz="0" w:space="0" w:color="auto"/>
            <w:right w:val="none" w:sz="0" w:space="0" w:color="auto"/>
          </w:divBdr>
        </w:div>
        <w:div w:id="1853373920">
          <w:marLeft w:val="0"/>
          <w:marRight w:val="0"/>
          <w:marTop w:val="0"/>
          <w:marBottom w:val="0"/>
          <w:divBdr>
            <w:top w:val="none" w:sz="0" w:space="0" w:color="auto"/>
            <w:left w:val="none" w:sz="0" w:space="0" w:color="auto"/>
            <w:bottom w:val="none" w:sz="0" w:space="0" w:color="auto"/>
            <w:right w:val="none" w:sz="0" w:space="0" w:color="auto"/>
          </w:divBdr>
        </w:div>
        <w:div w:id="1569262007">
          <w:marLeft w:val="0"/>
          <w:marRight w:val="0"/>
          <w:marTop w:val="0"/>
          <w:marBottom w:val="0"/>
          <w:divBdr>
            <w:top w:val="none" w:sz="0" w:space="0" w:color="auto"/>
            <w:left w:val="none" w:sz="0" w:space="0" w:color="auto"/>
            <w:bottom w:val="none" w:sz="0" w:space="0" w:color="auto"/>
            <w:right w:val="none" w:sz="0" w:space="0" w:color="auto"/>
          </w:divBdr>
        </w:div>
        <w:div w:id="1188448485">
          <w:marLeft w:val="0"/>
          <w:marRight w:val="0"/>
          <w:marTop w:val="0"/>
          <w:marBottom w:val="0"/>
          <w:divBdr>
            <w:top w:val="none" w:sz="0" w:space="0" w:color="auto"/>
            <w:left w:val="none" w:sz="0" w:space="0" w:color="auto"/>
            <w:bottom w:val="none" w:sz="0" w:space="0" w:color="auto"/>
            <w:right w:val="none" w:sz="0" w:space="0" w:color="auto"/>
          </w:divBdr>
        </w:div>
        <w:div w:id="687023286">
          <w:marLeft w:val="0"/>
          <w:marRight w:val="0"/>
          <w:marTop w:val="0"/>
          <w:marBottom w:val="0"/>
          <w:divBdr>
            <w:top w:val="none" w:sz="0" w:space="0" w:color="auto"/>
            <w:left w:val="none" w:sz="0" w:space="0" w:color="auto"/>
            <w:bottom w:val="none" w:sz="0" w:space="0" w:color="auto"/>
            <w:right w:val="none" w:sz="0" w:space="0" w:color="auto"/>
          </w:divBdr>
        </w:div>
        <w:div w:id="1521503849">
          <w:marLeft w:val="0"/>
          <w:marRight w:val="0"/>
          <w:marTop w:val="0"/>
          <w:marBottom w:val="0"/>
          <w:divBdr>
            <w:top w:val="none" w:sz="0" w:space="0" w:color="auto"/>
            <w:left w:val="none" w:sz="0" w:space="0" w:color="auto"/>
            <w:bottom w:val="none" w:sz="0" w:space="0" w:color="auto"/>
            <w:right w:val="none" w:sz="0" w:space="0" w:color="auto"/>
          </w:divBdr>
        </w:div>
      </w:divsChild>
    </w:div>
    <w:div w:id="535242295">
      <w:bodyDiv w:val="1"/>
      <w:marLeft w:val="0"/>
      <w:marRight w:val="0"/>
      <w:marTop w:val="0"/>
      <w:marBottom w:val="0"/>
      <w:divBdr>
        <w:top w:val="none" w:sz="0" w:space="0" w:color="auto"/>
        <w:left w:val="none" w:sz="0" w:space="0" w:color="auto"/>
        <w:bottom w:val="none" w:sz="0" w:space="0" w:color="auto"/>
        <w:right w:val="none" w:sz="0" w:space="0" w:color="auto"/>
      </w:divBdr>
      <w:divsChild>
        <w:div w:id="60912352">
          <w:marLeft w:val="0"/>
          <w:marRight w:val="0"/>
          <w:marTop w:val="0"/>
          <w:marBottom w:val="0"/>
          <w:divBdr>
            <w:top w:val="none" w:sz="0" w:space="0" w:color="auto"/>
            <w:left w:val="none" w:sz="0" w:space="0" w:color="auto"/>
            <w:bottom w:val="none" w:sz="0" w:space="0" w:color="auto"/>
            <w:right w:val="none" w:sz="0" w:space="0" w:color="auto"/>
          </w:divBdr>
        </w:div>
        <w:div w:id="380523777">
          <w:marLeft w:val="0"/>
          <w:marRight w:val="0"/>
          <w:marTop w:val="0"/>
          <w:marBottom w:val="0"/>
          <w:divBdr>
            <w:top w:val="none" w:sz="0" w:space="0" w:color="auto"/>
            <w:left w:val="none" w:sz="0" w:space="0" w:color="auto"/>
            <w:bottom w:val="none" w:sz="0" w:space="0" w:color="auto"/>
            <w:right w:val="none" w:sz="0" w:space="0" w:color="auto"/>
          </w:divBdr>
        </w:div>
        <w:div w:id="876697270">
          <w:marLeft w:val="0"/>
          <w:marRight w:val="0"/>
          <w:marTop w:val="0"/>
          <w:marBottom w:val="0"/>
          <w:divBdr>
            <w:top w:val="none" w:sz="0" w:space="0" w:color="auto"/>
            <w:left w:val="none" w:sz="0" w:space="0" w:color="auto"/>
            <w:bottom w:val="none" w:sz="0" w:space="0" w:color="auto"/>
            <w:right w:val="none" w:sz="0" w:space="0" w:color="auto"/>
          </w:divBdr>
        </w:div>
        <w:div w:id="809515910">
          <w:marLeft w:val="0"/>
          <w:marRight w:val="0"/>
          <w:marTop w:val="0"/>
          <w:marBottom w:val="0"/>
          <w:divBdr>
            <w:top w:val="none" w:sz="0" w:space="0" w:color="auto"/>
            <w:left w:val="none" w:sz="0" w:space="0" w:color="auto"/>
            <w:bottom w:val="none" w:sz="0" w:space="0" w:color="auto"/>
            <w:right w:val="none" w:sz="0" w:space="0" w:color="auto"/>
          </w:divBdr>
        </w:div>
        <w:div w:id="564150628">
          <w:marLeft w:val="0"/>
          <w:marRight w:val="0"/>
          <w:marTop w:val="0"/>
          <w:marBottom w:val="0"/>
          <w:divBdr>
            <w:top w:val="none" w:sz="0" w:space="0" w:color="auto"/>
            <w:left w:val="none" w:sz="0" w:space="0" w:color="auto"/>
            <w:bottom w:val="none" w:sz="0" w:space="0" w:color="auto"/>
            <w:right w:val="none" w:sz="0" w:space="0" w:color="auto"/>
          </w:divBdr>
        </w:div>
        <w:div w:id="654257531">
          <w:marLeft w:val="0"/>
          <w:marRight w:val="0"/>
          <w:marTop w:val="0"/>
          <w:marBottom w:val="0"/>
          <w:divBdr>
            <w:top w:val="none" w:sz="0" w:space="0" w:color="auto"/>
            <w:left w:val="none" w:sz="0" w:space="0" w:color="auto"/>
            <w:bottom w:val="none" w:sz="0" w:space="0" w:color="auto"/>
            <w:right w:val="none" w:sz="0" w:space="0" w:color="auto"/>
          </w:divBdr>
        </w:div>
        <w:div w:id="1738354626">
          <w:marLeft w:val="0"/>
          <w:marRight w:val="0"/>
          <w:marTop w:val="0"/>
          <w:marBottom w:val="0"/>
          <w:divBdr>
            <w:top w:val="none" w:sz="0" w:space="0" w:color="auto"/>
            <w:left w:val="none" w:sz="0" w:space="0" w:color="auto"/>
            <w:bottom w:val="none" w:sz="0" w:space="0" w:color="auto"/>
            <w:right w:val="none" w:sz="0" w:space="0" w:color="auto"/>
          </w:divBdr>
        </w:div>
        <w:div w:id="1024550562">
          <w:marLeft w:val="0"/>
          <w:marRight w:val="0"/>
          <w:marTop w:val="0"/>
          <w:marBottom w:val="0"/>
          <w:divBdr>
            <w:top w:val="none" w:sz="0" w:space="0" w:color="auto"/>
            <w:left w:val="none" w:sz="0" w:space="0" w:color="auto"/>
            <w:bottom w:val="none" w:sz="0" w:space="0" w:color="auto"/>
            <w:right w:val="none" w:sz="0" w:space="0" w:color="auto"/>
          </w:divBdr>
        </w:div>
      </w:divsChild>
    </w:div>
    <w:div w:id="542255111">
      <w:bodyDiv w:val="1"/>
      <w:marLeft w:val="0"/>
      <w:marRight w:val="0"/>
      <w:marTop w:val="0"/>
      <w:marBottom w:val="0"/>
      <w:divBdr>
        <w:top w:val="none" w:sz="0" w:space="0" w:color="auto"/>
        <w:left w:val="none" w:sz="0" w:space="0" w:color="auto"/>
        <w:bottom w:val="none" w:sz="0" w:space="0" w:color="auto"/>
        <w:right w:val="none" w:sz="0" w:space="0" w:color="auto"/>
      </w:divBdr>
      <w:divsChild>
        <w:div w:id="440803223">
          <w:marLeft w:val="0"/>
          <w:marRight w:val="0"/>
          <w:marTop w:val="0"/>
          <w:marBottom w:val="0"/>
          <w:divBdr>
            <w:top w:val="none" w:sz="0" w:space="0" w:color="auto"/>
            <w:left w:val="none" w:sz="0" w:space="0" w:color="auto"/>
            <w:bottom w:val="none" w:sz="0" w:space="0" w:color="auto"/>
            <w:right w:val="none" w:sz="0" w:space="0" w:color="auto"/>
          </w:divBdr>
        </w:div>
        <w:div w:id="1954095461">
          <w:marLeft w:val="0"/>
          <w:marRight w:val="0"/>
          <w:marTop w:val="0"/>
          <w:marBottom w:val="0"/>
          <w:divBdr>
            <w:top w:val="none" w:sz="0" w:space="0" w:color="auto"/>
            <w:left w:val="none" w:sz="0" w:space="0" w:color="auto"/>
            <w:bottom w:val="none" w:sz="0" w:space="0" w:color="auto"/>
            <w:right w:val="none" w:sz="0" w:space="0" w:color="auto"/>
          </w:divBdr>
        </w:div>
        <w:div w:id="888687701">
          <w:marLeft w:val="0"/>
          <w:marRight w:val="0"/>
          <w:marTop w:val="0"/>
          <w:marBottom w:val="0"/>
          <w:divBdr>
            <w:top w:val="none" w:sz="0" w:space="0" w:color="auto"/>
            <w:left w:val="none" w:sz="0" w:space="0" w:color="auto"/>
            <w:bottom w:val="none" w:sz="0" w:space="0" w:color="auto"/>
            <w:right w:val="none" w:sz="0" w:space="0" w:color="auto"/>
          </w:divBdr>
        </w:div>
      </w:divsChild>
    </w:div>
    <w:div w:id="545413771">
      <w:bodyDiv w:val="1"/>
      <w:marLeft w:val="0"/>
      <w:marRight w:val="0"/>
      <w:marTop w:val="0"/>
      <w:marBottom w:val="0"/>
      <w:divBdr>
        <w:top w:val="none" w:sz="0" w:space="0" w:color="auto"/>
        <w:left w:val="none" w:sz="0" w:space="0" w:color="auto"/>
        <w:bottom w:val="none" w:sz="0" w:space="0" w:color="auto"/>
        <w:right w:val="none" w:sz="0" w:space="0" w:color="auto"/>
      </w:divBdr>
      <w:divsChild>
        <w:div w:id="169223030">
          <w:marLeft w:val="0"/>
          <w:marRight w:val="0"/>
          <w:marTop w:val="0"/>
          <w:marBottom w:val="0"/>
          <w:divBdr>
            <w:top w:val="none" w:sz="0" w:space="0" w:color="auto"/>
            <w:left w:val="none" w:sz="0" w:space="0" w:color="auto"/>
            <w:bottom w:val="none" w:sz="0" w:space="0" w:color="auto"/>
            <w:right w:val="none" w:sz="0" w:space="0" w:color="auto"/>
          </w:divBdr>
        </w:div>
        <w:div w:id="155809076">
          <w:marLeft w:val="0"/>
          <w:marRight w:val="0"/>
          <w:marTop w:val="0"/>
          <w:marBottom w:val="0"/>
          <w:divBdr>
            <w:top w:val="none" w:sz="0" w:space="0" w:color="auto"/>
            <w:left w:val="none" w:sz="0" w:space="0" w:color="auto"/>
            <w:bottom w:val="none" w:sz="0" w:space="0" w:color="auto"/>
            <w:right w:val="none" w:sz="0" w:space="0" w:color="auto"/>
          </w:divBdr>
        </w:div>
        <w:div w:id="2134206797">
          <w:marLeft w:val="0"/>
          <w:marRight w:val="0"/>
          <w:marTop w:val="0"/>
          <w:marBottom w:val="0"/>
          <w:divBdr>
            <w:top w:val="none" w:sz="0" w:space="0" w:color="auto"/>
            <w:left w:val="none" w:sz="0" w:space="0" w:color="auto"/>
            <w:bottom w:val="none" w:sz="0" w:space="0" w:color="auto"/>
            <w:right w:val="none" w:sz="0" w:space="0" w:color="auto"/>
          </w:divBdr>
        </w:div>
        <w:div w:id="1641425560">
          <w:marLeft w:val="0"/>
          <w:marRight w:val="0"/>
          <w:marTop w:val="0"/>
          <w:marBottom w:val="0"/>
          <w:divBdr>
            <w:top w:val="none" w:sz="0" w:space="0" w:color="auto"/>
            <w:left w:val="none" w:sz="0" w:space="0" w:color="auto"/>
            <w:bottom w:val="none" w:sz="0" w:space="0" w:color="auto"/>
            <w:right w:val="none" w:sz="0" w:space="0" w:color="auto"/>
          </w:divBdr>
        </w:div>
        <w:div w:id="306016271">
          <w:marLeft w:val="0"/>
          <w:marRight w:val="0"/>
          <w:marTop w:val="0"/>
          <w:marBottom w:val="0"/>
          <w:divBdr>
            <w:top w:val="none" w:sz="0" w:space="0" w:color="auto"/>
            <w:left w:val="none" w:sz="0" w:space="0" w:color="auto"/>
            <w:bottom w:val="none" w:sz="0" w:space="0" w:color="auto"/>
            <w:right w:val="none" w:sz="0" w:space="0" w:color="auto"/>
          </w:divBdr>
        </w:div>
      </w:divsChild>
    </w:div>
    <w:div w:id="546920083">
      <w:bodyDiv w:val="1"/>
      <w:marLeft w:val="0"/>
      <w:marRight w:val="0"/>
      <w:marTop w:val="0"/>
      <w:marBottom w:val="0"/>
      <w:divBdr>
        <w:top w:val="none" w:sz="0" w:space="0" w:color="auto"/>
        <w:left w:val="none" w:sz="0" w:space="0" w:color="auto"/>
        <w:bottom w:val="none" w:sz="0" w:space="0" w:color="auto"/>
        <w:right w:val="none" w:sz="0" w:space="0" w:color="auto"/>
      </w:divBdr>
      <w:divsChild>
        <w:div w:id="334847002">
          <w:marLeft w:val="0"/>
          <w:marRight w:val="0"/>
          <w:marTop w:val="0"/>
          <w:marBottom w:val="0"/>
          <w:divBdr>
            <w:top w:val="none" w:sz="0" w:space="0" w:color="auto"/>
            <w:left w:val="none" w:sz="0" w:space="0" w:color="auto"/>
            <w:bottom w:val="none" w:sz="0" w:space="0" w:color="auto"/>
            <w:right w:val="none" w:sz="0" w:space="0" w:color="auto"/>
          </w:divBdr>
        </w:div>
        <w:div w:id="2076465910">
          <w:marLeft w:val="0"/>
          <w:marRight w:val="0"/>
          <w:marTop w:val="0"/>
          <w:marBottom w:val="0"/>
          <w:divBdr>
            <w:top w:val="none" w:sz="0" w:space="0" w:color="auto"/>
            <w:left w:val="none" w:sz="0" w:space="0" w:color="auto"/>
            <w:bottom w:val="none" w:sz="0" w:space="0" w:color="auto"/>
            <w:right w:val="none" w:sz="0" w:space="0" w:color="auto"/>
          </w:divBdr>
        </w:div>
        <w:div w:id="766850887">
          <w:marLeft w:val="0"/>
          <w:marRight w:val="0"/>
          <w:marTop w:val="0"/>
          <w:marBottom w:val="0"/>
          <w:divBdr>
            <w:top w:val="none" w:sz="0" w:space="0" w:color="auto"/>
            <w:left w:val="none" w:sz="0" w:space="0" w:color="auto"/>
            <w:bottom w:val="none" w:sz="0" w:space="0" w:color="auto"/>
            <w:right w:val="none" w:sz="0" w:space="0" w:color="auto"/>
          </w:divBdr>
        </w:div>
        <w:div w:id="956833830">
          <w:marLeft w:val="0"/>
          <w:marRight w:val="0"/>
          <w:marTop w:val="0"/>
          <w:marBottom w:val="0"/>
          <w:divBdr>
            <w:top w:val="none" w:sz="0" w:space="0" w:color="auto"/>
            <w:left w:val="none" w:sz="0" w:space="0" w:color="auto"/>
            <w:bottom w:val="none" w:sz="0" w:space="0" w:color="auto"/>
            <w:right w:val="none" w:sz="0" w:space="0" w:color="auto"/>
          </w:divBdr>
        </w:div>
        <w:div w:id="1380010949">
          <w:marLeft w:val="0"/>
          <w:marRight w:val="0"/>
          <w:marTop w:val="0"/>
          <w:marBottom w:val="0"/>
          <w:divBdr>
            <w:top w:val="none" w:sz="0" w:space="0" w:color="auto"/>
            <w:left w:val="none" w:sz="0" w:space="0" w:color="auto"/>
            <w:bottom w:val="none" w:sz="0" w:space="0" w:color="auto"/>
            <w:right w:val="none" w:sz="0" w:space="0" w:color="auto"/>
          </w:divBdr>
        </w:div>
        <w:div w:id="1952664293">
          <w:marLeft w:val="0"/>
          <w:marRight w:val="0"/>
          <w:marTop w:val="0"/>
          <w:marBottom w:val="0"/>
          <w:divBdr>
            <w:top w:val="none" w:sz="0" w:space="0" w:color="auto"/>
            <w:left w:val="none" w:sz="0" w:space="0" w:color="auto"/>
            <w:bottom w:val="none" w:sz="0" w:space="0" w:color="auto"/>
            <w:right w:val="none" w:sz="0" w:space="0" w:color="auto"/>
          </w:divBdr>
        </w:div>
        <w:div w:id="1680542416">
          <w:marLeft w:val="0"/>
          <w:marRight w:val="0"/>
          <w:marTop w:val="0"/>
          <w:marBottom w:val="0"/>
          <w:divBdr>
            <w:top w:val="none" w:sz="0" w:space="0" w:color="auto"/>
            <w:left w:val="none" w:sz="0" w:space="0" w:color="auto"/>
            <w:bottom w:val="none" w:sz="0" w:space="0" w:color="auto"/>
            <w:right w:val="none" w:sz="0" w:space="0" w:color="auto"/>
          </w:divBdr>
        </w:div>
        <w:div w:id="1565339543">
          <w:marLeft w:val="0"/>
          <w:marRight w:val="0"/>
          <w:marTop w:val="0"/>
          <w:marBottom w:val="0"/>
          <w:divBdr>
            <w:top w:val="none" w:sz="0" w:space="0" w:color="auto"/>
            <w:left w:val="none" w:sz="0" w:space="0" w:color="auto"/>
            <w:bottom w:val="none" w:sz="0" w:space="0" w:color="auto"/>
            <w:right w:val="none" w:sz="0" w:space="0" w:color="auto"/>
          </w:divBdr>
        </w:div>
      </w:divsChild>
    </w:div>
    <w:div w:id="549265909">
      <w:bodyDiv w:val="1"/>
      <w:marLeft w:val="0"/>
      <w:marRight w:val="0"/>
      <w:marTop w:val="0"/>
      <w:marBottom w:val="0"/>
      <w:divBdr>
        <w:top w:val="none" w:sz="0" w:space="0" w:color="auto"/>
        <w:left w:val="none" w:sz="0" w:space="0" w:color="auto"/>
        <w:bottom w:val="none" w:sz="0" w:space="0" w:color="auto"/>
        <w:right w:val="none" w:sz="0" w:space="0" w:color="auto"/>
      </w:divBdr>
      <w:divsChild>
        <w:div w:id="1223365740">
          <w:marLeft w:val="0"/>
          <w:marRight w:val="0"/>
          <w:marTop w:val="0"/>
          <w:marBottom w:val="0"/>
          <w:divBdr>
            <w:top w:val="none" w:sz="0" w:space="0" w:color="auto"/>
            <w:left w:val="none" w:sz="0" w:space="0" w:color="auto"/>
            <w:bottom w:val="none" w:sz="0" w:space="0" w:color="auto"/>
            <w:right w:val="none" w:sz="0" w:space="0" w:color="auto"/>
          </w:divBdr>
        </w:div>
        <w:div w:id="1879318025">
          <w:marLeft w:val="0"/>
          <w:marRight w:val="0"/>
          <w:marTop w:val="0"/>
          <w:marBottom w:val="0"/>
          <w:divBdr>
            <w:top w:val="none" w:sz="0" w:space="0" w:color="auto"/>
            <w:left w:val="none" w:sz="0" w:space="0" w:color="auto"/>
            <w:bottom w:val="none" w:sz="0" w:space="0" w:color="auto"/>
            <w:right w:val="none" w:sz="0" w:space="0" w:color="auto"/>
          </w:divBdr>
        </w:div>
        <w:div w:id="1603535409">
          <w:marLeft w:val="0"/>
          <w:marRight w:val="0"/>
          <w:marTop w:val="0"/>
          <w:marBottom w:val="0"/>
          <w:divBdr>
            <w:top w:val="none" w:sz="0" w:space="0" w:color="auto"/>
            <w:left w:val="none" w:sz="0" w:space="0" w:color="auto"/>
            <w:bottom w:val="none" w:sz="0" w:space="0" w:color="auto"/>
            <w:right w:val="none" w:sz="0" w:space="0" w:color="auto"/>
          </w:divBdr>
        </w:div>
        <w:div w:id="737552294">
          <w:marLeft w:val="0"/>
          <w:marRight w:val="0"/>
          <w:marTop w:val="0"/>
          <w:marBottom w:val="0"/>
          <w:divBdr>
            <w:top w:val="none" w:sz="0" w:space="0" w:color="auto"/>
            <w:left w:val="none" w:sz="0" w:space="0" w:color="auto"/>
            <w:bottom w:val="none" w:sz="0" w:space="0" w:color="auto"/>
            <w:right w:val="none" w:sz="0" w:space="0" w:color="auto"/>
          </w:divBdr>
        </w:div>
        <w:div w:id="746154640">
          <w:marLeft w:val="0"/>
          <w:marRight w:val="0"/>
          <w:marTop w:val="0"/>
          <w:marBottom w:val="0"/>
          <w:divBdr>
            <w:top w:val="none" w:sz="0" w:space="0" w:color="auto"/>
            <w:left w:val="none" w:sz="0" w:space="0" w:color="auto"/>
            <w:bottom w:val="none" w:sz="0" w:space="0" w:color="auto"/>
            <w:right w:val="none" w:sz="0" w:space="0" w:color="auto"/>
          </w:divBdr>
        </w:div>
        <w:div w:id="1214075775">
          <w:marLeft w:val="0"/>
          <w:marRight w:val="0"/>
          <w:marTop w:val="0"/>
          <w:marBottom w:val="0"/>
          <w:divBdr>
            <w:top w:val="none" w:sz="0" w:space="0" w:color="auto"/>
            <w:left w:val="none" w:sz="0" w:space="0" w:color="auto"/>
            <w:bottom w:val="none" w:sz="0" w:space="0" w:color="auto"/>
            <w:right w:val="none" w:sz="0" w:space="0" w:color="auto"/>
          </w:divBdr>
        </w:div>
        <w:div w:id="1475023308">
          <w:marLeft w:val="0"/>
          <w:marRight w:val="0"/>
          <w:marTop w:val="0"/>
          <w:marBottom w:val="0"/>
          <w:divBdr>
            <w:top w:val="none" w:sz="0" w:space="0" w:color="auto"/>
            <w:left w:val="none" w:sz="0" w:space="0" w:color="auto"/>
            <w:bottom w:val="none" w:sz="0" w:space="0" w:color="auto"/>
            <w:right w:val="none" w:sz="0" w:space="0" w:color="auto"/>
          </w:divBdr>
        </w:div>
        <w:div w:id="1337421534">
          <w:marLeft w:val="0"/>
          <w:marRight w:val="0"/>
          <w:marTop w:val="0"/>
          <w:marBottom w:val="0"/>
          <w:divBdr>
            <w:top w:val="none" w:sz="0" w:space="0" w:color="auto"/>
            <w:left w:val="none" w:sz="0" w:space="0" w:color="auto"/>
            <w:bottom w:val="none" w:sz="0" w:space="0" w:color="auto"/>
            <w:right w:val="none" w:sz="0" w:space="0" w:color="auto"/>
          </w:divBdr>
        </w:div>
        <w:div w:id="1402174517">
          <w:marLeft w:val="0"/>
          <w:marRight w:val="0"/>
          <w:marTop w:val="0"/>
          <w:marBottom w:val="0"/>
          <w:divBdr>
            <w:top w:val="none" w:sz="0" w:space="0" w:color="auto"/>
            <w:left w:val="none" w:sz="0" w:space="0" w:color="auto"/>
            <w:bottom w:val="none" w:sz="0" w:space="0" w:color="auto"/>
            <w:right w:val="none" w:sz="0" w:space="0" w:color="auto"/>
          </w:divBdr>
        </w:div>
        <w:div w:id="662858338">
          <w:marLeft w:val="0"/>
          <w:marRight w:val="0"/>
          <w:marTop w:val="0"/>
          <w:marBottom w:val="0"/>
          <w:divBdr>
            <w:top w:val="none" w:sz="0" w:space="0" w:color="auto"/>
            <w:left w:val="none" w:sz="0" w:space="0" w:color="auto"/>
            <w:bottom w:val="none" w:sz="0" w:space="0" w:color="auto"/>
            <w:right w:val="none" w:sz="0" w:space="0" w:color="auto"/>
          </w:divBdr>
        </w:div>
        <w:div w:id="1810628696">
          <w:marLeft w:val="0"/>
          <w:marRight w:val="0"/>
          <w:marTop w:val="0"/>
          <w:marBottom w:val="0"/>
          <w:divBdr>
            <w:top w:val="none" w:sz="0" w:space="0" w:color="auto"/>
            <w:left w:val="none" w:sz="0" w:space="0" w:color="auto"/>
            <w:bottom w:val="none" w:sz="0" w:space="0" w:color="auto"/>
            <w:right w:val="none" w:sz="0" w:space="0" w:color="auto"/>
          </w:divBdr>
        </w:div>
        <w:div w:id="821389676">
          <w:marLeft w:val="0"/>
          <w:marRight w:val="0"/>
          <w:marTop w:val="0"/>
          <w:marBottom w:val="0"/>
          <w:divBdr>
            <w:top w:val="none" w:sz="0" w:space="0" w:color="auto"/>
            <w:left w:val="none" w:sz="0" w:space="0" w:color="auto"/>
            <w:bottom w:val="none" w:sz="0" w:space="0" w:color="auto"/>
            <w:right w:val="none" w:sz="0" w:space="0" w:color="auto"/>
          </w:divBdr>
        </w:div>
        <w:div w:id="2145272977">
          <w:marLeft w:val="0"/>
          <w:marRight w:val="0"/>
          <w:marTop w:val="0"/>
          <w:marBottom w:val="0"/>
          <w:divBdr>
            <w:top w:val="none" w:sz="0" w:space="0" w:color="auto"/>
            <w:left w:val="none" w:sz="0" w:space="0" w:color="auto"/>
            <w:bottom w:val="none" w:sz="0" w:space="0" w:color="auto"/>
            <w:right w:val="none" w:sz="0" w:space="0" w:color="auto"/>
          </w:divBdr>
        </w:div>
      </w:divsChild>
    </w:div>
    <w:div w:id="553929446">
      <w:bodyDiv w:val="1"/>
      <w:marLeft w:val="0"/>
      <w:marRight w:val="0"/>
      <w:marTop w:val="0"/>
      <w:marBottom w:val="0"/>
      <w:divBdr>
        <w:top w:val="none" w:sz="0" w:space="0" w:color="auto"/>
        <w:left w:val="none" w:sz="0" w:space="0" w:color="auto"/>
        <w:bottom w:val="none" w:sz="0" w:space="0" w:color="auto"/>
        <w:right w:val="none" w:sz="0" w:space="0" w:color="auto"/>
      </w:divBdr>
      <w:divsChild>
        <w:div w:id="1486509028">
          <w:marLeft w:val="0"/>
          <w:marRight w:val="0"/>
          <w:marTop w:val="0"/>
          <w:marBottom w:val="0"/>
          <w:divBdr>
            <w:top w:val="none" w:sz="0" w:space="0" w:color="auto"/>
            <w:left w:val="none" w:sz="0" w:space="0" w:color="auto"/>
            <w:bottom w:val="none" w:sz="0" w:space="0" w:color="auto"/>
            <w:right w:val="none" w:sz="0" w:space="0" w:color="auto"/>
          </w:divBdr>
        </w:div>
        <w:div w:id="1928273123">
          <w:marLeft w:val="0"/>
          <w:marRight w:val="0"/>
          <w:marTop w:val="0"/>
          <w:marBottom w:val="0"/>
          <w:divBdr>
            <w:top w:val="none" w:sz="0" w:space="0" w:color="auto"/>
            <w:left w:val="none" w:sz="0" w:space="0" w:color="auto"/>
            <w:bottom w:val="none" w:sz="0" w:space="0" w:color="auto"/>
            <w:right w:val="none" w:sz="0" w:space="0" w:color="auto"/>
          </w:divBdr>
        </w:div>
        <w:div w:id="1025785071">
          <w:marLeft w:val="0"/>
          <w:marRight w:val="0"/>
          <w:marTop w:val="0"/>
          <w:marBottom w:val="0"/>
          <w:divBdr>
            <w:top w:val="none" w:sz="0" w:space="0" w:color="auto"/>
            <w:left w:val="none" w:sz="0" w:space="0" w:color="auto"/>
            <w:bottom w:val="none" w:sz="0" w:space="0" w:color="auto"/>
            <w:right w:val="none" w:sz="0" w:space="0" w:color="auto"/>
          </w:divBdr>
        </w:div>
      </w:divsChild>
    </w:div>
    <w:div w:id="569771781">
      <w:bodyDiv w:val="1"/>
      <w:marLeft w:val="0"/>
      <w:marRight w:val="0"/>
      <w:marTop w:val="0"/>
      <w:marBottom w:val="0"/>
      <w:divBdr>
        <w:top w:val="none" w:sz="0" w:space="0" w:color="auto"/>
        <w:left w:val="none" w:sz="0" w:space="0" w:color="auto"/>
        <w:bottom w:val="none" w:sz="0" w:space="0" w:color="auto"/>
        <w:right w:val="none" w:sz="0" w:space="0" w:color="auto"/>
      </w:divBdr>
      <w:divsChild>
        <w:div w:id="1812752523">
          <w:marLeft w:val="0"/>
          <w:marRight w:val="0"/>
          <w:marTop w:val="0"/>
          <w:marBottom w:val="0"/>
          <w:divBdr>
            <w:top w:val="none" w:sz="0" w:space="0" w:color="auto"/>
            <w:left w:val="none" w:sz="0" w:space="0" w:color="auto"/>
            <w:bottom w:val="none" w:sz="0" w:space="0" w:color="auto"/>
            <w:right w:val="none" w:sz="0" w:space="0" w:color="auto"/>
          </w:divBdr>
        </w:div>
        <w:div w:id="1075711051">
          <w:marLeft w:val="0"/>
          <w:marRight w:val="0"/>
          <w:marTop w:val="0"/>
          <w:marBottom w:val="0"/>
          <w:divBdr>
            <w:top w:val="none" w:sz="0" w:space="0" w:color="auto"/>
            <w:left w:val="none" w:sz="0" w:space="0" w:color="auto"/>
            <w:bottom w:val="none" w:sz="0" w:space="0" w:color="auto"/>
            <w:right w:val="none" w:sz="0" w:space="0" w:color="auto"/>
          </w:divBdr>
        </w:div>
        <w:div w:id="725572493">
          <w:marLeft w:val="0"/>
          <w:marRight w:val="0"/>
          <w:marTop w:val="0"/>
          <w:marBottom w:val="0"/>
          <w:divBdr>
            <w:top w:val="none" w:sz="0" w:space="0" w:color="auto"/>
            <w:left w:val="none" w:sz="0" w:space="0" w:color="auto"/>
            <w:bottom w:val="none" w:sz="0" w:space="0" w:color="auto"/>
            <w:right w:val="none" w:sz="0" w:space="0" w:color="auto"/>
          </w:divBdr>
        </w:div>
        <w:div w:id="1621183507">
          <w:marLeft w:val="0"/>
          <w:marRight w:val="0"/>
          <w:marTop w:val="0"/>
          <w:marBottom w:val="0"/>
          <w:divBdr>
            <w:top w:val="none" w:sz="0" w:space="0" w:color="auto"/>
            <w:left w:val="none" w:sz="0" w:space="0" w:color="auto"/>
            <w:bottom w:val="none" w:sz="0" w:space="0" w:color="auto"/>
            <w:right w:val="none" w:sz="0" w:space="0" w:color="auto"/>
          </w:divBdr>
        </w:div>
        <w:div w:id="372458964">
          <w:marLeft w:val="0"/>
          <w:marRight w:val="0"/>
          <w:marTop w:val="0"/>
          <w:marBottom w:val="0"/>
          <w:divBdr>
            <w:top w:val="none" w:sz="0" w:space="0" w:color="auto"/>
            <w:left w:val="none" w:sz="0" w:space="0" w:color="auto"/>
            <w:bottom w:val="none" w:sz="0" w:space="0" w:color="auto"/>
            <w:right w:val="none" w:sz="0" w:space="0" w:color="auto"/>
          </w:divBdr>
        </w:div>
        <w:div w:id="1816531923">
          <w:marLeft w:val="0"/>
          <w:marRight w:val="0"/>
          <w:marTop w:val="0"/>
          <w:marBottom w:val="0"/>
          <w:divBdr>
            <w:top w:val="none" w:sz="0" w:space="0" w:color="auto"/>
            <w:left w:val="none" w:sz="0" w:space="0" w:color="auto"/>
            <w:bottom w:val="none" w:sz="0" w:space="0" w:color="auto"/>
            <w:right w:val="none" w:sz="0" w:space="0" w:color="auto"/>
          </w:divBdr>
        </w:div>
        <w:div w:id="425855225">
          <w:marLeft w:val="0"/>
          <w:marRight w:val="0"/>
          <w:marTop w:val="0"/>
          <w:marBottom w:val="0"/>
          <w:divBdr>
            <w:top w:val="none" w:sz="0" w:space="0" w:color="auto"/>
            <w:left w:val="none" w:sz="0" w:space="0" w:color="auto"/>
            <w:bottom w:val="none" w:sz="0" w:space="0" w:color="auto"/>
            <w:right w:val="none" w:sz="0" w:space="0" w:color="auto"/>
          </w:divBdr>
        </w:div>
        <w:div w:id="930624760">
          <w:marLeft w:val="0"/>
          <w:marRight w:val="0"/>
          <w:marTop w:val="0"/>
          <w:marBottom w:val="0"/>
          <w:divBdr>
            <w:top w:val="none" w:sz="0" w:space="0" w:color="auto"/>
            <w:left w:val="none" w:sz="0" w:space="0" w:color="auto"/>
            <w:bottom w:val="none" w:sz="0" w:space="0" w:color="auto"/>
            <w:right w:val="none" w:sz="0" w:space="0" w:color="auto"/>
          </w:divBdr>
        </w:div>
      </w:divsChild>
    </w:div>
    <w:div w:id="575628191">
      <w:bodyDiv w:val="1"/>
      <w:marLeft w:val="0"/>
      <w:marRight w:val="0"/>
      <w:marTop w:val="0"/>
      <w:marBottom w:val="0"/>
      <w:divBdr>
        <w:top w:val="none" w:sz="0" w:space="0" w:color="auto"/>
        <w:left w:val="none" w:sz="0" w:space="0" w:color="auto"/>
        <w:bottom w:val="none" w:sz="0" w:space="0" w:color="auto"/>
        <w:right w:val="none" w:sz="0" w:space="0" w:color="auto"/>
      </w:divBdr>
      <w:divsChild>
        <w:div w:id="357775339">
          <w:marLeft w:val="0"/>
          <w:marRight w:val="0"/>
          <w:marTop w:val="0"/>
          <w:marBottom w:val="0"/>
          <w:divBdr>
            <w:top w:val="none" w:sz="0" w:space="0" w:color="auto"/>
            <w:left w:val="none" w:sz="0" w:space="0" w:color="auto"/>
            <w:bottom w:val="none" w:sz="0" w:space="0" w:color="auto"/>
            <w:right w:val="none" w:sz="0" w:space="0" w:color="auto"/>
          </w:divBdr>
        </w:div>
        <w:div w:id="994332582">
          <w:marLeft w:val="0"/>
          <w:marRight w:val="0"/>
          <w:marTop w:val="0"/>
          <w:marBottom w:val="0"/>
          <w:divBdr>
            <w:top w:val="none" w:sz="0" w:space="0" w:color="auto"/>
            <w:left w:val="none" w:sz="0" w:space="0" w:color="auto"/>
            <w:bottom w:val="none" w:sz="0" w:space="0" w:color="auto"/>
            <w:right w:val="none" w:sz="0" w:space="0" w:color="auto"/>
          </w:divBdr>
        </w:div>
        <w:div w:id="1163163278">
          <w:marLeft w:val="0"/>
          <w:marRight w:val="0"/>
          <w:marTop w:val="0"/>
          <w:marBottom w:val="0"/>
          <w:divBdr>
            <w:top w:val="none" w:sz="0" w:space="0" w:color="auto"/>
            <w:left w:val="none" w:sz="0" w:space="0" w:color="auto"/>
            <w:bottom w:val="none" w:sz="0" w:space="0" w:color="auto"/>
            <w:right w:val="none" w:sz="0" w:space="0" w:color="auto"/>
          </w:divBdr>
        </w:div>
        <w:div w:id="1049231733">
          <w:marLeft w:val="0"/>
          <w:marRight w:val="0"/>
          <w:marTop w:val="0"/>
          <w:marBottom w:val="0"/>
          <w:divBdr>
            <w:top w:val="none" w:sz="0" w:space="0" w:color="auto"/>
            <w:left w:val="none" w:sz="0" w:space="0" w:color="auto"/>
            <w:bottom w:val="none" w:sz="0" w:space="0" w:color="auto"/>
            <w:right w:val="none" w:sz="0" w:space="0" w:color="auto"/>
          </w:divBdr>
        </w:div>
      </w:divsChild>
    </w:div>
    <w:div w:id="576287215">
      <w:bodyDiv w:val="1"/>
      <w:marLeft w:val="0"/>
      <w:marRight w:val="0"/>
      <w:marTop w:val="0"/>
      <w:marBottom w:val="0"/>
      <w:divBdr>
        <w:top w:val="none" w:sz="0" w:space="0" w:color="auto"/>
        <w:left w:val="none" w:sz="0" w:space="0" w:color="auto"/>
        <w:bottom w:val="none" w:sz="0" w:space="0" w:color="auto"/>
        <w:right w:val="none" w:sz="0" w:space="0" w:color="auto"/>
      </w:divBdr>
    </w:div>
    <w:div w:id="588467870">
      <w:bodyDiv w:val="1"/>
      <w:marLeft w:val="0"/>
      <w:marRight w:val="0"/>
      <w:marTop w:val="0"/>
      <w:marBottom w:val="0"/>
      <w:divBdr>
        <w:top w:val="none" w:sz="0" w:space="0" w:color="auto"/>
        <w:left w:val="none" w:sz="0" w:space="0" w:color="auto"/>
        <w:bottom w:val="none" w:sz="0" w:space="0" w:color="auto"/>
        <w:right w:val="none" w:sz="0" w:space="0" w:color="auto"/>
      </w:divBdr>
      <w:divsChild>
        <w:div w:id="1171943053">
          <w:marLeft w:val="0"/>
          <w:marRight w:val="0"/>
          <w:marTop w:val="0"/>
          <w:marBottom w:val="0"/>
          <w:divBdr>
            <w:top w:val="none" w:sz="0" w:space="0" w:color="auto"/>
            <w:left w:val="none" w:sz="0" w:space="0" w:color="auto"/>
            <w:bottom w:val="none" w:sz="0" w:space="0" w:color="auto"/>
            <w:right w:val="none" w:sz="0" w:space="0" w:color="auto"/>
          </w:divBdr>
        </w:div>
        <w:div w:id="1336957234">
          <w:marLeft w:val="0"/>
          <w:marRight w:val="0"/>
          <w:marTop w:val="0"/>
          <w:marBottom w:val="0"/>
          <w:divBdr>
            <w:top w:val="none" w:sz="0" w:space="0" w:color="auto"/>
            <w:left w:val="none" w:sz="0" w:space="0" w:color="auto"/>
            <w:bottom w:val="none" w:sz="0" w:space="0" w:color="auto"/>
            <w:right w:val="none" w:sz="0" w:space="0" w:color="auto"/>
          </w:divBdr>
        </w:div>
      </w:divsChild>
    </w:div>
    <w:div w:id="589242339">
      <w:bodyDiv w:val="1"/>
      <w:marLeft w:val="0"/>
      <w:marRight w:val="0"/>
      <w:marTop w:val="0"/>
      <w:marBottom w:val="0"/>
      <w:divBdr>
        <w:top w:val="none" w:sz="0" w:space="0" w:color="auto"/>
        <w:left w:val="none" w:sz="0" w:space="0" w:color="auto"/>
        <w:bottom w:val="none" w:sz="0" w:space="0" w:color="auto"/>
        <w:right w:val="none" w:sz="0" w:space="0" w:color="auto"/>
      </w:divBdr>
      <w:divsChild>
        <w:div w:id="1053500446">
          <w:marLeft w:val="0"/>
          <w:marRight w:val="0"/>
          <w:marTop w:val="0"/>
          <w:marBottom w:val="0"/>
          <w:divBdr>
            <w:top w:val="none" w:sz="0" w:space="0" w:color="auto"/>
            <w:left w:val="none" w:sz="0" w:space="0" w:color="auto"/>
            <w:bottom w:val="none" w:sz="0" w:space="0" w:color="auto"/>
            <w:right w:val="none" w:sz="0" w:space="0" w:color="auto"/>
          </w:divBdr>
        </w:div>
        <w:div w:id="834615138">
          <w:marLeft w:val="0"/>
          <w:marRight w:val="0"/>
          <w:marTop w:val="0"/>
          <w:marBottom w:val="0"/>
          <w:divBdr>
            <w:top w:val="none" w:sz="0" w:space="0" w:color="auto"/>
            <w:left w:val="none" w:sz="0" w:space="0" w:color="auto"/>
            <w:bottom w:val="none" w:sz="0" w:space="0" w:color="auto"/>
            <w:right w:val="none" w:sz="0" w:space="0" w:color="auto"/>
          </w:divBdr>
        </w:div>
        <w:div w:id="1434545908">
          <w:marLeft w:val="0"/>
          <w:marRight w:val="0"/>
          <w:marTop w:val="0"/>
          <w:marBottom w:val="0"/>
          <w:divBdr>
            <w:top w:val="none" w:sz="0" w:space="0" w:color="auto"/>
            <w:left w:val="none" w:sz="0" w:space="0" w:color="auto"/>
            <w:bottom w:val="none" w:sz="0" w:space="0" w:color="auto"/>
            <w:right w:val="none" w:sz="0" w:space="0" w:color="auto"/>
          </w:divBdr>
        </w:div>
      </w:divsChild>
    </w:div>
    <w:div w:id="593129095">
      <w:bodyDiv w:val="1"/>
      <w:marLeft w:val="0"/>
      <w:marRight w:val="0"/>
      <w:marTop w:val="0"/>
      <w:marBottom w:val="0"/>
      <w:divBdr>
        <w:top w:val="none" w:sz="0" w:space="0" w:color="auto"/>
        <w:left w:val="none" w:sz="0" w:space="0" w:color="auto"/>
        <w:bottom w:val="none" w:sz="0" w:space="0" w:color="auto"/>
        <w:right w:val="none" w:sz="0" w:space="0" w:color="auto"/>
      </w:divBdr>
      <w:divsChild>
        <w:div w:id="2093046223">
          <w:marLeft w:val="0"/>
          <w:marRight w:val="0"/>
          <w:marTop w:val="0"/>
          <w:marBottom w:val="0"/>
          <w:divBdr>
            <w:top w:val="none" w:sz="0" w:space="0" w:color="auto"/>
            <w:left w:val="none" w:sz="0" w:space="0" w:color="auto"/>
            <w:bottom w:val="none" w:sz="0" w:space="0" w:color="auto"/>
            <w:right w:val="none" w:sz="0" w:space="0" w:color="auto"/>
          </w:divBdr>
        </w:div>
        <w:div w:id="1951889845">
          <w:marLeft w:val="0"/>
          <w:marRight w:val="0"/>
          <w:marTop w:val="0"/>
          <w:marBottom w:val="0"/>
          <w:divBdr>
            <w:top w:val="none" w:sz="0" w:space="0" w:color="auto"/>
            <w:left w:val="none" w:sz="0" w:space="0" w:color="auto"/>
            <w:bottom w:val="none" w:sz="0" w:space="0" w:color="auto"/>
            <w:right w:val="none" w:sz="0" w:space="0" w:color="auto"/>
          </w:divBdr>
        </w:div>
        <w:div w:id="1003361288">
          <w:marLeft w:val="0"/>
          <w:marRight w:val="0"/>
          <w:marTop w:val="0"/>
          <w:marBottom w:val="0"/>
          <w:divBdr>
            <w:top w:val="none" w:sz="0" w:space="0" w:color="auto"/>
            <w:left w:val="none" w:sz="0" w:space="0" w:color="auto"/>
            <w:bottom w:val="none" w:sz="0" w:space="0" w:color="auto"/>
            <w:right w:val="none" w:sz="0" w:space="0" w:color="auto"/>
          </w:divBdr>
        </w:div>
      </w:divsChild>
    </w:div>
    <w:div w:id="596061328">
      <w:bodyDiv w:val="1"/>
      <w:marLeft w:val="0"/>
      <w:marRight w:val="0"/>
      <w:marTop w:val="0"/>
      <w:marBottom w:val="0"/>
      <w:divBdr>
        <w:top w:val="none" w:sz="0" w:space="0" w:color="auto"/>
        <w:left w:val="none" w:sz="0" w:space="0" w:color="auto"/>
        <w:bottom w:val="none" w:sz="0" w:space="0" w:color="auto"/>
        <w:right w:val="none" w:sz="0" w:space="0" w:color="auto"/>
      </w:divBdr>
      <w:divsChild>
        <w:div w:id="1521047763">
          <w:marLeft w:val="0"/>
          <w:marRight w:val="0"/>
          <w:marTop w:val="0"/>
          <w:marBottom w:val="0"/>
          <w:divBdr>
            <w:top w:val="none" w:sz="0" w:space="0" w:color="auto"/>
            <w:left w:val="none" w:sz="0" w:space="0" w:color="auto"/>
            <w:bottom w:val="none" w:sz="0" w:space="0" w:color="auto"/>
            <w:right w:val="none" w:sz="0" w:space="0" w:color="auto"/>
          </w:divBdr>
        </w:div>
        <w:div w:id="1112435161">
          <w:marLeft w:val="0"/>
          <w:marRight w:val="0"/>
          <w:marTop w:val="0"/>
          <w:marBottom w:val="0"/>
          <w:divBdr>
            <w:top w:val="none" w:sz="0" w:space="0" w:color="auto"/>
            <w:left w:val="none" w:sz="0" w:space="0" w:color="auto"/>
            <w:bottom w:val="none" w:sz="0" w:space="0" w:color="auto"/>
            <w:right w:val="none" w:sz="0" w:space="0" w:color="auto"/>
          </w:divBdr>
        </w:div>
        <w:div w:id="1150712787">
          <w:marLeft w:val="0"/>
          <w:marRight w:val="0"/>
          <w:marTop w:val="0"/>
          <w:marBottom w:val="0"/>
          <w:divBdr>
            <w:top w:val="none" w:sz="0" w:space="0" w:color="auto"/>
            <w:left w:val="none" w:sz="0" w:space="0" w:color="auto"/>
            <w:bottom w:val="none" w:sz="0" w:space="0" w:color="auto"/>
            <w:right w:val="none" w:sz="0" w:space="0" w:color="auto"/>
          </w:divBdr>
        </w:div>
        <w:div w:id="108739832">
          <w:marLeft w:val="0"/>
          <w:marRight w:val="0"/>
          <w:marTop w:val="0"/>
          <w:marBottom w:val="0"/>
          <w:divBdr>
            <w:top w:val="none" w:sz="0" w:space="0" w:color="auto"/>
            <w:left w:val="none" w:sz="0" w:space="0" w:color="auto"/>
            <w:bottom w:val="none" w:sz="0" w:space="0" w:color="auto"/>
            <w:right w:val="none" w:sz="0" w:space="0" w:color="auto"/>
          </w:divBdr>
        </w:div>
        <w:div w:id="361832489">
          <w:marLeft w:val="0"/>
          <w:marRight w:val="0"/>
          <w:marTop w:val="0"/>
          <w:marBottom w:val="0"/>
          <w:divBdr>
            <w:top w:val="none" w:sz="0" w:space="0" w:color="auto"/>
            <w:left w:val="none" w:sz="0" w:space="0" w:color="auto"/>
            <w:bottom w:val="none" w:sz="0" w:space="0" w:color="auto"/>
            <w:right w:val="none" w:sz="0" w:space="0" w:color="auto"/>
          </w:divBdr>
        </w:div>
      </w:divsChild>
    </w:div>
    <w:div w:id="602498363">
      <w:bodyDiv w:val="1"/>
      <w:marLeft w:val="0"/>
      <w:marRight w:val="0"/>
      <w:marTop w:val="0"/>
      <w:marBottom w:val="0"/>
      <w:divBdr>
        <w:top w:val="none" w:sz="0" w:space="0" w:color="auto"/>
        <w:left w:val="none" w:sz="0" w:space="0" w:color="auto"/>
        <w:bottom w:val="none" w:sz="0" w:space="0" w:color="auto"/>
        <w:right w:val="none" w:sz="0" w:space="0" w:color="auto"/>
      </w:divBdr>
      <w:divsChild>
        <w:div w:id="1106464285">
          <w:marLeft w:val="0"/>
          <w:marRight w:val="0"/>
          <w:marTop w:val="0"/>
          <w:marBottom w:val="0"/>
          <w:divBdr>
            <w:top w:val="none" w:sz="0" w:space="0" w:color="auto"/>
            <w:left w:val="none" w:sz="0" w:space="0" w:color="auto"/>
            <w:bottom w:val="none" w:sz="0" w:space="0" w:color="auto"/>
            <w:right w:val="none" w:sz="0" w:space="0" w:color="auto"/>
          </w:divBdr>
        </w:div>
        <w:div w:id="1614903397">
          <w:marLeft w:val="0"/>
          <w:marRight w:val="0"/>
          <w:marTop w:val="0"/>
          <w:marBottom w:val="0"/>
          <w:divBdr>
            <w:top w:val="none" w:sz="0" w:space="0" w:color="auto"/>
            <w:left w:val="none" w:sz="0" w:space="0" w:color="auto"/>
            <w:bottom w:val="none" w:sz="0" w:space="0" w:color="auto"/>
            <w:right w:val="none" w:sz="0" w:space="0" w:color="auto"/>
          </w:divBdr>
        </w:div>
        <w:div w:id="1547717780">
          <w:marLeft w:val="0"/>
          <w:marRight w:val="0"/>
          <w:marTop w:val="0"/>
          <w:marBottom w:val="0"/>
          <w:divBdr>
            <w:top w:val="none" w:sz="0" w:space="0" w:color="auto"/>
            <w:left w:val="none" w:sz="0" w:space="0" w:color="auto"/>
            <w:bottom w:val="none" w:sz="0" w:space="0" w:color="auto"/>
            <w:right w:val="none" w:sz="0" w:space="0" w:color="auto"/>
          </w:divBdr>
        </w:div>
        <w:div w:id="1786732127">
          <w:marLeft w:val="0"/>
          <w:marRight w:val="0"/>
          <w:marTop w:val="0"/>
          <w:marBottom w:val="0"/>
          <w:divBdr>
            <w:top w:val="none" w:sz="0" w:space="0" w:color="auto"/>
            <w:left w:val="none" w:sz="0" w:space="0" w:color="auto"/>
            <w:bottom w:val="none" w:sz="0" w:space="0" w:color="auto"/>
            <w:right w:val="none" w:sz="0" w:space="0" w:color="auto"/>
          </w:divBdr>
        </w:div>
        <w:div w:id="2825222">
          <w:marLeft w:val="0"/>
          <w:marRight w:val="0"/>
          <w:marTop w:val="0"/>
          <w:marBottom w:val="0"/>
          <w:divBdr>
            <w:top w:val="none" w:sz="0" w:space="0" w:color="auto"/>
            <w:left w:val="none" w:sz="0" w:space="0" w:color="auto"/>
            <w:bottom w:val="none" w:sz="0" w:space="0" w:color="auto"/>
            <w:right w:val="none" w:sz="0" w:space="0" w:color="auto"/>
          </w:divBdr>
        </w:div>
      </w:divsChild>
    </w:div>
    <w:div w:id="606275927">
      <w:bodyDiv w:val="1"/>
      <w:marLeft w:val="0"/>
      <w:marRight w:val="0"/>
      <w:marTop w:val="0"/>
      <w:marBottom w:val="0"/>
      <w:divBdr>
        <w:top w:val="none" w:sz="0" w:space="0" w:color="auto"/>
        <w:left w:val="none" w:sz="0" w:space="0" w:color="auto"/>
        <w:bottom w:val="none" w:sz="0" w:space="0" w:color="auto"/>
        <w:right w:val="none" w:sz="0" w:space="0" w:color="auto"/>
      </w:divBdr>
    </w:div>
    <w:div w:id="620960810">
      <w:bodyDiv w:val="1"/>
      <w:marLeft w:val="0"/>
      <w:marRight w:val="0"/>
      <w:marTop w:val="0"/>
      <w:marBottom w:val="0"/>
      <w:divBdr>
        <w:top w:val="none" w:sz="0" w:space="0" w:color="auto"/>
        <w:left w:val="none" w:sz="0" w:space="0" w:color="auto"/>
        <w:bottom w:val="none" w:sz="0" w:space="0" w:color="auto"/>
        <w:right w:val="none" w:sz="0" w:space="0" w:color="auto"/>
      </w:divBdr>
      <w:divsChild>
        <w:div w:id="2082215659">
          <w:marLeft w:val="0"/>
          <w:marRight w:val="0"/>
          <w:marTop w:val="0"/>
          <w:marBottom w:val="0"/>
          <w:divBdr>
            <w:top w:val="none" w:sz="0" w:space="0" w:color="auto"/>
            <w:left w:val="none" w:sz="0" w:space="0" w:color="auto"/>
            <w:bottom w:val="none" w:sz="0" w:space="0" w:color="auto"/>
            <w:right w:val="none" w:sz="0" w:space="0" w:color="auto"/>
          </w:divBdr>
        </w:div>
        <w:div w:id="1336150291">
          <w:marLeft w:val="0"/>
          <w:marRight w:val="0"/>
          <w:marTop w:val="0"/>
          <w:marBottom w:val="0"/>
          <w:divBdr>
            <w:top w:val="none" w:sz="0" w:space="0" w:color="auto"/>
            <w:left w:val="none" w:sz="0" w:space="0" w:color="auto"/>
            <w:bottom w:val="none" w:sz="0" w:space="0" w:color="auto"/>
            <w:right w:val="none" w:sz="0" w:space="0" w:color="auto"/>
          </w:divBdr>
        </w:div>
        <w:div w:id="496845507">
          <w:marLeft w:val="0"/>
          <w:marRight w:val="0"/>
          <w:marTop w:val="0"/>
          <w:marBottom w:val="0"/>
          <w:divBdr>
            <w:top w:val="none" w:sz="0" w:space="0" w:color="auto"/>
            <w:left w:val="none" w:sz="0" w:space="0" w:color="auto"/>
            <w:bottom w:val="none" w:sz="0" w:space="0" w:color="auto"/>
            <w:right w:val="none" w:sz="0" w:space="0" w:color="auto"/>
          </w:divBdr>
        </w:div>
      </w:divsChild>
    </w:div>
    <w:div w:id="628248465">
      <w:bodyDiv w:val="1"/>
      <w:marLeft w:val="0"/>
      <w:marRight w:val="0"/>
      <w:marTop w:val="0"/>
      <w:marBottom w:val="0"/>
      <w:divBdr>
        <w:top w:val="none" w:sz="0" w:space="0" w:color="auto"/>
        <w:left w:val="none" w:sz="0" w:space="0" w:color="auto"/>
        <w:bottom w:val="none" w:sz="0" w:space="0" w:color="auto"/>
        <w:right w:val="none" w:sz="0" w:space="0" w:color="auto"/>
      </w:divBdr>
    </w:div>
    <w:div w:id="631788659">
      <w:bodyDiv w:val="1"/>
      <w:marLeft w:val="0"/>
      <w:marRight w:val="0"/>
      <w:marTop w:val="0"/>
      <w:marBottom w:val="0"/>
      <w:divBdr>
        <w:top w:val="none" w:sz="0" w:space="0" w:color="auto"/>
        <w:left w:val="none" w:sz="0" w:space="0" w:color="auto"/>
        <w:bottom w:val="none" w:sz="0" w:space="0" w:color="auto"/>
        <w:right w:val="none" w:sz="0" w:space="0" w:color="auto"/>
      </w:divBdr>
      <w:divsChild>
        <w:div w:id="870604983">
          <w:marLeft w:val="0"/>
          <w:marRight w:val="0"/>
          <w:marTop w:val="0"/>
          <w:marBottom w:val="0"/>
          <w:divBdr>
            <w:top w:val="none" w:sz="0" w:space="0" w:color="auto"/>
            <w:left w:val="none" w:sz="0" w:space="0" w:color="auto"/>
            <w:bottom w:val="none" w:sz="0" w:space="0" w:color="auto"/>
            <w:right w:val="none" w:sz="0" w:space="0" w:color="auto"/>
          </w:divBdr>
        </w:div>
        <w:div w:id="48383849">
          <w:marLeft w:val="0"/>
          <w:marRight w:val="0"/>
          <w:marTop w:val="0"/>
          <w:marBottom w:val="0"/>
          <w:divBdr>
            <w:top w:val="none" w:sz="0" w:space="0" w:color="auto"/>
            <w:left w:val="none" w:sz="0" w:space="0" w:color="auto"/>
            <w:bottom w:val="none" w:sz="0" w:space="0" w:color="auto"/>
            <w:right w:val="none" w:sz="0" w:space="0" w:color="auto"/>
          </w:divBdr>
          <w:divsChild>
            <w:div w:id="507871075">
              <w:marLeft w:val="0"/>
              <w:marRight w:val="0"/>
              <w:marTop w:val="0"/>
              <w:marBottom w:val="0"/>
              <w:divBdr>
                <w:top w:val="none" w:sz="0" w:space="0" w:color="auto"/>
                <w:left w:val="none" w:sz="0" w:space="0" w:color="auto"/>
                <w:bottom w:val="none" w:sz="0" w:space="0" w:color="auto"/>
                <w:right w:val="none" w:sz="0" w:space="0" w:color="auto"/>
              </w:divBdr>
              <w:divsChild>
                <w:div w:id="281614644">
                  <w:marLeft w:val="0"/>
                  <w:marRight w:val="0"/>
                  <w:marTop w:val="0"/>
                  <w:marBottom w:val="0"/>
                  <w:divBdr>
                    <w:top w:val="none" w:sz="0" w:space="0" w:color="auto"/>
                    <w:left w:val="none" w:sz="0" w:space="0" w:color="auto"/>
                    <w:bottom w:val="none" w:sz="0" w:space="0" w:color="auto"/>
                    <w:right w:val="none" w:sz="0" w:space="0" w:color="auto"/>
                  </w:divBdr>
                </w:div>
                <w:div w:id="1759982231">
                  <w:marLeft w:val="0"/>
                  <w:marRight w:val="0"/>
                  <w:marTop w:val="0"/>
                  <w:marBottom w:val="0"/>
                  <w:divBdr>
                    <w:top w:val="none" w:sz="0" w:space="0" w:color="auto"/>
                    <w:left w:val="none" w:sz="0" w:space="0" w:color="auto"/>
                    <w:bottom w:val="none" w:sz="0" w:space="0" w:color="auto"/>
                    <w:right w:val="none" w:sz="0" w:space="0" w:color="auto"/>
                  </w:divBdr>
                  <w:divsChild>
                    <w:div w:id="926309606">
                      <w:marLeft w:val="0"/>
                      <w:marRight w:val="0"/>
                      <w:marTop w:val="0"/>
                      <w:marBottom w:val="0"/>
                      <w:divBdr>
                        <w:top w:val="none" w:sz="0" w:space="0" w:color="auto"/>
                        <w:left w:val="none" w:sz="0" w:space="0" w:color="auto"/>
                        <w:bottom w:val="none" w:sz="0" w:space="0" w:color="auto"/>
                        <w:right w:val="none" w:sz="0" w:space="0" w:color="auto"/>
                      </w:divBdr>
                      <w:divsChild>
                        <w:div w:id="174422482">
                          <w:marLeft w:val="0"/>
                          <w:marRight w:val="0"/>
                          <w:marTop w:val="0"/>
                          <w:marBottom w:val="0"/>
                          <w:divBdr>
                            <w:top w:val="none" w:sz="0" w:space="0" w:color="auto"/>
                            <w:left w:val="none" w:sz="0" w:space="0" w:color="auto"/>
                            <w:bottom w:val="none" w:sz="0" w:space="0" w:color="auto"/>
                            <w:right w:val="none" w:sz="0" w:space="0" w:color="auto"/>
                          </w:divBdr>
                        </w:div>
                        <w:div w:id="291835801">
                          <w:marLeft w:val="0"/>
                          <w:marRight w:val="0"/>
                          <w:marTop w:val="0"/>
                          <w:marBottom w:val="0"/>
                          <w:divBdr>
                            <w:top w:val="none" w:sz="0" w:space="0" w:color="auto"/>
                            <w:left w:val="none" w:sz="0" w:space="0" w:color="auto"/>
                            <w:bottom w:val="none" w:sz="0" w:space="0" w:color="auto"/>
                            <w:right w:val="none" w:sz="0" w:space="0" w:color="auto"/>
                          </w:divBdr>
                        </w:div>
                        <w:div w:id="1574272253">
                          <w:marLeft w:val="0"/>
                          <w:marRight w:val="0"/>
                          <w:marTop w:val="0"/>
                          <w:marBottom w:val="0"/>
                          <w:divBdr>
                            <w:top w:val="none" w:sz="0" w:space="0" w:color="auto"/>
                            <w:left w:val="none" w:sz="0" w:space="0" w:color="auto"/>
                            <w:bottom w:val="none" w:sz="0" w:space="0" w:color="auto"/>
                            <w:right w:val="none" w:sz="0" w:space="0" w:color="auto"/>
                          </w:divBdr>
                        </w:div>
                        <w:div w:id="803500868">
                          <w:marLeft w:val="0"/>
                          <w:marRight w:val="0"/>
                          <w:marTop w:val="0"/>
                          <w:marBottom w:val="0"/>
                          <w:divBdr>
                            <w:top w:val="none" w:sz="0" w:space="0" w:color="auto"/>
                            <w:left w:val="none" w:sz="0" w:space="0" w:color="auto"/>
                            <w:bottom w:val="none" w:sz="0" w:space="0" w:color="auto"/>
                            <w:right w:val="none" w:sz="0" w:space="0" w:color="auto"/>
                          </w:divBdr>
                        </w:div>
                        <w:div w:id="552616109">
                          <w:marLeft w:val="0"/>
                          <w:marRight w:val="0"/>
                          <w:marTop w:val="0"/>
                          <w:marBottom w:val="0"/>
                          <w:divBdr>
                            <w:top w:val="none" w:sz="0" w:space="0" w:color="auto"/>
                            <w:left w:val="none" w:sz="0" w:space="0" w:color="auto"/>
                            <w:bottom w:val="none" w:sz="0" w:space="0" w:color="auto"/>
                            <w:right w:val="none" w:sz="0" w:space="0" w:color="auto"/>
                          </w:divBdr>
                        </w:div>
                        <w:div w:id="12061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5976">
                  <w:marLeft w:val="0"/>
                  <w:marRight w:val="0"/>
                  <w:marTop w:val="0"/>
                  <w:marBottom w:val="0"/>
                  <w:divBdr>
                    <w:top w:val="none" w:sz="0" w:space="0" w:color="auto"/>
                    <w:left w:val="none" w:sz="0" w:space="0" w:color="auto"/>
                    <w:bottom w:val="none" w:sz="0" w:space="0" w:color="auto"/>
                    <w:right w:val="none" w:sz="0" w:space="0" w:color="auto"/>
                  </w:divBdr>
                </w:div>
                <w:div w:id="6176534">
                  <w:marLeft w:val="0"/>
                  <w:marRight w:val="0"/>
                  <w:marTop w:val="0"/>
                  <w:marBottom w:val="0"/>
                  <w:divBdr>
                    <w:top w:val="none" w:sz="0" w:space="0" w:color="auto"/>
                    <w:left w:val="none" w:sz="0" w:space="0" w:color="auto"/>
                    <w:bottom w:val="none" w:sz="0" w:space="0" w:color="auto"/>
                    <w:right w:val="none" w:sz="0" w:space="0" w:color="auto"/>
                  </w:divBdr>
                </w:div>
                <w:div w:id="1204370374">
                  <w:marLeft w:val="0"/>
                  <w:marRight w:val="0"/>
                  <w:marTop w:val="0"/>
                  <w:marBottom w:val="0"/>
                  <w:divBdr>
                    <w:top w:val="none" w:sz="0" w:space="0" w:color="auto"/>
                    <w:left w:val="none" w:sz="0" w:space="0" w:color="auto"/>
                    <w:bottom w:val="none" w:sz="0" w:space="0" w:color="auto"/>
                    <w:right w:val="none" w:sz="0" w:space="0" w:color="auto"/>
                  </w:divBdr>
                </w:div>
                <w:div w:id="6374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6924">
          <w:marLeft w:val="0"/>
          <w:marRight w:val="0"/>
          <w:marTop w:val="0"/>
          <w:marBottom w:val="0"/>
          <w:divBdr>
            <w:top w:val="none" w:sz="0" w:space="0" w:color="auto"/>
            <w:left w:val="none" w:sz="0" w:space="0" w:color="auto"/>
            <w:bottom w:val="none" w:sz="0" w:space="0" w:color="auto"/>
            <w:right w:val="none" w:sz="0" w:space="0" w:color="auto"/>
          </w:divBdr>
        </w:div>
        <w:div w:id="519898516">
          <w:marLeft w:val="0"/>
          <w:marRight w:val="0"/>
          <w:marTop w:val="0"/>
          <w:marBottom w:val="0"/>
          <w:divBdr>
            <w:top w:val="none" w:sz="0" w:space="0" w:color="auto"/>
            <w:left w:val="none" w:sz="0" w:space="0" w:color="auto"/>
            <w:bottom w:val="none" w:sz="0" w:space="0" w:color="auto"/>
            <w:right w:val="none" w:sz="0" w:space="0" w:color="auto"/>
          </w:divBdr>
        </w:div>
        <w:div w:id="459298295">
          <w:marLeft w:val="0"/>
          <w:marRight w:val="0"/>
          <w:marTop w:val="0"/>
          <w:marBottom w:val="0"/>
          <w:divBdr>
            <w:top w:val="none" w:sz="0" w:space="0" w:color="auto"/>
            <w:left w:val="none" w:sz="0" w:space="0" w:color="auto"/>
            <w:bottom w:val="none" w:sz="0" w:space="0" w:color="auto"/>
            <w:right w:val="none" w:sz="0" w:space="0" w:color="auto"/>
          </w:divBdr>
        </w:div>
        <w:div w:id="179125961">
          <w:marLeft w:val="0"/>
          <w:marRight w:val="0"/>
          <w:marTop w:val="0"/>
          <w:marBottom w:val="0"/>
          <w:divBdr>
            <w:top w:val="none" w:sz="0" w:space="0" w:color="auto"/>
            <w:left w:val="none" w:sz="0" w:space="0" w:color="auto"/>
            <w:bottom w:val="none" w:sz="0" w:space="0" w:color="auto"/>
            <w:right w:val="none" w:sz="0" w:space="0" w:color="auto"/>
          </w:divBdr>
        </w:div>
      </w:divsChild>
    </w:div>
    <w:div w:id="636840913">
      <w:bodyDiv w:val="1"/>
      <w:marLeft w:val="0"/>
      <w:marRight w:val="0"/>
      <w:marTop w:val="0"/>
      <w:marBottom w:val="0"/>
      <w:divBdr>
        <w:top w:val="none" w:sz="0" w:space="0" w:color="auto"/>
        <w:left w:val="none" w:sz="0" w:space="0" w:color="auto"/>
        <w:bottom w:val="none" w:sz="0" w:space="0" w:color="auto"/>
        <w:right w:val="none" w:sz="0" w:space="0" w:color="auto"/>
      </w:divBdr>
      <w:divsChild>
        <w:div w:id="871454815">
          <w:marLeft w:val="0"/>
          <w:marRight w:val="0"/>
          <w:marTop w:val="0"/>
          <w:marBottom w:val="0"/>
          <w:divBdr>
            <w:top w:val="none" w:sz="0" w:space="0" w:color="auto"/>
            <w:left w:val="none" w:sz="0" w:space="0" w:color="auto"/>
            <w:bottom w:val="none" w:sz="0" w:space="0" w:color="auto"/>
            <w:right w:val="none" w:sz="0" w:space="0" w:color="auto"/>
          </w:divBdr>
        </w:div>
        <w:div w:id="1373732111">
          <w:marLeft w:val="0"/>
          <w:marRight w:val="0"/>
          <w:marTop w:val="0"/>
          <w:marBottom w:val="0"/>
          <w:divBdr>
            <w:top w:val="none" w:sz="0" w:space="0" w:color="auto"/>
            <w:left w:val="none" w:sz="0" w:space="0" w:color="auto"/>
            <w:bottom w:val="none" w:sz="0" w:space="0" w:color="auto"/>
            <w:right w:val="none" w:sz="0" w:space="0" w:color="auto"/>
          </w:divBdr>
        </w:div>
        <w:div w:id="1191063582">
          <w:marLeft w:val="0"/>
          <w:marRight w:val="0"/>
          <w:marTop w:val="0"/>
          <w:marBottom w:val="0"/>
          <w:divBdr>
            <w:top w:val="none" w:sz="0" w:space="0" w:color="auto"/>
            <w:left w:val="none" w:sz="0" w:space="0" w:color="auto"/>
            <w:bottom w:val="none" w:sz="0" w:space="0" w:color="auto"/>
            <w:right w:val="none" w:sz="0" w:space="0" w:color="auto"/>
          </w:divBdr>
        </w:div>
        <w:div w:id="197740135">
          <w:marLeft w:val="0"/>
          <w:marRight w:val="0"/>
          <w:marTop w:val="0"/>
          <w:marBottom w:val="0"/>
          <w:divBdr>
            <w:top w:val="none" w:sz="0" w:space="0" w:color="auto"/>
            <w:left w:val="none" w:sz="0" w:space="0" w:color="auto"/>
            <w:bottom w:val="none" w:sz="0" w:space="0" w:color="auto"/>
            <w:right w:val="none" w:sz="0" w:space="0" w:color="auto"/>
          </w:divBdr>
        </w:div>
        <w:div w:id="144055509">
          <w:marLeft w:val="0"/>
          <w:marRight w:val="0"/>
          <w:marTop w:val="0"/>
          <w:marBottom w:val="0"/>
          <w:divBdr>
            <w:top w:val="none" w:sz="0" w:space="0" w:color="auto"/>
            <w:left w:val="none" w:sz="0" w:space="0" w:color="auto"/>
            <w:bottom w:val="none" w:sz="0" w:space="0" w:color="auto"/>
            <w:right w:val="none" w:sz="0" w:space="0" w:color="auto"/>
          </w:divBdr>
        </w:div>
        <w:div w:id="925530954">
          <w:marLeft w:val="0"/>
          <w:marRight w:val="0"/>
          <w:marTop w:val="0"/>
          <w:marBottom w:val="0"/>
          <w:divBdr>
            <w:top w:val="none" w:sz="0" w:space="0" w:color="auto"/>
            <w:left w:val="none" w:sz="0" w:space="0" w:color="auto"/>
            <w:bottom w:val="none" w:sz="0" w:space="0" w:color="auto"/>
            <w:right w:val="none" w:sz="0" w:space="0" w:color="auto"/>
          </w:divBdr>
        </w:div>
        <w:div w:id="2052681349">
          <w:marLeft w:val="0"/>
          <w:marRight w:val="0"/>
          <w:marTop w:val="0"/>
          <w:marBottom w:val="0"/>
          <w:divBdr>
            <w:top w:val="none" w:sz="0" w:space="0" w:color="auto"/>
            <w:left w:val="none" w:sz="0" w:space="0" w:color="auto"/>
            <w:bottom w:val="none" w:sz="0" w:space="0" w:color="auto"/>
            <w:right w:val="none" w:sz="0" w:space="0" w:color="auto"/>
          </w:divBdr>
        </w:div>
        <w:div w:id="132017452">
          <w:marLeft w:val="0"/>
          <w:marRight w:val="0"/>
          <w:marTop w:val="0"/>
          <w:marBottom w:val="0"/>
          <w:divBdr>
            <w:top w:val="none" w:sz="0" w:space="0" w:color="auto"/>
            <w:left w:val="none" w:sz="0" w:space="0" w:color="auto"/>
            <w:bottom w:val="none" w:sz="0" w:space="0" w:color="auto"/>
            <w:right w:val="none" w:sz="0" w:space="0" w:color="auto"/>
          </w:divBdr>
        </w:div>
        <w:div w:id="1427507036">
          <w:marLeft w:val="0"/>
          <w:marRight w:val="0"/>
          <w:marTop w:val="0"/>
          <w:marBottom w:val="0"/>
          <w:divBdr>
            <w:top w:val="none" w:sz="0" w:space="0" w:color="auto"/>
            <w:left w:val="none" w:sz="0" w:space="0" w:color="auto"/>
            <w:bottom w:val="none" w:sz="0" w:space="0" w:color="auto"/>
            <w:right w:val="none" w:sz="0" w:space="0" w:color="auto"/>
          </w:divBdr>
        </w:div>
        <w:div w:id="1393112956">
          <w:marLeft w:val="0"/>
          <w:marRight w:val="0"/>
          <w:marTop w:val="0"/>
          <w:marBottom w:val="0"/>
          <w:divBdr>
            <w:top w:val="none" w:sz="0" w:space="0" w:color="auto"/>
            <w:left w:val="none" w:sz="0" w:space="0" w:color="auto"/>
            <w:bottom w:val="none" w:sz="0" w:space="0" w:color="auto"/>
            <w:right w:val="none" w:sz="0" w:space="0" w:color="auto"/>
          </w:divBdr>
        </w:div>
        <w:div w:id="540676002">
          <w:marLeft w:val="0"/>
          <w:marRight w:val="0"/>
          <w:marTop w:val="0"/>
          <w:marBottom w:val="0"/>
          <w:divBdr>
            <w:top w:val="none" w:sz="0" w:space="0" w:color="auto"/>
            <w:left w:val="none" w:sz="0" w:space="0" w:color="auto"/>
            <w:bottom w:val="none" w:sz="0" w:space="0" w:color="auto"/>
            <w:right w:val="none" w:sz="0" w:space="0" w:color="auto"/>
          </w:divBdr>
        </w:div>
        <w:div w:id="996568927">
          <w:marLeft w:val="0"/>
          <w:marRight w:val="0"/>
          <w:marTop w:val="0"/>
          <w:marBottom w:val="0"/>
          <w:divBdr>
            <w:top w:val="none" w:sz="0" w:space="0" w:color="auto"/>
            <w:left w:val="none" w:sz="0" w:space="0" w:color="auto"/>
            <w:bottom w:val="none" w:sz="0" w:space="0" w:color="auto"/>
            <w:right w:val="none" w:sz="0" w:space="0" w:color="auto"/>
          </w:divBdr>
        </w:div>
        <w:div w:id="707341140">
          <w:marLeft w:val="0"/>
          <w:marRight w:val="0"/>
          <w:marTop w:val="0"/>
          <w:marBottom w:val="0"/>
          <w:divBdr>
            <w:top w:val="none" w:sz="0" w:space="0" w:color="auto"/>
            <w:left w:val="none" w:sz="0" w:space="0" w:color="auto"/>
            <w:bottom w:val="none" w:sz="0" w:space="0" w:color="auto"/>
            <w:right w:val="none" w:sz="0" w:space="0" w:color="auto"/>
          </w:divBdr>
        </w:div>
      </w:divsChild>
    </w:div>
    <w:div w:id="640114396">
      <w:bodyDiv w:val="1"/>
      <w:marLeft w:val="0"/>
      <w:marRight w:val="0"/>
      <w:marTop w:val="0"/>
      <w:marBottom w:val="0"/>
      <w:divBdr>
        <w:top w:val="none" w:sz="0" w:space="0" w:color="auto"/>
        <w:left w:val="none" w:sz="0" w:space="0" w:color="auto"/>
        <w:bottom w:val="none" w:sz="0" w:space="0" w:color="auto"/>
        <w:right w:val="none" w:sz="0" w:space="0" w:color="auto"/>
      </w:divBdr>
      <w:divsChild>
        <w:div w:id="1198276243">
          <w:marLeft w:val="0"/>
          <w:marRight w:val="0"/>
          <w:marTop w:val="0"/>
          <w:marBottom w:val="0"/>
          <w:divBdr>
            <w:top w:val="none" w:sz="0" w:space="0" w:color="auto"/>
            <w:left w:val="none" w:sz="0" w:space="0" w:color="auto"/>
            <w:bottom w:val="none" w:sz="0" w:space="0" w:color="auto"/>
            <w:right w:val="none" w:sz="0" w:space="0" w:color="auto"/>
          </w:divBdr>
        </w:div>
        <w:div w:id="751707818">
          <w:marLeft w:val="0"/>
          <w:marRight w:val="0"/>
          <w:marTop w:val="0"/>
          <w:marBottom w:val="0"/>
          <w:divBdr>
            <w:top w:val="none" w:sz="0" w:space="0" w:color="auto"/>
            <w:left w:val="none" w:sz="0" w:space="0" w:color="auto"/>
            <w:bottom w:val="none" w:sz="0" w:space="0" w:color="auto"/>
            <w:right w:val="none" w:sz="0" w:space="0" w:color="auto"/>
          </w:divBdr>
        </w:div>
        <w:div w:id="1277718336">
          <w:marLeft w:val="0"/>
          <w:marRight w:val="0"/>
          <w:marTop w:val="0"/>
          <w:marBottom w:val="0"/>
          <w:divBdr>
            <w:top w:val="none" w:sz="0" w:space="0" w:color="auto"/>
            <w:left w:val="none" w:sz="0" w:space="0" w:color="auto"/>
            <w:bottom w:val="none" w:sz="0" w:space="0" w:color="auto"/>
            <w:right w:val="none" w:sz="0" w:space="0" w:color="auto"/>
          </w:divBdr>
        </w:div>
      </w:divsChild>
    </w:div>
    <w:div w:id="641498345">
      <w:bodyDiv w:val="1"/>
      <w:marLeft w:val="0"/>
      <w:marRight w:val="0"/>
      <w:marTop w:val="0"/>
      <w:marBottom w:val="0"/>
      <w:divBdr>
        <w:top w:val="none" w:sz="0" w:space="0" w:color="auto"/>
        <w:left w:val="none" w:sz="0" w:space="0" w:color="auto"/>
        <w:bottom w:val="none" w:sz="0" w:space="0" w:color="auto"/>
        <w:right w:val="none" w:sz="0" w:space="0" w:color="auto"/>
      </w:divBdr>
      <w:divsChild>
        <w:div w:id="615522069">
          <w:marLeft w:val="0"/>
          <w:marRight w:val="0"/>
          <w:marTop w:val="0"/>
          <w:marBottom w:val="0"/>
          <w:divBdr>
            <w:top w:val="none" w:sz="0" w:space="0" w:color="auto"/>
            <w:left w:val="none" w:sz="0" w:space="0" w:color="auto"/>
            <w:bottom w:val="none" w:sz="0" w:space="0" w:color="auto"/>
            <w:right w:val="none" w:sz="0" w:space="0" w:color="auto"/>
          </w:divBdr>
        </w:div>
        <w:div w:id="192884004">
          <w:marLeft w:val="0"/>
          <w:marRight w:val="0"/>
          <w:marTop w:val="0"/>
          <w:marBottom w:val="0"/>
          <w:divBdr>
            <w:top w:val="none" w:sz="0" w:space="0" w:color="auto"/>
            <w:left w:val="none" w:sz="0" w:space="0" w:color="auto"/>
            <w:bottom w:val="none" w:sz="0" w:space="0" w:color="auto"/>
            <w:right w:val="none" w:sz="0" w:space="0" w:color="auto"/>
          </w:divBdr>
        </w:div>
        <w:div w:id="1272281842">
          <w:marLeft w:val="0"/>
          <w:marRight w:val="0"/>
          <w:marTop w:val="0"/>
          <w:marBottom w:val="0"/>
          <w:divBdr>
            <w:top w:val="none" w:sz="0" w:space="0" w:color="auto"/>
            <w:left w:val="none" w:sz="0" w:space="0" w:color="auto"/>
            <w:bottom w:val="none" w:sz="0" w:space="0" w:color="auto"/>
            <w:right w:val="none" w:sz="0" w:space="0" w:color="auto"/>
          </w:divBdr>
        </w:div>
        <w:div w:id="1138842055">
          <w:marLeft w:val="0"/>
          <w:marRight w:val="0"/>
          <w:marTop w:val="0"/>
          <w:marBottom w:val="0"/>
          <w:divBdr>
            <w:top w:val="none" w:sz="0" w:space="0" w:color="auto"/>
            <w:left w:val="none" w:sz="0" w:space="0" w:color="auto"/>
            <w:bottom w:val="none" w:sz="0" w:space="0" w:color="auto"/>
            <w:right w:val="none" w:sz="0" w:space="0" w:color="auto"/>
          </w:divBdr>
        </w:div>
        <w:div w:id="1071079740">
          <w:marLeft w:val="0"/>
          <w:marRight w:val="0"/>
          <w:marTop w:val="0"/>
          <w:marBottom w:val="0"/>
          <w:divBdr>
            <w:top w:val="none" w:sz="0" w:space="0" w:color="auto"/>
            <w:left w:val="none" w:sz="0" w:space="0" w:color="auto"/>
            <w:bottom w:val="none" w:sz="0" w:space="0" w:color="auto"/>
            <w:right w:val="none" w:sz="0" w:space="0" w:color="auto"/>
          </w:divBdr>
        </w:div>
      </w:divsChild>
    </w:div>
    <w:div w:id="642123183">
      <w:bodyDiv w:val="1"/>
      <w:marLeft w:val="0"/>
      <w:marRight w:val="0"/>
      <w:marTop w:val="0"/>
      <w:marBottom w:val="0"/>
      <w:divBdr>
        <w:top w:val="none" w:sz="0" w:space="0" w:color="auto"/>
        <w:left w:val="none" w:sz="0" w:space="0" w:color="auto"/>
        <w:bottom w:val="none" w:sz="0" w:space="0" w:color="auto"/>
        <w:right w:val="none" w:sz="0" w:space="0" w:color="auto"/>
      </w:divBdr>
    </w:div>
    <w:div w:id="644361585">
      <w:bodyDiv w:val="1"/>
      <w:marLeft w:val="0"/>
      <w:marRight w:val="0"/>
      <w:marTop w:val="0"/>
      <w:marBottom w:val="0"/>
      <w:divBdr>
        <w:top w:val="none" w:sz="0" w:space="0" w:color="auto"/>
        <w:left w:val="none" w:sz="0" w:space="0" w:color="auto"/>
        <w:bottom w:val="none" w:sz="0" w:space="0" w:color="auto"/>
        <w:right w:val="none" w:sz="0" w:space="0" w:color="auto"/>
      </w:divBdr>
      <w:divsChild>
        <w:div w:id="987973257">
          <w:marLeft w:val="0"/>
          <w:marRight w:val="0"/>
          <w:marTop w:val="0"/>
          <w:marBottom w:val="0"/>
          <w:divBdr>
            <w:top w:val="none" w:sz="0" w:space="0" w:color="auto"/>
            <w:left w:val="none" w:sz="0" w:space="0" w:color="auto"/>
            <w:bottom w:val="none" w:sz="0" w:space="0" w:color="auto"/>
            <w:right w:val="none" w:sz="0" w:space="0" w:color="auto"/>
          </w:divBdr>
        </w:div>
        <w:div w:id="515391556">
          <w:marLeft w:val="0"/>
          <w:marRight w:val="0"/>
          <w:marTop w:val="0"/>
          <w:marBottom w:val="0"/>
          <w:divBdr>
            <w:top w:val="none" w:sz="0" w:space="0" w:color="auto"/>
            <w:left w:val="none" w:sz="0" w:space="0" w:color="auto"/>
            <w:bottom w:val="none" w:sz="0" w:space="0" w:color="auto"/>
            <w:right w:val="none" w:sz="0" w:space="0" w:color="auto"/>
          </w:divBdr>
        </w:div>
        <w:div w:id="132990250">
          <w:marLeft w:val="0"/>
          <w:marRight w:val="0"/>
          <w:marTop w:val="0"/>
          <w:marBottom w:val="0"/>
          <w:divBdr>
            <w:top w:val="none" w:sz="0" w:space="0" w:color="auto"/>
            <w:left w:val="none" w:sz="0" w:space="0" w:color="auto"/>
            <w:bottom w:val="none" w:sz="0" w:space="0" w:color="auto"/>
            <w:right w:val="none" w:sz="0" w:space="0" w:color="auto"/>
          </w:divBdr>
        </w:div>
        <w:div w:id="2000159394">
          <w:marLeft w:val="0"/>
          <w:marRight w:val="0"/>
          <w:marTop w:val="0"/>
          <w:marBottom w:val="0"/>
          <w:divBdr>
            <w:top w:val="none" w:sz="0" w:space="0" w:color="auto"/>
            <w:left w:val="none" w:sz="0" w:space="0" w:color="auto"/>
            <w:bottom w:val="none" w:sz="0" w:space="0" w:color="auto"/>
            <w:right w:val="none" w:sz="0" w:space="0" w:color="auto"/>
          </w:divBdr>
        </w:div>
        <w:div w:id="426734751">
          <w:marLeft w:val="0"/>
          <w:marRight w:val="0"/>
          <w:marTop w:val="0"/>
          <w:marBottom w:val="0"/>
          <w:divBdr>
            <w:top w:val="none" w:sz="0" w:space="0" w:color="auto"/>
            <w:left w:val="none" w:sz="0" w:space="0" w:color="auto"/>
            <w:bottom w:val="none" w:sz="0" w:space="0" w:color="auto"/>
            <w:right w:val="none" w:sz="0" w:space="0" w:color="auto"/>
          </w:divBdr>
        </w:div>
      </w:divsChild>
    </w:div>
    <w:div w:id="649090631">
      <w:bodyDiv w:val="1"/>
      <w:marLeft w:val="0"/>
      <w:marRight w:val="0"/>
      <w:marTop w:val="0"/>
      <w:marBottom w:val="0"/>
      <w:divBdr>
        <w:top w:val="none" w:sz="0" w:space="0" w:color="auto"/>
        <w:left w:val="none" w:sz="0" w:space="0" w:color="auto"/>
        <w:bottom w:val="none" w:sz="0" w:space="0" w:color="auto"/>
        <w:right w:val="none" w:sz="0" w:space="0" w:color="auto"/>
      </w:divBdr>
      <w:divsChild>
        <w:div w:id="2028944869">
          <w:marLeft w:val="0"/>
          <w:marRight w:val="0"/>
          <w:marTop w:val="0"/>
          <w:marBottom w:val="0"/>
          <w:divBdr>
            <w:top w:val="none" w:sz="0" w:space="0" w:color="auto"/>
            <w:left w:val="none" w:sz="0" w:space="0" w:color="auto"/>
            <w:bottom w:val="none" w:sz="0" w:space="0" w:color="auto"/>
            <w:right w:val="none" w:sz="0" w:space="0" w:color="auto"/>
          </w:divBdr>
        </w:div>
        <w:div w:id="325402891">
          <w:marLeft w:val="0"/>
          <w:marRight w:val="0"/>
          <w:marTop w:val="0"/>
          <w:marBottom w:val="0"/>
          <w:divBdr>
            <w:top w:val="none" w:sz="0" w:space="0" w:color="auto"/>
            <w:left w:val="none" w:sz="0" w:space="0" w:color="auto"/>
            <w:bottom w:val="none" w:sz="0" w:space="0" w:color="auto"/>
            <w:right w:val="none" w:sz="0" w:space="0" w:color="auto"/>
          </w:divBdr>
        </w:div>
        <w:div w:id="1890144476">
          <w:marLeft w:val="0"/>
          <w:marRight w:val="0"/>
          <w:marTop w:val="0"/>
          <w:marBottom w:val="0"/>
          <w:divBdr>
            <w:top w:val="none" w:sz="0" w:space="0" w:color="auto"/>
            <w:left w:val="none" w:sz="0" w:space="0" w:color="auto"/>
            <w:bottom w:val="none" w:sz="0" w:space="0" w:color="auto"/>
            <w:right w:val="none" w:sz="0" w:space="0" w:color="auto"/>
          </w:divBdr>
        </w:div>
        <w:div w:id="893664140">
          <w:marLeft w:val="0"/>
          <w:marRight w:val="0"/>
          <w:marTop w:val="0"/>
          <w:marBottom w:val="0"/>
          <w:divBdr>
            <w:top w:val="none" w:sz="0" w:space="0" w:color="auto"/>
            <w:left w:val="none" w:sz="0" w:space="0" w:color="auto"/>
            <w:bottom w:val="none" w:sz="0" w:space="0" w:color="auto"/>
            <w:right w:val="none" w:sz="0" w:space="0" w:color="auto"/>
          </w:divBdr>
        </w:div>
        <w:div w:id="2018456630">
          <w:marLeft w:val="0"/>
          <w:marRight w:val="0"/>
          <w:marTop w:val="0"/>
          <w:marBottom w:val="0"/>
          <w:divBdr>
            <w:top w:val="none" w:sz="0" w:space="0" w:color="auto"/>
            <w:left w:val="none" w:sz="0" w:space="0" w:color="auto"/>
            <w:bottom w:val="none" w:sz="0" w:space="0" w:color="auto"/>
            <w:right w:val="none" w:sz="0" w:space="0" w:color="auto"/>
          </w:divBdr>
        </w:div>
      </w:divsChild>
    </w:div>
    <w:div w:id="650137055">
      <w:bodyDiv w:val="1"/>
      <w:marLeft w:val="0"/>
      <w:marRight w:val="0"/>
      <w:marTop w:val="0"/>
      <w:marBottom w:val="0"/>
      <w:divBdr>
        <w:top w:val="none" w:sz="0" w:space="0" w:color="auto"/>
        <w:left w:val="none" w:sz="0" w:space="0" w:color="auto"/>
        <w:bottom w:val="none" w:sz="0" w:space="0" w:color="auto"/>
        <w:right w:val="none" w:sz="0" w:space="0" w:color="auto"/>
      </w:divBdr>
      <w:divsChild>
        <w:div w:id="60493687">
          <w:marLeft w:val="0"/>
          <w:marRight w:val="0"/>
          <w:marTop w:val="0"/>
          <w:marBottom w:val="0"/>
          <w:divBdr>
            <w:top w:val="none" w:sz="0" w:space="0" w:color="auto"/>
            <w:left w:val="none" w:sz="0" w:space="0" w:color="auto"/>
            <w:bottom w:val="none" w:sz="0" w:space="0" w:color="auto"/>
            <w:right w:val="none" w:sz="0" w:space="0" w:color="auto"/>
          </w:divBdr>
        </w:div>
        <w:div w:id="1236740362">
          <w:marLeft w:val="0"/>
          <w:marRight w:val="0"/>
          <w:marTop w:val="0"/>
          <w:marBottom w:val="0"/>
          <w:divBdr>
            <w:top w:val="none" w:sz="0" w:space="0" w:color="auto"/>
            <w:left w:val="none" w:sz="0" w:space="0" w:color="auto"/>
            <w:bottom w:val="none" w:sz="0" w:space="0" w:color="auto"/>
            <w:right w:val="none" w:sz="0" w:space="0" w:color="auto"/>
          </w:divBdr>
        </w:div>
        <w:div w:id="55590377">
          <w:marLeft w:val="0"/>
          <w:marRight w:val="0"/>
          <w:marTop w:val="0"/>
          <w:marBottom w:val="0"/>
          <w:divBdr>
            <w:top w:val="none" w:sz="0" w:space="0" w:color="auto"/>
            <w:left w:val="none" w:sz="0" w:space="0" w:color="auto"/>
            <w:bottom w:val="none" w:sz="0" w:space="0" w:color="auto"/>
            <w:right w:val="none" w:sz="0" w:space="0" w:color="auto"/>
          </w:divBdr>
        </w:div>
      </w:divsChild>
    </w:div>
    <w:div w:id="682367601">
      <w:bodyDiv w:val="1"/>
      <w:marLeft w:val="0"/>
      <w:marRight w:val="0"/>
      <w:marTop w:val="0"/>
      <w:marBottom w:val="0"/>
      <w:divBdr>
        <w:top w:val="none" w:sz="0" w:space="0" w:color="auto"/>
        <w:left w:val="none" w:sz="0" w:space="0" w:color="auto"/>
        <w:bottom w:val="none" w:sz="0" w:space="0" w:color="auto"/>
        <w:right w:val="none" w:sz="0" w:space="0" w:color="auto"/>
      </w:divBdr>
    </w:div>
    <w:div w:id="683482773">
      <w:bodyDiv w:val="1"/>
      <w:marLeft w:val="0"/>
      <w:marRight w:val="0"/>
      <w:marTop w:val="0"/>
      <w:marBottom w:val="0"/>
      <w:divBdr>
        <w:top w:val="none" w:sz="0" w:space="0" w:color="auto"/>
        <w:left w:val="none" w:sz="0" w:space="0" w:color="auto"/>
        <w:bottom w:val="none" w:sz="0" w:space="0" w:color="auto"/>
        <w:right w:val="none" w:sz="0" w:space="0" w:color="auto"/>
      </w:divBdr>
      <w:divsChild>
        <w:div w:id="438916707">
          <w:marLeft w:val="0"/>
          <w:marRight w:val="0"/>
          <w:marTop w:val="0"/>
          <w:marBottom w:val="0"/>
          <w:divBdr>
            <w:top w:val="none" w:sz="0" w:space="0" w:color="auto"/>
            <w:left w:val="none" w:sz="0" w:space="0" w:color="auto"/>
            <w:bottom w:val="none" w:sz="0" w:space="0" w:color="auto"/>
            <w:right w:val="none" w:sz="0" w:space="0" w:color="auto"/>
          </w:divBdr>
        </w:div>
        <w:div w:id="594872446">
          <w:marLeft w:val="0"/>
          <w:marRight w:val="0"/>
          <w:marTop w:val="0"/>
          <w:marBottom w:val="0"/>
          <w:divBdr>
            <w:top w:val="none" w:sz="0" w:space="0" w:color="auto"/>
            <w:left w:val="none" w:sz="0" w:space="0" w:color="auto"/>
            <w:bottom w:val="none" w:sz="0" w:space="0" w:color="auto"/>
            <w:right w:val="none" w:sz="0" w:space="0" w:color="auto"/>
          </w:divBdr>
          <w:divsChild>
            <w:div w:id="1430353564">
              <w:marLeft w:val="0"/>
              <w:marRight w:val="0"/>
              <w:marTop w:val="0"/>
              <w:marBottom w:val="0"/>
              <w:divBdr>
                <w:top w:val="none" w:sz="0" w:space="0" w:color="auto"/>
                <w:left w:val="none" w:sz="0" w:space="0" w:color="auto"/>
                <w:bottom w:val="none" w:sz="0" w:space="0" w:color="auto"/>
                <w:right w:val="none" w:sz="0" w:space="0" w:color="auto"/>
              </w:divBdr>
              <w:divsChild>
                <w:div w:id="193157019">
                  <w:marLeft w:val="0"/>
                  <w:marRight w:val="0"/>
                  <w:marTop w:val="0"/>
                  <w:marBottom w:val="0"/>
                  <w:divBdr>
                    <w:top w:val="none" w:sz="0" w:space="0" w:color="auto"/>
                    <w:left w:val="none" w:sz="0" w:space="0" w:color="auto"/>
                    <w:bottom w:val="none" w:sz="0" w:space="0" w:color="auto"/>
                    <w:right w:val="none" w:sz="0" w:space="0" w:color="auto"/>
                  </w:divBdr>
                </w:div>
                <w:div w:id="2089184567">
                  <w:marLeft w:val="0"/>
                  <w:marRight w:val="0"/>
                  <w:marTop w:val="0"/>
                  <w:marBottom w:val="0"/>
                  <w:divBdr>
                    <w:top w:val="none" w:sz="0" w:space="0" w:color="auto"/>
                    <w:left w:val="none" w:sz="0" w:space="0" w:color="auto"/>
                    <w:bottom w:val="none" w:sz="0" w:space="0" w:color="auto"/>
                    <w:right w:val="none" w:sz="0" w:space="0" w:color="auto"/>
                  </w:divBdr>
                  <w:divsChild>
                    <w:div w:id="601839640">
                      <w:marLeft w:val="0"/>
                      <w:marRight w:val="0"/>
                      <w:marTop w:val="0"/>
                      <w:marBottom w:val="0"/>
                      <w:divBdr>
                        <w:top w:val="none" w:sz="0" w:space="0" w:color="auto"/>
                        <w:left w:val="none" w:sz="0" w:space="0" w:color="auto"/>
                        <w:bottom w:val="none" w:sz="0" w:space="0" w:color="auto"/>
                        <w:right w:val="none" w:sz="0" w:space="0" w:color="auto"/>
                      </w:divBdr>
                      <w:divsChild>
                        <w:div w:id="533004521">
                          <w:marLeft w:val="0"/>
                          <w:marRight w:val="0"/>
                          <w:marTop w:val="0"/>
                          <w:marBottom w:val="0"/>
                          <w:divBdr>
                            <w:top w:val="none" w:sz="0" w:space="0" w:color="auto"/>
                            <w:left w:val="none" w:sz="0" w:space="0" w:color="auto"/>
                            <w:bottom w:val="none" w:sz="0" w:space="0" w:color="auto"/>
                            <w:right w:val="none" w:sz="0" w:space="0" w:color="auto"/>
                          </w:divBdr>
                        </w:div>
                        <w:div w:id="1609578903">
                          <w:marLeft w:val="0"/>
                          <w:marRight w:val="0"/>
                          <w:marTop w:val="0"/>
                          <w:marBottom w:val="0"/>
                          <w:divBdr>
                            <w:top w:val="none" w:sz="0" w:space="0" w:color="auto"/>
                            <w:left w:val="none" w:sz="0" w:space="0" w:color="auto"/>
                            <w:bottom w:val="none" w:sz="0" w:space="0" w:color="auto"/>
                            <w:right w:val="none" w:sz="0" w:space="0" w:color="auto"/>
                          </w:divBdr>
                        </w:div>
                        <w:div w:id="35159295">
                          <w:marLeft w:val="0"/>
                          <w:marRight w:val="0"/>
                          <w:marTop w:val="0"/>
                          <w:marBottom w:val="0"/>
                          <w:divBdr>
                            <w:top w:val="none" w:sz="0" w:space="0" w:color="auto"/>
                            <w:left w:val="none" w:sz="0" w:space="0" w:color="auto"/>
                            <w:bottom w:val="none" w:sz="0" w:space="0" w:color="auto"/>
                            <w:right w:val="none" w:sz="0" w:space="0" w:color="auto"/>
                          </w:divBdr>
                        </w:div>
                        <w:div w:id="1683389898">
                          <w:marLeft w:val="0"/>
                          <w:marRight w:val="0"/>
                          <w:marTop w:val="0"/>
                          <w:marBottom w:val="0"/>
                          <w:divBdr>
                            <w:top w:val="none" w:sz="0" w:space="0" w:color="auto"/>
                            <w:left w:val="none" w:sz="0" w:space="0" w:color="auto"/>
                            <w:bottom w:val="none" w:sz="0" w:space="0" w:color="auto"/>
                            <w:right w:val="none" w:sz="0" w:space="0" w:color="auto"/>
                          </w:divBdr>
                        </w:div>
                        <w:div w:id="1539002340">
                          <w:marLeft w:val="0"/>
                          <w:marRight w:val="0"/>
                          <w:marTop w:val="0"/>
                          <w:marBottom w:val="0"/>
                          <w:divBdr>
                            <w:top w:val="none" w:sz="0" w:space="0" w:color="auto"/>
                            <w:left w:val="none" w:sz="0" w:space="0" w:color="auto"/>
                            <w:bottom w:val="none" w:sz="0" w:space="0" w:color="auto"/>
                            <w:right w:val="none" w:sz="0" w:space="0" w:color="auto"/>
                          </w:divBdr>
                        </w:div>
                        <w:div w:id="355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832">
                  <w:marLeft w:val="0"/>
                  <w:marRight w:val="0"/>
                  <w:marTop w:val="0"/>
                  <w:marBottom w:val="0"/>
                  <w:divBdr>
                    <w:top w:val="none" w:sz="0" w:space="0" w:color="auto"/>
                    <w:left w:val="none" w:sz="0" w:space="0" w:color="auto"/>
                    <w:bottom w:val="none" w:sz="0" w:space="0" w:color="auto"/>
                    <w:right w:val="none" w:sz="0" w:space="0" w:color="auto"/>
                  </w:divBdr>
                </w:div>
                <w:div w:id="1163397887">
                  <w:marLeft w:val="0"/>
                  <w:marRight w:val="0"/>
                  <w:marTop w:val="0"/>
                  <w:marBottom w:val="0"/>
                  <w:divBdr>
                    <w:top w:val="none" w:sz="0" w:space="0" w:color="auto"/>
                    <w:left w:val="none" w:sz="0" w:space="0" w:color="auto"/>
                    <w:bottom w:val="none" w:sz="0" w:space="0" w:color="auto"/>
                    <w:right w:val="none" w:sz="0" w:space="0" w:color="auto"/>
                  </w:divBdr>
                </w:div>
                <w:div w:id="1437864671">
                  <w:marLeft w:val="0"/>
                  <w:marRight w:val="0"/>
                  <w:marTop w:val="0"/>
                  <w:marBottom w:val="0"/>
                  <w:divBdr>
                    <w:top w:val="none" w:sz="0" w:space="0" w:color="auto"/>
                    <w:left w:val="none" w:sz="0" w:space="0" w:color="auto"/>
                    <w:bottom w:val="none" w:sz="0" w:space="0" w:color="auto"/>
                    <w:right w:val="none" w:sz="0" w:space="0" w:color="auto"/>
                  </w:divBdr>
                </w:div>
                <w:div w:id="1271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87112">
          <w:marLeft w:val="0"/>
          <w:marRight w:val="0"/>
          <w:marTop w:val="0"/>
          <w:marBottom w:val="0"/>
          <w:divBdr>
            <w:top w:val="none" w:sz="0" w:space="0" w:color="auto"/>
            <w:left w:val="none" w:sz="0" w:space="0" w:color="auto"/>
            <w:bottom w:val="none" w:sz="0" w:space="0" w:color="auto"/>
            <w:right w:val="none" w:sz="0" w:space="0" w:color="auto"/>
          </w:divBdr>
        </w:div>
        <w:div w:id="827752410">
          <w:marLeft w:val="0"/>
          <w:marRight w:val="0"/>
          <w:marTop w:val="0"/>
          <w:marBottom w:val="0"/>
          <w:divBdr>
            <w:top w:val="none" w:sz="0" w:space="0" w:color="auto"/>
            <w:left w:val="none" w:sz="0" w:space="0" w:color="auto"/>
            <w:bottom w:val="none" w:sz="0" w:space="0" w:color="auto"/>
            <w:right w:val="none" w:sz="0" w:space="0" w:color="auto"/>
          </w:divBdr>
        </w:div>
        <w:div w:id="1908103107">
          <w:marLeft w:val="0"/>
          <w:marRight w:val="0"/>
          <w:marTop w:val="0"/>
          <w:marBottom w:val="0"/>
          <w:divBdr>
            <w:top w:val="none" w:sz="0" w:space="0" w:color="auto"/>
            <w:left w:val="none" w:sz="0" w:space="0" w:color="auto"/>
            <w:bottom w:val="none" w:sz="0" w:space="0" w:color="auto"/>
            <w:right w:val="none" w:sz="0" w:space="0" w:color="auto"/>
          </w:divBdr>
        </w:div>
        <w:div w:id="1938712650">
          <w:marLeft w:val="0"/>
          <w:marRight w:val="0"/>
          <w:marTop w:val="0"/>
          <w:marBottom w:val="0"/>
          <w:divBdr>
            <w:top w:val="none" w:sz="0" w:space="0" w:color="auto"/>
            <w:left w:val="none" w:sz="0" w:space="0" w:color="auto"/>
            <w:bottom w:val="none" w:sz="0" w:space="0" w:color="auto"/>
            <w:right w:val="none" w:sz="0" w:space="0" w:color="auto"/>
          </w:divBdr>
        </w:div>
      </w:divsChild>
    </w:div>
    <w:div w:id="684554112">
      <w:bodyDiv w:val="1"/>
      <w:marLeft w:val="0"/>
      <w:marRight w:val="0"/>
      <w:marTop w:val="0"/>
      <w:marBottom w:val="0"/>
      <w:divBdr>
        <w:top w:val="none" w:sz="0" w:space="0" w:color="auto"/>
        <w:left w:val="none" w:sz="0" w:space="0" w:color="auto"/>
        <w:bottom w:val="none" w:sz="0" w:space="0" w:color="auto"/>
        <w:right w:val="none" w:sz="0" w:space="0" w:color="auto"/>
      </w:divBdr>
      <w:divsChild>
        <w:div w:id="1367802145">
          <w:marLeft w:val="0"/>
          <w:marRight w:val="0"/>
          <w:marTop w:val="0"/>
          <w:marBottom w:val="0"/>
          <w:divBdr>
            <w:top w:val="none" w:sz="0" w:space="0" w:color="auto"/>
            <w:left w:val="none" w:sz="0" w:space="0" w:color="auto"/>
            <w:bottom w:val="none" w:sz="0" w:space="0" w:color="auto"/>
            <w:right w:val="none" w:sz="0" w:space="0" w:color="auto"/>
          </w:divBdr>
          <w:divsChild>
            <w:div w:id="1104155818">
              <w:marLeft w:val="0"/>
              <w:marRight w:val="0"/>
              <w:marTop w:val="0"/>
              <w:marBottom w:val="0"/>
              <w:divBdr>
                <w:top w:val="none" w:sz="0" w:space="0" w:color="auto"/>
                <w:left w:val="none" w:sz="0" w:space="0" w:color="auto"/>
                <w:bottom w:val="none" w:sz="0" w:space="0" w:color="auto"/>
                <w:right w:val="none" w:sz="0" w:space="0" w:color="auto"/>
              </w:divBdr>
              <w:divsChild>
                <w:div w:id="912857935">
                  <w:marLeft w:val="0"/>
                  <w:marRight w:val="0"/>
                  <w:marTop w:val="0"/>
                  <w:marBottom w:val="0"/>
                  <w:divBdr>
                    <w:top w:val="none" w:sz="0" w:space="0" w:color="auto"/>
                    <w:left w:val="none" w:sz="0" w:space="0" w:color="auto"/>
                    <w:bottom w:val="none" w:sz="0" w:space="0" w:color="auto"/>
                    <w:right w:val="none" w:sz="0" w:space="0" w:color="auto"/>
                  </w:divBdr>
                  <w:divsChild>
                    <w:div w:id="343751929">
                      <w:marLeft w:val="0"/>
                      <w:marRight w:val="0"/>
                      <w:marTop w:val="0"/>
                      <w:marBottom w:val="0"/>
                      <w:divBdr>
                        <w:top w:val="none" w:sz="0" w:space="0" w:color="auto"/>
                        <w:left w:val="none" w:sz="0" w:space="0" w:color="auto"/>
                        <w:bottom w:val="none" w:sz="0" w:space="0" w:color="auto"/>
                        <w:right w:val="none" w:sz="0" w:space="0" w:color="auto"/>
                      </w:divBdr>
                      <w:divsChild>
                        <w:div w:id="3457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7985">
          <w:marLeft w:val="0"/>
          <w:marRight w:val="0"/>
          <w:marTop w:val="0"/>
          <w:marBottom w:val="0"/>
          <w:divBdr>
            <w:top w:val="none" w:sz="0" w:space="0" w:color="auto"/>
            <w:left w:val="none" w:sz="0" w:space="0" w:color="auto"/>
            <w:bottom w:val="none" w:sz="0" w:space="0" w:color="auto"/>
            <w:right w:val="none" w:sz="0" w:space="0" w:color="auto"/>
          </w:divBdr>
          <w:divsChild>
            <w:div w:id="857890069">
              <w:marLeft w:val="0"/>
              <w:marRight w:val="0"/>
              <w:marTop w:val="0"/>
              <w:marBottom w:val="0"/>
              <w:divBdr>
                <w:top w:val="none" w:sz="0" w:space="0" w:color="auto"/>
                <w:left w:val="none" w:sz="0" w:space="0" w:color="auto"/>
                <w:bottom w:val="none" w:sz="0" w:space="0" w:color="auto"/>
                <w:right w:val="none" w:sz="0" w:space="0" w:color="auto"/>
              </w:divBdr>
              <w:divsChild>
                <w:div w:id="1852210206">
                  <w:marLeft w:val="0"/>
                  <w:marRight w:val="0"/>
                  <w:marTop w:val="0"/>
                  <w:marBottom w:val="0"/>
                  <w:divBdr>
                    <w:top w:val="none" w:sz="0" w:space="0" w:color="auto"/>
                    <w:left w:val="none" w:sz="0" w:space="0" w:color="auto"/>
                    <w:bottom w:val="none" w:sz="0" w:space="0" w:color="auto"/>
                    <w:right w:val="none" w:sz="0" w:space="0" w:color="auto"/>
                  </w:divBdr>
                  <w:divsChild>
                    <w:div w:id="77604065">
                      <w:marLeft w:val="0"/>
                      <w:marRight w:val="0"/>
                      <w:marTop w:val="0"/>
                      <w:marBottom w:val="0"/>
                      <w:divBdr>
                        <w:top w:val="none" w:sz="0" w:space="0" w:color="auto"/>
                        <w:left w:val="none" w:sz="0" w:space="0" w:color="auto"/>
                        <w:bottom w:val="none" w:sz="0" w:space="0" w:color="auto"/>
                        <w:right w:val="none" w:sz="0" w:space="0" w:color="auto"/>
                      </w:divBdr>
                      <w:divsChild>
                        <w:div w:id="1587303765">
                          <w:marLeft w:val="0"/>
                          <w:marRight w:val="0"/>
                          <w:marTop w:val="0"/>
                          <w:marBottom w:val="0"/>
                          <w:divBdr>
                            <w:top w:val="none" w:sz="0" w:space="0" w:color="auto"/>
                            <w:left w:val="none" w:sz="0" w:space="0" w:color="auto"/>
                            <w:bottom w:val="none" w:sz="0" w:space="0" w:color="auto"/>
                            <w:right w:val="none" w:sz="0" w:space="0" w:color="auto"/>
                          </w:divBdr>
                        </w:div>
                        <w:div w:id="9089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27345">
      <w:bodyDiv w:val="1"/>
      <w:marLeft w:val="0"/>
      <w:marRight w:val="0"/>
      <w:marTop w:val="0"/>
      <w:marBottom w:val="0"/>
      <w:divBdr>
        <w:top w:val="none" w:sz="0" w:space="0" w:color="auto"/>
        <w:left w:val="none" w:sz="0" w:space="0" w:color="auto"/>
        <w:bottom w:val="none" w:sz="0" w:space="0" w:color="auto"/>
        <w:right w:val="none" w:sz="0" w:space="0" w:color="auto"/>
      </w:divBdr>
    </w:div>
    <w:div w:id="690841495">
      <w:bodyDiv w:val="1"/>
      <w:marLeft w:val="0"/>
      <w:marRight w:val="0"/>
      <w:marTop w:val="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696854082">
      <w:bodyDiv w:val="1"/>
      <w:marLeft w:val="0"/>
      <w:marRight w:val="0"/>
      <w:marTop w:val="0"/>
      <w:marBottom w:val="0"/>
      <w:divBdr>
        <w:top w:val="none" w:sz="0" w:space="0" w:color="auto"/>
        <w:left w:val="none" w:sz="0" w:space="0" w:color="auto"/>
        <w:bottom w:val="none" w:sz="0" w:space="0" w:color="auto"/>
        <w:right w:val="none" w:sz="0" w:space="0" w:color="auto"/>
      </w:divBdr>
      <w:divsChild>
        <w:div w:id="48311625">
          <w:marLeft w:val="0"/>
          <w:marRight w:val="0"/>
          <w:marTop w:val="0"/>
          <w:marBottom w:val="0"/>
          <w:divBdr>
            <w:top w:val="none" w:sz="0" w:space="0" w:color="auto"/>
            <w:left w:val="none" w:sz="0" w:space="0" w:color="auto"/>
            <w:bottom w:val="none" w:sz="0" w:space="0" w:color="auto"/>
            <w:right w:val="none" w:sz="0" w:space="0" w:color="auto"/>
          </w:divBdr>
        </w:div>
        <w:div w:id="1733652564">
          <w:marLeft w:val="0"/>
          <w:marRight w:val="0"/>
          <w:marTop w:val="0"/>
          <w:marBottom w:val="0"/>
          <w:divBdr>
            <w:top w:val="none" w:sz="0" w:space="0" w:color="auto"/>
            <w:left w:val="none" w:sz="0" w:space="0" w:color="auto"/>
            <w:bottom w:val="none" w:sz="0" w:space="0" w:color="auto"/>
            <w:right w:val="none" w:sz="0" w:space="0" w:color="auto"/>
          </w:divBdr>
        </w:div>
        <w:div w:id="1801919099">
          <w:marLeft w:val="0"/>
          <w:marRight w:val="0"/>
          <w:marTop w:val="0"/>
          <w:marBottom w:val="0"/>
          <w:divBdr>
            <w:top w:val="none" w:sz="0" w:space="0" w:color="auto"/>
            <w:left w:val="none" w:sz="0" w:space="0" w:color="auto"/>
            <w:bottom w:val="none" w:sz="0" w:space="0" w:color="auto"/>
            <w:right w:val="none" w:sz="0" w:space="0" w:color="auto"/>
          </w:divBdr>
        </w:div>
        <w:div w:id="2141415826">
          <w:marLeft w:val="0"/>
          <w:marRight w:val="0"/>
          <w:marTop w:val="0"/>
          <w:marBottom w:val="0"/>
          <w:divBdr>
            <w:top w:val="none" w:sz="0" w:space="0" w:color="auto"/>
            <w:left w:val="none" w:sz="0" w:space="0" w:color="auto"/>
            <w:bottom w:val="none" w:sz="0" w:space="0" w:color="auto"/>
            <w:right w:val="none" w:sz="0" w:space="0" w:color="auto"/>
          </w:divBdr>
        </w:div>
        <w:div w:id="742025514">
          <w:marLeft w:val="0"/>
          <w:marRight w:val="0"/>
          <w:marTop w:val="0"/>
          <w:marBottom w:val="0"/>
          <w:divBdr>
            <w:top w:val="none" w:sz="0" w:space="0" w:color="auto"/>
            <w:left w:val="none" w:sz="0" w:space="0" w:color="auto"/>
            <w:bottom w:val="none" w:sz="0" w:space="0" w:color="auto"/>
            <w:right w:val="none" w:sz="0" w:space="0" w:color="auto"/>
          </w:divBdr>
        </w:div>
        <w:div w:id="713239131">
          <w:marLeft w:val="0"/>
          <w:marRight w:val="0"/>
          <w:marTop w:val="0"/>
          <w:marBottom w:val="0"/>
          <w:divBdr>
            <w:top w:val="none" w:sz="0" w:space="0" w:color="auto"/>
            <w:left w:val="none" w:sz="0" w:space="0" w:color="auto"/>
            <w:bottom w:val="none" w:sz="0" w:space="0" w:color="auto"/>
            <w:right w:val="none" w:sz="0" w:space="0" w:color="auto"/>
          </w:divBdr>
        </w:div>
        <w:div w:id="1921136969">
          <w:marLeft w:val="0"/>
          <w:marRight w:val="0"/>
          <w:marTop w:val="0"/>
          <w:marBottom w:val="0"/>
          <w:divBdr>
            <w:top w:val="none" w:sz="0" w:space="0" w:color="auto"/>
            <w:left w:val="none" w:sz="0" w:space="0" w:color="auto"/>
            <w:bottom w:val="none" w:sz="0" w:space="0" w:color="auto"/>
            <w:right w:val="none" w:sz="0" w:space="0" w:color="auto"/>
          </w:divBdr>
        </w:div>
        <w:div w:id="1059940242">
          <w:marLeft w:val="0"/>
          <w:marRight w:val="0"/>
          <w:marTop w:val="0"/>
          <w:marBottom w:val="0"/>
          <w:divBdr>
            <w:top w:val="none" w:sz="0" w:space="0" w:color="auto"/>
            <w:left w:val="none" w:sz="0" w:space="0" w:color="auto"/>
            <w:bottom w:val="none" w:sz="0" w:space="0" w:color="auto"/>
            <w:right w:val="none" w:sz="0" w:space="0" w:color="auto"/>
          </w:divBdr>
        </w:div>
        <w:div w:id="1955285629">
          <w:marLeft w:val="0"/>
          <w:marRight w:val="0"/>
          <w:marTop w:val="0"/>
          <w:marBottom w:val="0"/>
          <w:divBdr>
            <w:top w:val="none" w:sz="0" w:space="0" w:color="auto"/>
            <w:left w:val="none" w:sz="0" w:space="0" w:color="auto"/>
            <w:bottom w:val="none" w:sz="0" w:space="0" w:color="auto"/>
            <w:right w:val="none" w:sz="0" w:space="0" w:color="auto"/>
          </w:divBdr>
        </w:div>
        <w:div w:id="987829485">
          <w:marLeft w:val="0"/>
          <w:marRight w:val="0"/>
          <w:marTop w:val="0"/>
          <w:marBottom w:val="0"/>
          <w:divBdr>
            <w:top w:val="none" w:sz="0" w:space="0" w:color="auto"/>
            <w:left w:val="none" w:sz="0" w:space="0" w:color="auto"/>
            <w:bottom w:val="none" w:sz="0" w:space="0" w:color="auto"/>
            <w:right w:val="none" w:sz="0" w:space="0" w:color="auto"/>
          </w:divBdr>
        </w:div>
        <w:div w:id="1699433100">
          <w:marLeft w:val="0"/>
          <w:marRight w:val="0"/>
          <w:marTop w:val="0"/>
          <w:marBottom w:val="0"/>
          <w:divBdr>
            <w:top w:val="none" w:sz="0" w:space="0" w:color="auto"/>
            <w:left w:val="none" w:sz="0" w:space="0" w:color="auto"/>
            <w:bottom w:val="none" w:sz="0" w:space="0" w:color="auto"/>
            <w:right w:val="none" w:sz="0" w:space="0" w:color="auto"/>
          </w:divBdr>
        </w:div>
        <w:div w:id="1918899810">
          <w:marLeft w:val="0"/>
          <w:marRight w:val="0"/>
          <w:marTop w:val="0"/>
          <w:marBottom w:val="0"/>
          <w:divBdr>
            <w:top w:val="none" w:sz="0" w:space="0" w:color="auto"/>
            <w:left w:val="none" w:sz="0" w:space="0" w:color="auto"/>
            <w:bottom w:val="none" w:sz="0" w:space="0" w:color="auto"/>
            <w:right w:val="none" w:sz="0" w:space="0" w:color="auto"/>
          </w:divBdr>
        </w:div>
        <w:div w:id="1063214296">
          <w:marLeft w:val="0"/>
          <w:marRight w:val="0"/>
          <w:marTop w:val="0"/>
          <w:marBottom w:val="0"/>
          <w:divBdr>
            <w:top w:val="none" w:sz="0" w:space="0" w:color="auto"/>
            <w:left w:val="none" w:sz="0" w:space="0" w:color="auto"/>
            <w:bottom w:val="none" w:sz="0" w:space="0" w:color="auto"/>
            <w:right w:val="none" w:sz="0" w:space="0" w:color="auto"/>
          </w:divBdr>
        </w:div>
      </w:divsChild>
    </w:div>
    <w:div w:id="699622636">
      <w:bodyDiv w:val="1"/>
      <w:marLeft w:val="0"/>
      <w:marRight w:val="0"/>
      <w:marTop w:val="0"/>
      <w:marBottom w:val="0"/>
      <w:divBdr>
        <w:top w:val="none" w:sz="0" w:space="0" w:color="auto"/>
        <w:left w:val="none" w:sz="0" w:space="0" w:color="auto"/>
        <w:bottom w:val="none" w:sz="0" w:space="0" w:color="auto"/>
        <w:right w:val="none" w:sz="0" w:space="0" w:color="auto"/>
      </w:divBdr>
    </w:div>
    <w:div w:id="714088353">
      <w:bodyDiv w:val="1"/>
      <w:marLeft w:val="0"/>
      <w:marRight w:val="0"/>
      <w:marTop w:val="0"/>
      <w:marBottom w:val="0"/>
      <w:divBdr>
        <w:top w:val="none" w:sz="0" w:space="0" w:color="auto"/>
        <w:left w:val="none" w:sz="0" w:space="0" w:color="auto"/>
        <w:bottom w:val="none" w:sz="0" w:space="0" w:color="auto"/>
        <w:right w:val="none" w:sz="0" w:space="0" w:color="auto"/>
      </w:divBdr>
    </w:div>
    <w:div w:id="716398178">
      <w:bodyDiv w:val="1"/>
      <w:marLeft w:val="0"/>
      <w:marRight w:val="0"/>
      <w:marTop w:val="0"/>
      <w:marBottom w:val="0"/>
      <w:divBdr>
        <w:top w:val="none" w:sz="0" w:space="0" w:color="auto"/>
        <w:left w:val="none" w:sz="0" w:space="0" w:color="auto"/>
        <w:bottom w:val="none" w:sz="0" w:space="0" w:color="auto"/>
        <w:right w:val="none" w:sz="0" w:space="0" w:color="auto"/>
      </w:divBdr>
      <w:divsChild>
        <w:div w:id="1546679532">
          <w:marLeft w:val="0"/>
          <w:marRight w:val="0"/>
          <w:marTop w:val="0"/>
          <w:marBottom w:val="0"/>
          <w:divBdr>
            <w:top w:val="none" w:sz="0" w:space="0" w:color="auto"/>
            <w:left w:val="none" w:sz="0" w:space="0" w:color="auto"/>
            <w:bottom w:val="none" w:sz="0" w:space="0" w:color="auto"/>
            <w:right w:val="none" w:sz="0" w:space="0" w:color="auto"/>
          </w:divBdr>
        </w:div>
        <w:div w:id="959645251">
          <w:marLeft w:val="0"/>
          <w:marRight w:val="0"/>
          <w:marTop w:val="0"/>
          <w:marBottom w:val="0"/>
          <w:divBdr>
            <w:top w:val="none" w:sz="0" w:space="0" w:color="auto"/>
            <w:left w:val="none" w:sz="0" w:space="0" w:color="auto"/>
            <w:bottom w:val="none" w:sz="0" w:space="0" w:color="auto"/>
            <w:right w:val="none" w:sz="0" w:space="0" w:color="auto"/>
          </w:divBdr>
        </w:div>
        <w:div w:id="1111321400">
          <w:marLeft w:val="0"/>
          <w:marRight w:val="0"/>
          <w:marTop w:val="0"/>
          <w:marBottom w:val="0"/>
          <w:divBdr>
            <w:top w:val="none" w:sz="0" w:space="0" w:color="auto"/>
            <w:left w:val="none" w:sz="0" w:space="0" w:color="auto"/>
            <w:bottom w:val="none" w:sz="0" w:space="0" w:color="auto"/>
            <w:right w:val="none" w:sz="0" w:space="0" w:color="auto"/>
          </w:divBdr>
        </w:div>
        <w:div w:id="1798179018">
          <w:marLeft w:val="0"/>
          <w:marRight w:val="0"/>
          <w:marTop w:val="0"/>
          <w:marBottom w:val="0"/>
          <w:divBdr>
            <w:top w:val="none" w:sz="0" w:space="0" w:color="auto"/>
            <w:left w:val="none" w:sz="0" w:space="0" w:color="auto"/>
            <w:bottom w:val="none" w:sz="0" w:space="0" w:color="auto"/>
            <w:right w:val="none" w:sz="0" w:space="0" w:color="auto"/>
          </w:divBdr>
        </w:div>
      </w:divsChild>
    </w:div>
    <w:div w:id="718357112">
      <w:bodyDiv w:val="1"/>
      <w:marLeft w:val="0"/>
      <w:marRight w:val="0"/>
      <w:marTop w:val="0"/>
      <w:marBottom w:val="0"/>
      <w:divBdr>
        <w:top w:val="none" w:sz="0" w:space="0" w:color="auto"/>
        <w:left w:val="none" w:sz="0" w:space="0" w:color="auto"/>
        <w:bottom w:val="none" w:sz="0" w:space="0" w:color="auto"/>
        <w:right w:val="none" w:sz="0" w:space="0" w:color="auto"/>
      </w:divBdr>
      <w:divsChild>
        <w:div w:id="334190184">
          <w:marLeft w:val="0"/>
          <w:marRight w:val="0"/>
          <w:marTop w:val="0"/>
          <w:marBottom w:val="0"/>
          <w:divBdr>
            <w:top w:val="none" w:sz="0" w:space="0" w:color="auto"/>
            <w:left w:val="none" w:sz="0" w:space="0" w:color="auto"/>
            <w:bottom w:val="none" w:sz="0" w:space="0" w:color="auto"/>
            <w:right w:val="none" w:sz="0" w:space="0" w:color="auto"/>
          </w:divBdr>
        </w:div>
        <w:div w:id="1817919654">
          <w:marLeft w:val="0"/>
          <w:marRight w:val="0"/>
          <w:marTop w:val="0"/>
          <w:marBottom w:val="0"/>
          <w:divBdr>
            <w:top w:val="none" w:sz="0" w:space="0" w:color="auto"/>
            <w:left w:val="none" w:sz="0" w:space="0" w:color="auto"/>
            <w:bottom w:val="none" w:sz="0" w:space="0" w:color="auto"/>
            <w:right w:val="none" w:sz="0" w:space="0" w:color="auto"/>
          </w:divBdr>
        </w:div>
        <w:div w:id="1218006315">
          <w:marLeft w:val="0"/>
          <w:marRight w:val="0"/>
          <w:marTop w:val="0"/>
          <w:marBottom w:val="0"/>
          <w:divBdr>
            <w:top w:val="none" w:sz="0" w:space="0" w:color="auto"/>
            <w:left w:val="none" w:sz="0" w:space="0" w:color="auto"/>
            <w:bottom w:val="none" w:sz="0" w:space="0" w:color="auto"/>
            <w:right w:val="none" w:sz="0" w:space="0" w:color="auto"/>
          </w:divBdr>
        </w:div>
        <w:div w:id="387917591">
          <w:marLeft w:val="0"/>
          <w:marRight w:val="0"/>
          <w:marTop w:val="0"/>
          <w:marBottom w:val="0"/>
          <w:divBdr>
            <w:top w:val="none" w:sz="0" w:space="0" w:color="auto"/>
            <w:left w:val="none" w:sz="0" w:space="0" w:color="auto"/>
            <w:bottom w:val="none" w:sz="0" w:space="0" w:color="auto"/>
            <w:right w:val="none" w:sz="0" w:space="0" w:color="auto"/>
          </w:divBdr>
        </w:div>
        <w:div w:id="986132351">
          <w:marLeft w:val="0"/>
          <w:marRight w:val="0"/>
          <w:marTop w:val="0"/>
          <w:marBottom w:val="0"/>
          <w:divBdr>
            <w:top w:val="none" w:sz="0" w:space="0" w:color="auto"/>
            <w:left w:val="none" w:sz="0" w:space="0" w:color="auto"/>
            <w:bottom w:val="none" w:sz="0" w:space="0" w:color="auto"/>
            <w:right w:val="none" w:sz="0" w:space="0" w:color="auto"/>
          </w:divBdr>
        </w:div>
      </w:divsChild>
    </w:div>
    <w:div w:id="720983005">
      <w:bodyDiv w:val="1"/>
      <w:marLeft w:val="0"/>
      <w:marRight w:val="0"/>
      <w:marTop w:val="0"/>
      <w:marBottom w:val="0"/>
      <w:divBdr>
        <w:top w:val="none" w:sz="0" w:space="0" w:color="auto"/>
        <w:left w:val="none" w:sz="0" w:space="0" w:color="auto"/>
        <w:bottom w:val="none" w:sz="0" w:space="0" w:color="auto"/>
        <w:right w:val="none" w:sz="0" w:space="0" w:color="auto"/>
      </w:divBdr>
      <w:divsChild>
        <w:div w:id="1711759834">
          <w:marLeft w:val="0"/>
          <w:marRight w:val="0"/>
          <w:marTop w:val="0"/>
          <w:marBottom w:val="0"/>
          <w:divBdr>
            <w:top w:val="none" w:sz="0" w:space="0" w:color="auto"/>
            <w:left w:val="none" w:sz="0" w:space="0" w:color="auto"/>
            <w:bottom w:val="none" w:sz="0" w:space="0" w:color="auto"/>
            <w:right w:val="none" w:sz="0" w:space="0" w:color="auto"/>
          </w:divBdr>
        </w:div>
        <w:div w:id="447897922">
          <w:marLeft w:val="0"/>
          <w:marRight w:val="0"/>
          <w:marTop w:val="0"/>
          <w:marBottom w:val="0"/>
          <w:divBdr>
            <w:top w:val="none" w:sz="0" w:space="0" w:color="auto"/>
            <w:left w:val="none" w:sz="0" w:space="0" w:color="auto"/>
            <w:bottom w:val="none" w:sz="0" w:space="0" w:color="auto"/>
            <w:right w:val="none" w:sz="0" w:space="0" w:color="auto"/>
          </w:divBdr>
        </w:div>
        <w:div w:id="1205865893">
          <w:marLeft w:val="0"/>
          <w:marRight w:val="0"/>
          <w:marTop w:val="0"/>
          <w:marBottom w:val="0"/>
          <w:divBdr>
            <w:top w:val="none" w:sz="0" w:space="0" w:color="auto"/>
            <w:left w:val="none" w:sz="0" w:space="0" w:color="auto"/>
            <w:bottom w:val="none" w:sz="0" w:space="0" w:color="auto"/>
            <w:right w:val="none" w:sz="0" w:space="0" w:color="auto"/>
          </w:divBdr>
        </w:div>
        <w:div w:id="263344324">
          <w:marLeft w:val="0"/>
          <w:marRight w:val="0"/>
          <w:marTop w:val="0"/>
          <w:marBottom w:val="0"/>
          <w:divBdr>
            <w:top w:val="none" w:sz="0" w:space="0" w:color="auto"/>
            <w:left w:val="none" w:sz="0" w:space="0" w:color="auto"/>
            <w:bottom w:val="none" w:sz="0" w:space="0" w:color="auto"/>
            <w:right w:val="none" w:sz="0" w:space="0" w:color="auto"/>
          </w:divBdr>
        </w:div>
        <w:div w:id="308361222">
          <w:marLeft w:val="0"/>
          <w:marRight w:val="0"/>
          <w:marTop w:val="0"/>
          <w:marBottom w:val="0"/>
          <w:divBdr>
            <w:top w:val="none" w:sz="0" w:space="0" w:color="auto"/>
            <w:left w:val="none" w:sz="0" w:space="0" w:color="auto"/>
            <w:bottom w:val="none" w:sz="0" w:space="0" w:color="auto"/>
            <w:right w:val="none" w:sz="0" w:space="0" w:color="auto"/>
          </w:divBdr>
        </w:div>
        <w:div w:id="1483890884">
          <w:marLeft w:val="0"/>
          <w:marRight w:val="0"/>
          <w:marTop w:val="0"/>
          <w:marBottom w:val="0"/>
          <w:divBdr>
            <w:top w:val="none" w:sz="0" w:space="0" w:color="auto"/>
            <w:left w:val="none" w:sz="0" w:space="0" w:color="auto"/>
            <w:bottom w:val="none" w:sz="0" w:space="0" w:color="auto"/>
            <w:right w:val="none" w:sz="0" w:space="0" w:color="auto"/>
          </w:divBdr>
        </w:div>
        <w:div w:id="1919515377">
          <w:marLeft w:val="0"/>
          <w:marRight w:val="0"/>
          <w:marTop w:val="0"/>
          <w:marBottom w:val="0"/>
          <w:divBdr>
            <w:top w:val="none" w:sz="0" w:space="0" w:color="auto"/>
            <w:left w:val="none" w:sz="0" w:space="0" w:color="auto"/>
            <w:bottom w:val="none" w:sz="0" w:space="0" w:color="auto"/>
            <w:right w:val="none" w:sz="0" w:space="0" w:color="auto"/>
          </w:divBdr>
        </w:div>
        <w:div w:id="715013043">
          <w:marLeft w:val="0"/>
          <w:marRight w:val="0"/>
          <w:marTop w:val="0"/>
          <w:marBottom w:val="0"/>
          <w:divBdr>
            <w:top w:val="none" w:sz="0" w:space="0" w:color="auto"/>
            <w:left w:val="none" w:sz="0" w:space="0" w:color="auto"/>
            <w:bottom w:val="none" w:sz="0" w:space="0" w:color="auto"/>
            <w:right w:val="none" w:sz="0" w:space="0" w:color="auto"/>
          </w:divBdr>
        </w:div>
      </w:divsChild>
    </w:div>
    <w:div w:id="727077000">
      <w:bodyDiv w:val="1"/>
      <w:marLeft w:val="0"/>
      <w:marRight w:val="0"/>
      <w:marTop w:val="0"/>
      <w:marBottom w:val="0"/>
      <w:divBdr>
        <w:top w:val="none" w:sz="0" w:space="0" w:color="auto"/>
        <w:left w:val="none" w:sz="0" w:space="0" w:color="auto"/>
        <w:bottom w:val="none" w:sz="0" w:space="0" w:color="auto"/>
        <w:right w:val="none" w:sz="0" w:space="0" w:color="auto"/>
      </w:divBdr>
      <w:divsChild>
        <w:div w:id="2034988221">
          <w:marLeft w:val="0"/>
          <w:marRight w:val="0"/>
          <w:marTop w:val="0"/>
          <w:marBottom w:val="0"/>
          <w:divBdr>
            <w:top w:val="none" w:sz="0" w:space="0" w:color="auto"/>
            <w:left w:val="none" w:sz="0" w:space="0" w:color="auto"/>
            <w:bottom w:val="none" w:sz="0" w:space="0" w:color="auto"/>
            <w:right w:val="none" w:sz="0" w:space="0" w:color="auto"/>
          </w:divBdr>
        </w:div>
        <w:div w:id="564990988">
          <w:marLeft w:val="0"/>
          <w:marRight w:val="0"/>
          <w:marTop w:val="0"/>
          <w:marBottom w:val="0"/>
          <w:divBdr>
            <w:top w:val="none" w:sz="0" w:space="0" w:color="auto"/>
            <w:left w:val="none" w:sz="0" w:space="0" w:color="auto"/>
            <w:bottom w:val="none" w:sz="0" w:space="0" w:color="auto"/>
            <w:right w:val="none" w:sz="0" w:space="0" w:color="auto"/>
          </w:divBdr>
        </w:div>
      </w:divsChild>
    </w:div>
    <w:div w:id="734352190">
      <w:bodyDiv w:val="1"/>
      <w:marLeft w:val="0"/>
      <w:marRight w:val="0"/>
      <w:marTop w:val="0"/>
      <w:marBottom w:val="0"/>
      <w:divBdr>
        <w:top w:val="none" w:sz="0" w:space="0" w:color="auto"/>
        <w:left w:val="none" w:sz="0" w:space="0" w:color="auto"/>
        <w:bottom w:val="none" w:sz="0" w:space="0" w:color="auto"/>
        <w:right w:val="none" w:sz="0" w:space="0" w:color="auto"/>
      </w:divBdr>
      <w:divsChild>
        <w:div w:id="75787748">
          <w:marLeft w:val="0"/>
          <w:marRight w:val="0"/>
          <w:marTop w:val="0"/>
          <w:marBottom w:val="0"/>
          <w:divBdr>
            <w:top w:val="none" w:sz="0" w:space="0" w:color="auto"/>
            <w:left w:val="none" w:sz="0" w:space="0" w:color="auto"/>
            <w:bottom w:val="none" w:sz="0" w:space="0" w:color="auto"/>
            <w:right w:val="none" w:sz="0" w:space="0" w:color="auto"/>
          </w:divBdr>
        </w:div>
        <w:div w:id="1631323845">
          <w:marLeft w:val="0"/>
          <w:marRight w:val="0"/>
          <w:marTop w:val="0"/>
          <w:marBottom w:val="0"/>
          <w:divBdr>
            <w:top w:val="none" w:sz="0" w:space="0" w:color="auto"/>
            <w:left w:val="none" w:sz="0" w:space="0" w:color="auto"/>
            <w:bottom w:val="none" w:sz="0" w:space="0" w:color="auto"/>
            <w:right w:val="none" w:sz="0" w:space="0" w:color="auto"/>
          </w:divBdr>
        </w:div>
        <w:div w:id="763572713">
          <w:marLeft w:val="0"/>
          <w:marRight w:val="0"/>
          <w:marTop w:val="0"/>
          <w:marBottom w:val="0"/>
          <w:divBdr>
            <w:top w:val="none" w:sz="0" w:space="0" w:color="auto"/>
            <w:left w:val="none" w:sz="0" w:space="0" w:color="auto"/>
            <w:bottom w:val="none" w:sz="0" w:space="0" w:color="auto"/>
            <w:right w:val="none" w:sz="0" w:space="0" w:color="auto"/>
          </w:divBdr>
        </w:div>
        <w:div w:id="1243443516">
          <w:marLeft w:val="0"/>
          <w:marRight w:val="0"/>
          <w:marTop w:val="0"/>
          <w:marBottom w:val="0"/>
          <w:divBdr>
            <w:top w:val="none" w:sz="0" w:space="0" w:color="auto"/>
            <w:left w:val="none" w:sz="0" w:space="0" w:color="auto"/>
            <w:bottom w:val="none" w:sz="0" w:space="0" w:color="auto"/>
            <w:right w:val="none" w:sz="0" w:space="0" w:color="auto"/>
          </w:divBdr>
        </w:div>
        <w:div w:id="1121192100">
          <w:marLeft w:val="0"/>
          <w:marRight w:val="0"/>
          <w:marTop w:val="0"/>
          <w:marBottom w:val="0"/>
          <w:divBdr>
            <w:top w:val="none" w:sz="0" w:space="0" w:color="auto"/>
            <w:left w:val="none" w:sz="0" w:space="0" w:color="auto"/>
            <w:bottom w:val="none" w:sz="0" w:space="0" w:color="auto"/>
            <w:right w:val="none" w:sz="0" w:space="0" w:color="auto"/>
          </w:divBdr>
        </w:div>
      </w:divsChild>
    </w:div>
    <w:div w:id="739253779">
      <w:bodyDiv w:val="1"/>
      <w:marLeft w:val="0"/>
      <w:marRight w:val="0"/>
      <w:marTop w:val="0"/>
      <w:marBottom w:val="0"/>
      <w:divBdr>
        <w:top w:val="none" w:sz="0" w:space="0" w:color="auto"/>
        <w:left w:val="none" w:sz="0" w:space="0" w:color="auto"/>
        <w:bottom w:val="none" w:sz="0" w:space="0" w:color="auto"/>
        <w:right w:val="none" w:sz="0" w:space="0" w:color="auto"/>
      </w:divBdr>
      <w:divsChild>
        <w:div w:id="274217844">
          <w:marLeft w:val="0"/>
          <w:marRight w:val="0"/>
          <w:marTop w:val="0"/>
          <w:marBottom w:val="0"/>
          <w:divBdr>
            <w:top w:val="none" w:sz="0" w:space="0" w:color="auto"/>
            <w:left w:val="none" w:sz="0" w:space="0" w:color="auto"/>
            <w:bottom w:val="none" w:sz="0" w:space="0" w:color="auto"/>
            <w:right w:val="none" w:sz="0" w:space="0" w:color="auto"/>
          </w:divBdr>
        </w:div>
        <w:div w:id="1512178085">
          <w:marLeft w:val="0"/>
          <w:marRight w:val="0"/>
          <w:marTop w:val="0"/>
          <w:marBottom w:val="0"/>
          <w:divBdr>
            <w:top w:val="none" w:sz="0" w:space="0" w:color="auto"/>
            <w:left w:val="none" w:sz="0" w:space="0" w:color="auto"/>
            <w:bottom w:val="none" w:sz="0" w:space="0" w:color="auto"/>
            <w:right w:val="none" w:sz="0" w:space="0" w:color="auto"/>
          </w:divBdr>
        </w:div>
        <w:div w:id="512839800">
          <w:marLeft w:val="0"/>
          <w:marRight w:val="0"/>
          <w:marTop w:val="0"/>
          <w:marBottom w:val="0"/>
          <w:divBdr>
            <w:top w:val="none" w:sz="0" w:space="0" w:color="auto"/>
            <w:left w:val="none" w:sz="0" w:space="0" w:color="auto"/>
            <w:bottom w:val="none" w:sz="0" w:space="0" w:color="auto"/>
            <w:right w:val="none" w:sz="0" w:space="0" w:color="auto"/>
          </w:divBdr>
        </w:div>
        <w:div w:id="441999499">
          <w:marLeft w:val="0"/>
          <w:marRight w:val="0"/>
          <w:marTop w:val="0"/>
          <w:marBottom w:val="0"/>
          <w:divBdr>
            <w:top w:val="none" w:sz="0" w:space="0" w:color="auto"/>
            <w:left w:val="none" w:sz="0" w:space="0" w:color="auto"/>
            <w:bottom w:val="none" w:sz="0" w:space="0" w:color="auto"/>
            <w:right w:val="none" w:sz="0" w:space="0" w:color="auto"/>
          </w:divBdr>
        </w:div>
        <w:div w:id="1245259142">
          <w:marLeft w:val="0"/>
          <w:marRight w:val="0"/>
          <w:marTop w:val="0"/>
          <w:marBottom w:val="0"/>
          <w:divBdr>
            <w:top w:val="none" w:sz="0" w:space="0" w:color="auto"/>
            <w:left w:val="none" w:sz="0" w:space="0" w:color="auto"/>
            <w:bottom w:val="none" w:sz="0" w:space="0" w:color="auto"/>
            <w:right w:val="none" w:sz="0" w:space="0" w:color="auto"/>
          </w:divBdr>
        </w:div>
      </w:divsChild>
    </w:div>
    <w:div w:id="743453638">
      <w:bodyDiv w:val="1"/>
      <w:marLeft w:val="0"/>
      <w:marRight w:val="0"/>
      <w:marTop w:val="0"/>
      <w:marBottom w:val="0"/>
      <w:divBdr>
        <w:top w:val="none" w:sz="0" w:space="0" w:color="auto"/>
        <w:left w:val="none" w:sz="0" w:space="0" w:color="auto"/>
        <w:bottom w:val="none" w:sz="0" w:space="0" w:color="auto"/>
        <w:right w:val="none" w:sz="0" w:space="0" w:color="auto"/>
      </w:divBdr>
      <w:divsChild>
        <w:div w:id="1566454901">
          <w:marLeft w:val="0"/>
          <w:marRight w:val="0"/>
          <w:marTop w:val="0"/>
          <w:marBottom w:val="0"/>
          <w:divBdr>
            <w:top w:val="none" w:sz="0" w:space="0" w:color="auto"/>
            <w:left w:val="none" w:sz="0" w:space="0" w:color="auto"/>
            <w:bottom w:val="none" w:sz="0" w:space="0" w:color="auto"/>
            <w:right w:val="none" w:sz="0" w:space="0" w:color="auto"/>
          </w:divBdr>
        </w:div>
        <w:div w:id="1933199652">
          <w:marLeft w:val="0"/>
          <w:marRight w:val="0"/>
          <w:marTop w:val="0"/>
          <w:marBottom w:val="0"/>
          <w:divBdr>
            <w:top w:val="none" w:sz="0" w:space="0" w:color="auto"/>
            <w:left w:val="none" w:sz="0" w:space="0" w:color="auto"/>
            <w:bottom w:val="none" w:sz="0" w:space="0" w:color="auto"/>
            <w:right w:val="none" w:sz="0" w:space="0" w:color="auto"/>
          </w:divBdr>
        </w:div>
        <w:div w:id="2080398135">
          <w:marLeft w:val="0"/>
          <w:marRight w:val="0"/>
          <w:marTop w:val="0"/>
          <w:marBottom w:val="0"/>
          <w:divBdr>
            <w:top w:val="none" w:sz="0" w:space="0" w:color="auto"/>
            <w:left w:val="none" w:sz="0" w:space="0" w:color="auto"/>
            <w:bottom w:val="none" w:sz="0" w:space="0" w:color="auto"/>
            <w:right w:val="none" w:sz="0" w:space="0" w:color="auto"/>
          </w:divBdr>
        </w:div>
        <w:div w:id="1691878598">
          <w:marLeft w:val="0"/>
          <w:marRight w:val="0"/>
          <w:marTop w:val="0"/>
          <w:marBottom w:val="0"/>
          <w:divBdr>
            <w:top w:val="none" w:sz="0" w:space="0" w:color="auto"/>
            <w:left w:val="none" w:sz="0" w:space="0" w:color="auto"/>
            <w:bottom w:val="none" w:sz="0" w:space="0" w:color="auto"/>
            <w:right w:val="none" w:sz="0" w:space="0" w:color="auto"/>
          </w:divBdr>
        </w:div>
        <w:div w:id="371223565">
          <w:marLeft w:val="0"/>
          <w:marRight w:val="0"/>
          <w:marTop w:val="0"/>
          <w:marBottom w:val="0"/>
          <w:divBdr>
            <w:top w:val="none" w:sz="0" w:space="0" w:color="auto"/>
            <w:left w:val="none" w:sz="0" w:space="0" w:color="auto"/>
            <w:bottom w:val="none" w:sz="0" w:space="0" w:color="auto"/>
            <w:right w:val="none" w:sz="0" w:space="0" w:color="auto"/>
          </w:divBdr>
        </w:div>
      </w:divsChild>
    </w:div>
    <w:div w:id="752319193">
      <w:bodyDiv w:val="1"/>
      <w:marLeft w:val="0"/>
      <w:marRight w:val="0"/>
      <w:marTop w:val="0"/>
      <w:marBottom w:val="0"/>
      <w:divBdr>
        <w:top w:val="none" w:sz="0" w:space="0" w:color="auto"/>
        <w:left w:val="none" w:sz="0" w:space="0" w:color="auto"/>
        <w:bottom w:val="none" w:sz="0" w:space="0" w:color="auto"/>
        <w:right w:val="none" w:sz="0" w:space="0" w:color="auto"/>
      </w:divBdr>
      <w:divsChild>
        <w:div w:id="303703055">
          <w:marLeft w:val="0"/>
          <w:marRight w:val="0"/>
          <w:marTop w:val="0"/>
          <w:marBottom w:val="0"/>
          <w:divBdr>
            <w:top w:val="none" w:sz="0" w:space="0" w:color="auto"/>
            <w:left w:val="none" w:sz="0" w:space="0" w:color="auto"/>
            <w:bottom w:val="none" w:sz="0" w:space="0" w:color="auto"/>
            <w:right w:val="none" w:sz="0" w:space="0" w:color="auto"/>
          </w:divBdr>
        </w:div>
        <w:div w:id="1939361405">
          <w:marLeft w:val="0"/>
          <w:marRight w:val="0"/>
          <w:marTop w:val="0"/>
          <w:marBottom w:val="0"/>
          <w:divBdr>
            <w:top w:val="none" w:sz="0" w:space="0" w:color="auto"/>
            <w:left w:val="none" w:sz="0" w:space="0" w:color="auto"/>
            <w:bottom w:val="none" w:sz="0" w:space="0" w:color="auto"/>
            <w:right w:val="none" w:sz="0" w:space="0" w:color="auto"/>
          </w:divBdr>
        </w:div>
        <w:div w:id="981080520">
          <w:marLeft w:val="0"/>
          <w:marRight w:val="0"/>
          <w:marTop w:val="0"/>
          <w:marBottom w:val="0"/>
          <w:divBdr>
            <w:top w:val="none" w:sz="0" w:space="0" w:color="auto"/>
            <w:left w:val="none" w:sz="0" w:space="0" w:color="auto"/>
            <w:bottom w:val="none" w:sz="0" w:space="0" w:color="auto"/>
            <w:right w:val="none" w:sz="0" w:space="0" w:color="auto"/>
          </w:divBdr>
        </w:div>
        <w:div w:id="588664204">
          <w:marLeft w:val="0"/>
          <w:marRight w:val="0"/>
          <w:marTop w:val="0"/>
          <w:marBottom w:val="0"/>
          <w:divBdr>
            <w:top w:val="none" w:sz="0" w:space="0" w:color="auto"/>
            <w:left w:val="none" w:sz="0" w:space="0" w:color="auto"/>
            <w:bottom w:val="none" w:sz="0" w:space="0" w:color="auto"/>
            <w:right w:val="none" w:sz="0" w:space="0" w:color="auto"/>
          </w:divBdr>
        </w:div>
        <w:div w:id="46073327">
          <w:marLeft w:val="0"/>
          <w:marRight w:val="0"/>
          <w:marTop w:val="0"/>
          <w:marBottom w:val="0"/>
          <w:divBdr>
            <w:top w:val="none" w:sz="0" w:space="0" w:color="auto"/>
            <w:left w:val="none" w:sz="0" w:space="0" w:color="auto"/>
            <w:bottom w:val="none" w:sz="0" w:space="0" w:color="auto"/>
            <w:right w:val="none" w:sz="0" w:space="0" w:color="auto"/>
          </w:divBdr>
        </w:div>
      </w:divsChild>
    </w:div>
    <w:div w:id="759837586">
      <w:bodyDiv w:val="1"/>
      <w:marLeft w:val="0"/>
      <w:marRight w:val="0"/>
      <w:marTop w:val="0"/>
      <w:marBottom w:val="0"/>
      <w:divBdr>
        <w:top w:val="none" w:sz="0" w:space="0" w:color="auto"/>
        <w:left w:val="none" w:sz="0" w:space="0" w:color="auto"/>
        <w:bottom w:val="none" w:sz="0" w:space="0" w:color="auto"/>
        <w:right w:val="none" w:sz="0" w:space="0" w:color="auto"/>
      </w:divBdr>
    </w:div>
    <w:div w:id="770900690">
      <w:bodyDiv w:val="1"/>
      <w:marLeft w:val="0"/>
      <w:marRight w:val="0"/>
      <w:marTop w:val="0"/>
      <w:marBottom w:val="0"/>
      <w:divBdr>
        <w:top w:val="none" w:sz="0" w:space="0" w:color="auto"/>
        <w:left w:val="none" w:sz="0" w:space="0" w:color="auto"/>
        <w:bottom w:val="none" w:sz="0" w:space="0" w:color="auto"/>
        <w:right w:val="none" w:sz="0" w:space="0" w:color="auto"/>
      </w:divBdr>
      <w:divsChild>
        <w:div w:id="1865703553">
          <w:marLeft w:val="0"/>
          <w:marRight w:val="0"/>
          <w:marTop w:val="0"/>
          <w:marBottom w:val="0"/>
          <w:divBdr>
            <w:top w:val="none" w:sz="0" w:space="0" w:color="auto"/>
            <w:left w:val="none" w:sz="0" w:space="0" w:color="auto"/>
            <w:bottom w:val="none" w:sz="0" w:space="0" w:color="auto"/>
            <w:right w:val="none" w:sz="0" w:space="0" w:color="auto"/>
          </w:divBdr>
        </w:div>
        <w:div w:id="1750813069">
          <w:marLeft w:val="0"/>
          <w:marRight w:val="0"/>
          <w:marTop w:val="0"/>
          <w:marBottom w:val="0"/>
          <w:divBdr>
            <w:top w:val="none" w:sz="0" w:space="0" w:color="auto"/>
            <w:left w:val="none" w:sz="0" w:space="0" w:color="auto"/>
            <w:bottom w:val="none" w:sz="0" w:space="0" w:color="auto"/>
            <w:right w:val="none" w:sz="0" w:space="0" w:color="auto"/>
          </w:divBdr>
        </w:div>
        <w:div w:id="1111779242">
          <w:marLeft w:val="0"/>
          <w:marRight w:val="0"/>
          <w:marTop w:val="0"/>
          <w:marBottom w:val="0"/>
          <w:divBdr>
            <w:top w:val="none" w:sz="0" w:space="0" w:color="auto"/>
            <w:left w:val="none" w:sz="0" w:space="0" w:color="auto"/>
            <w:bottom w:val="none" w:sz="0" w:space="0" w:color="auto"/>
            <w:right w:val="none" w:sz="0" w:space="0" w:color="auto"/>
          </w:divBdr>
        </w:div>
        <w:div w:id="276301858">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sChild>
    </w:div>
    <w:div w:id="771776709">
      <w:bodyDiv w:val="1"/>
      <w:marLeft w:val="0"/>
      <w:marRight w:val="0"/>
      <w:marTop w:val="0"/>
      <w:marBottom w:val="0"/>
      <w:divBdr>
        <w:top w:val="none" w:sz="0" w:space="0" w:color="auto"/>
        <w:left w:val="none" w:sz="0" w:space="0" w:color="auto"/>
        <w:bottom w:val="none" w:sz="0" w:space="0" w:color="auto"/>
        <w:right w:val="none" w:sz="0" w:space="0" w:color="auto"/>
      </w:divBdr>
    </w:div>
    <w:div w:id="780027454">
      <w:bodyDiv w:val="1"/>
      <w:marLeft w:val="0"/>
      <w:marRight w:val="0"/>
      <w:marTop w:val="0"/>
      <w:marBottom w:val="0"/>
      <w:divBdr>
        <w:top w:val="none" w:sz="0" w:space="0" w:color="auto"/>
        <w:left w:val="none" w:sz="0" w:space="0" w:color="auto"/>
        <w:bottom w:val="none" w:sz="0" w:space="0" w:color="auto"/>
        <w:right w:val="none" w:sz="0" w:space="0" w:color="auto"/>
      </w:divBdr>
      <w:divsChild>
        <w:div w:id="1246694431">
          <w:marLeft w:val="0"/>
          <w:marRight w:val="0"/>
          <w:marTop w:val="0"/>
          <w:marBottom w:val="0"/>
          <w:divBdr>
            <w:top w:val="none" w:sz="0" w:space="0" w:color="auto"/>
            <w:left w:val="none" w:sz="0" w:space="0" w:color="auto"/>
            <w:bottom w:val="none" w:sz="0" w:space="0" w:color="auto"/>
            <w:right w:val="none" w:sz="0" w:space="0" w:color="auto"/>
          </w:divBdr>
        </w:div>
        <w:div w:id="2078551493">
          <w:marLeft w:val="0"/>
          <w:marRight w:val="0"/>
          <w:marTop w:val="0"/>
          <w:marBottom w:val="0"/>
          <w:divBdr>
            <w:top w:val="none" w:sz="0" w:space="0" w:color="auto"/>
            <w:left w:val="none" w:sz="0" w:space="0" w:color="auto"/>
            <w:bottom w:val="none" w:sz="0" w:space="0" w:color="auto"/>
            <w:right w:val="none" w:sz="0" w:space="0" w:color="auto"/>
          </w:divBdr>
        </w:div>
        <w:div w:id="1840466519">
          <w:marLeft w:val="0"/>
          <w:marRight w:val="0"/>
          <w:marTop w:val="0"/>
          <w:marBottom w:val="0"/>
          <w:divBdr>
            <w:top w:val="none" w:sz="0" w:space="0" w:color="auto"/>
            <w:left w:val="none" w:sz="0" w:space="0" w:color="auto"/>
            <w:bottom w:val="none" w:sz="0" w:space="0" w:color="auto"/>
            <w:right w:val="none" w:sz="0" w:space="0" w:color="auto"/>
          </w:divBdr>
        </w:div>
        <w:div w:id="175002150">
          <w:marLeft w:val="0"/>
          <w:marRight w:val="0"/>
          <w:marTop w:val="0"/>
          <w:marBottom w:val="0"/>
          <w:divBdr>
            <w:top w:val="none" w:sz="0" w:space="0" w:color="auto"/>
            <w:left w:val="none" w:sz="0" w:space="0" w:color="auto"/>
            <w:bottom w:val="none" w:sz="0" w:space="0" w:color="auto"/>
            <w:right w:val="none" w:sz="0" w:space="0" w:color="auto"/>
          </w:divBdr>
        </w:div>
        <w:div w:id="493112583">
          <w:marLeft w:val="0"/>
          <w:marRight w:val="0"/>
          <w:marTop w:val="0"/>
          <w:marBottom w:val="0"/>
          <w:divBdr>
            <w:top w:val="none" w:sz="0" w:space="0" w:color="auto"/>
            <w:left w:val="none" w:sz="0" w:space="0" w:color="auto"/>
            <w:bottom w:val="none" w:sz="0" w:space="0" w:color="auto"/>
            <w:right w:val="none" w:sz="0" w:space="0" w:color="auto"/>
          </w:divBdr>
        </w:div>
      </w:divsChild>
    </w:div>
    <w:div w:id="782110191">
      <w:bodyDiv w:val="1"/>
      <w:marLeft w:val="0"/>
      <w:marRight w:val="0"/>
      <w:marTop w:val="0"/>
      <w:marBottom w:val="0"/>
      <w:divBdr>
        <w:top w:val="none" w:sz="0" w:space="0" w:color="auto"/>
        <w:left w:val="none" w:sz="0" w:space="0" w:color="auto"/>
        <w:bottom w:val="none" w:sz="0" w:space="0" w:color="auto"/>
        <w:right w:val="none" w:sz="0" w:space="0" w:color="auto"/>
      </w:divBdr>
      <w:divsChild>
        <w:div w:id="1315790648">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49686446">
          <w:marLeft w:val="0"/>
          <w:marRight w:val="0"/>
          <w:marTop w:val="0"/>
          <w:marBottom w:val="0"/>
          <w:divBdr>
            <w:top w:val="none" w:sz="0" w:space="0" w:color="auto"/>
            <w:left w:val="none" w:sz="0" w:space="0" w:color="auto"/>
            <w:bottom w:val="none" w:sz="0" w:space="0" w:color="auto"/>
            <w:right w:val="none" w:sz="0" w:space="0" w:color="auto"/>
          </w:divBdr>
        </w:div>
      </w:divsChild>
    </w:div>
    <w:div w:id="782648295">
      <w:bodyDiv w:val="1"/>
      <w:marLeft w:val="0"/>
      <w:marRight w:val="0"/>
      <w:marTop w:val="0"/>
      <w:marBottom w:val="0"/>
      <w:divBdr>
        <w:top w:val="none" w:sz="0" w:space="0" w:color="auto"/>
        <w:left w:val="none" w:sz="0" w:space="0" w:color="auto"/>
        <w:bottom w:val="none" w:sz="0" w:space="0" w:color="auto"/>
        <w:right w:val="none" w:sz="0" w:space="0" w:color="auto"/>
      </w:divBdr>
      <w:divsChild>
        <w:div w:id="365957120">
          <w:marLeft w:val="0"/>
          <w:marRight w:val="0"/>
          <w:marTop w:val="0"/>
          <w:marBottom w:val="0"/>
          <w:divBdr>
            <w:top w:val="none" w:sz="0" w:space="0" w:color="auto"/>
            <w:left w:val="none" w:sz="0" w:space="0" w:color="auto"/>
            <w:bottom w:val="none" w:sz="0" w:space="0" w:color="auto"/>
            <w:right w:val="none" w:sz="0" w:space="0" w:color="auto"/>
          </w:divBdr>
        </w:div>
        <w:div w:id="1565263762">
          <w:marLeft w:val="0"/>
          <w:marRight w:val="0"/>
          <w:marTop w:val="0"/>
          <w:marBottom w:val="0"/>
          <w:divBdr>
            <w:top w:val="none" w:sz="0" w:space="0" w:color="auto"/>
            <w:left w:val="none" w:sz="0" w:space="0" w:color="auto"/>
            <w:bottom w:val="none" w:sz="0" w:space="0" w:color="auto"/>
            <w:right w:val="none" w:sz="0" w:space="0" w:color="auto"/>
          </w:divBdr>
          <w:divsChild>
            <w:div w:id="152189478">
              <w:marLeft w:val="0"/>
              <w:marRight w:val="0"/>
              <w:marTop w:val="0"/>
              <w:marBottom w:val="0"/>
              <w:divBdr>
                <w:top w:val="none" w:sz="0" w:space="0" w:color="auto"/>
                <w:left w:val="none" w:sz="0" w:space="0" w:color="auto"/>
                <w:bottom w:val="none" w:sz="0" w:space="0" w:color="auto"/>
                <w:right w:val="none" w:sz="0" w:space="0" w:color="auto"/>
              </w:divBdr>
              <w:divsChild>
                <w:div w:id="1270356528">
                  <w:marLeft w:val="0"/>
                  <w:marRight w:val="0"/>
                  <w:marTop w:val="0"/>
                  <w:marBottom w:val="0"/>
                  <w:divBdr>
                    <w:top w:val="none" w:sz="0" w:space="0" w:color="auto"/>
                    <w:left w:val="none" w:sz="0" w:space="0" w:color="auto"/>
                    <w:bottom w:val="none" w:sz="0" w:space="0" w:color="auto"/>
                    <w:right w:val="none" w:sz="0" w:space="0" w:color="auto"/>
                  </w:divBdr>
                </w:div>
                <w:div w:id="885458543">
                  <w:marLeft w:val="0"/>
                  <w:marRight w:val="0"/>
                  <w:marTop w:val="0"/>
                  <w:marBottom w:val="0"/>
                  <w:divBdr>
                    <w:top w:val="none" w:sz="0" w:space="0" w:color="auto"/>
                    <w:left w:val="none" w:sz="0" w:space="0" w:color="auto"/>
                    <w:bottom w:val="none" w:sz="0" w:space="0" w:color="auto"/>
                    <w:right w:val="none" w:sz="0" w:space="0" w:color="auto"/>
                  </w:divBdr>
                  <w:divsChild>
                    <w:div w:id="488257350">
                      <w:marLeft w:val="0"/>
                      <w:marRight w:val="0"/>
                      <w:marTop w:val="0"/>
                      <w:marBottom w:val="0"/>
                      <w:divBdr>
                        <w:top w:val="none" w:sz="0" w:space="0" w:color="auto"/>
                        <w:left w:val="none" w:sz="0" w:space="0" w:color="auto"/>
                        <w:bottom w:val="none" w:sz="0" w:space="0" w:color="auto"/>
                        <w:right w:val="none" w:sz="0" w:space="0" w:color="auto"/>
                      </w:divBdr>
                      <w:divsChild>
                        <w:div w:id="2083021086">
                          <w:marLeft w:val="0"/>
                          <w:marRight w:val="0"/>
                          <w:marTop w:val="0"/>
                          <w:marBottom w:val="0"/>
                          <w:divBdr>
                            <w:top w:val="none" w:sz="0" w:space="0" w:color="auto"/>
                            <w:left w:val="none" w:sz="0" w:space="0" w:color="auto"/>
                            <w:bottom w:val="none" w:sz="0" w:space="0" w:color="auto"/>
                            <w:right w:val="none" w:sz="0" w:space="0" w:color="auto"/>
                          </w:divBdr>
                        </w:div>
                        <w:div w:id="1478644555">
                          <w:marLeft w:val="0"/>
                          <w:marRight w:val="0"/>
                          <w:marTop w:val="0"/>
                          <w:marBottom w:val="0"/>
                          <w:divBdr>
                            <w:top w:val="none" w:sz="0" w:space="0" w:color="auto"/>
                            <w:left w:val="none" w:sz="0" w:space="0" w:color="auto"/>
                            <w:bottom w:val="none" w:sz="0" w:space="0" w:color="auto"/>
                            <w:right w:val="none" w:sz="0" w:space="0" w:color="auto"/>
                          </w:divBdr>
                        </w:div>
                        <w:div w:id="208030466">
                          <w:marLeft w:val="0"/>
                          <w:marRight w:val="0"/>
                          <w:marTop w:val="0"/>
                          <w:marBottom w:val="0"/>
                          <w:divBdr>
                            <w:top w:val="none" w:sz="0" w:space="0" w:color="auto"/>
                            <w:left w:val="none" w:sz="0" w:space="0" w:color="auto"/>
                            <w:bottom w:val="none" w:sz="0" w:space="0" w:color="auto"/>
                            <w:right w:val="none" w:sz="0" w:space="0" w:color="auto"/>
                          </w:divBdr>
                        </w:div>
                        <w:div w:id="8977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41393">
                  <w:marLeft w:val="0"/>
                  <w:marRight w:val="0"/>
                  <w:marTop w:val="0"/>
                  <w:marBottom w:val="0"/>
                  <w:divBdr>
                    <w:top w:val="none" w:sz="0" w:space="0" w:color="auto"/>
                    <w:left w:val="none" w:sz="0" w:space="0" w:color="auto"/>
                    <w:bottom w:val="none" w:sz="0" w:space="0" w:color="auto"/>
                    <w:right w:val="none" w:sz="0" w:space="0" w:color="auto"/>
                  </w:divBdr>
                </w:div>
                <w:div w:id="17384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413">
          <w:marLeft w:val="0"/>
          <w:marRight w:val="0"/>
          <w:marTop w:val="0"/>
          <w:marBottom w:val="0"/>
          <w:divBdr>
            <w:top w:val="none" w:sz="0" w:space="0" w:color="auto"/>
            <w:left w:val="none" w:sz="0" w:space="0" w:color="auto"/>
            <w:bottom w:val="none" w:sz="0" w:space="0" w:color="auto"/>
            <w:right w:val="none" w:sz="0" w:space="0" w:color="auto"/>
          </w:divBdr>
        </w:div>
        <w:div w:id="1145127843">
          <w:marLeft w:val="0"/>
          <w:marRight w:val="0"/>
          <w:marTop w:val="0"/>
          <w:marBottom w:val="0"/>
          <w:divBdr>
            <w:top w:val="none" w:sz="0" w:space="0" w:color="auto"/>
            <w:left w:val="none" w:sz="0" w:space="0" w:color="auto"/>
            <w:bottom w:val="none" w:sz="0" w:space="0" w:color="auto"/>
            <w:right w:val="none" w:sz="0" w:space="0" w:color="auto"/>
          </w:divBdr>
        </w:div>
      </w:divsChild>
    </w:div>
    <w:div w:id="785777139">
      <w:bodyDiv w:val="1"/>
      <w:marLeft w:val="0"/>
      <w:marRight w:val="0"/>
      <w:marTop w:val="0"/>
      <w:marBottom w:val="0"/>
      <w:divBdr>
        <w:top w:val="none" w:sz="0" w:space="0" w:color="auto"/>
        <w:left w:val="none" w:sz="0" w:space="0" w:color="auto"/>
        <w:bottom w:val="none" w:sz="0" w:space="0" w:color="auto"/>
        <w:right w:val="none" w:sz="0" w:space="0" w:color="auto"/>
      </w:divBdr>
      <w:divsChild>
        <w:div w:id="1451196294">
          <w:marLeft w:val="0"/>
          <w:marRight w:val="0"/>
          <w:marTop w:val="0"/>
          <w:marBottom w:val="0"/>
          <w:divBdr>
            <w:top w:val="none" w:sz="0" w:space="0" w:color="auto"/>
            <w:left w:val="none" w:sz="0" w:space="0" w:color="auto"/>
            <w:bottom w:val="none" w:sz="0" w:space="0" w:color="auto"/>
            <w:right w:val="none" w:sz="0" w:space="0" w:color="auto"/>
          </w:divBdr>
        </w:div>
        <w:div w:id="1511021626">
          <w:marLeft w:val="0"/>
          <w:marRight w:val="0"/>
          <w:marTop w:val="0"/>
          <w:marBottom w:val="0"/>
          <w:divBdr>
            <w:top w:val="none" w:sz="0" w:space="0" w:color="auto"/>
            <w:left w:val="none" w:sz="0" w:space="0" w:color="auto"/>
            <w:bottom w:val="none" w:sz="0" w:space="0" w:color="auto"/>
            <w:right w:val="none" w:sz="0" w:space="0" w:color="auto"/>
          </w:divBdr>
        </w:div>
        <w:div w:id="979463625">
          <w:marLeft w:val="0"/>
          <w:marRight w:val="0"/>
          <w:marTop w:val="0"/>
          <w:marBottom w:val="0"/>
          <w:divBdr>
            <w:top w:val="none" w:sz="0" w:space="0" w:color="auto"/>
            <w:left w:val="none" w:sz="0" w:space="0" w:color="auto"/>
            <w:bottom w:val="none" w:sz="0" w:space="0" w:color="auto"/>
            <w:right w:val="none" w:sz="0" w:space="0" w:color="auto"/>
          </w:divBdr>
        </w:div>
        <w:div w:id="1789858668">
          <w:marLeft w:val="0"/>
          <w:marRight w:val="0"/>
          <w:marTop w:val="0"/>
          <w:marBottom w:val="0"/>
          <w:divBdr>
            <w:top w:val="none" w:sz="0" w:space="0" w:color="auto"/>
            <w:left w:val="none" w:sz="0" w:space="0" w:color="auto"/>
            <w:bottom w:val="none" w:sz="0" w:space="0" w:color="auto"/>
            <w:right w:val="none" w:sz="0" w:space="0" w:color="auto"/>
          </w:divBdr>
        </w:div>
        <w:div w:id="898173786">
          <w:marLeft w:val="0"/>
          <w:marRight w:val="0"/>
          <w:marTop w:val="0"/>
          <w:marBottom w:val="0"/>
          <w:divBdr>
            <w:top w:val="none" w:sz="0" w:space="0" w:color="auto"/>
            <w:left w:val="none" w:sz="0" w:space="0" w:color="auto"/>
            <w:bottom w:val="none" w:sz="0" w:space="0" w:color="auto"/>
            <w:right w:val="none" w:sz="0" w:space="0" w:color="auto"/>
          </w:divBdr>
        </w:div>
        <w:div w:id="109017181">
          <w:marLeft w:val="0"/>
          <w:marRight w:val="0"/>
          <w:marTop w:val="0"/>
          <w:marBottom w:val="0"/>
          <w:divBdr>
            <w:top w:val="none" w:sz="0" w:space="0" w:color="auto"/>
            <w:left w:val="none" w:sz="0" w:space="0" w:color="auto"/>
            <w:bottom w:val="none" w:sz="0" w:space="0" w:color="auto"/>
            <w:right w:val="none" w:sz="0" w:space="0" w:color="auto"/>
          </w:divBdr>
        </w:div>
        <w:div w:id="819880423">
          <w:marLeft w:val="0"/>
          <w:marRight w:val="0"/>
          <w:marTop w:val="0"/>
          <w:marBottom w:val="0"/>
          <w:divBdr>
            <w:top w:val="none" w:sz="0" w:space="0" w:color="auto"/>
            <w:left w:val="none" w:sz="0" w:space="0" w:color="auto"/>
            <w:bottom w:val="none" w:sz="0" w:space="0" w:color="auto"/>
            <w:right w:val="none" w:sz="0" w:space="0" w:color="auto"/>
          </w:divBdr>
        </w:div>
        <w:div w:id="2071996306">
          <w:marLeft w:val="0"/>
          <w:marRight w:val="0"/>
          <w:marTop w:val="0"/>
          <w:marBottom w:val="0"/>
          <w:divBdr>
            <w:top w:val="none" w:sz="0" w:space="0" w:color="auto"/>
            <w:left w:val="none" w:sz="0" w:space="0" w:color="auto"/>
            <w:bottom w:val="none" w:sz="0" w:space="0" w:color="auto"/>
            <w:right w:val="none" w:sz="0" w:space="0" w:color="auto"/>
          </w:divBdr>
        </w:div>
        <w:div w:id="728571278">
          <w:marLeft w:val="0"/>
          <w:marRight w:val="0"/>
          <w:marTop w:val="0"/>
          <w:marBottom w:val="0"/>
          <w:divBdr>
            <w:top w:val="none" w:sz="0" w:space="0" w:color="auto"/>
            <w:left w:val="none" w:sz="0" w:space="0" w:color="auto"/>
            <w:bottom w:val="none" w:sz="0" w:space="0" w:color="auto"/>
            <w:right w:val="none" w:sz="0" w:space="0" w:color="auto"/>
          </w:divBdr>
        </w:div>
        <w:div w:id="1408380089">
          <w:marLeft w:val="0"/>
          <w:marRight w:val="0"/>
          <w:marTop w:val="0"/>
          <w:marBottom w:val="0"/>
          <w:divBdr>
            <w:top w:val="none" w:sz="0" w:space="0" w:color="auto"/>
            <w:left w:val="none" w:sz="0" w:space="0" w:color="auto"/>
            <w:bottom w:val="none" w:sz="0" w:space="0" w:color="auto"/>
            <w:right w:val="none" w:sz="0" w:space="0" w:color="auto"/>
          </w:divBdr>
        </w:div>
        <w:div w:id="1366248279">
          <w:marLeft w:val="0"/>
          <w:marRight w:val="0"/>
          <w:marTop w:val="0"/>
          <w:marBottom w:val="0"/>
          <w:divBdr>
            <w:top w:val="none" w:sz="0" w:space="0" w:color="auto"/>
            <w:left w:val="none" w:sz="0" w:space="0" w:color="auto"/>
            <w:bottom w:val="none" w:sz="0" w:space="0" w:color="auto"/>
            <w:right w:val="none" w:sz="0" w:space="0" w:color="auto"/>
          </w:divBdr>
        </w:div>
        <w:div w:id="1900439223">
          <w:marLeft w:val="0"/>
          <w:marRight w:val="0"/>
          <w:marTop w:val="0"/>
          <w:marBottom w:val="0"/>
          <w:divBdr>
            <w:top w:val="none" w:sz="0" w:space="0" w:color="auto"/>
            <w:left w:val="none" w:sz="0" w:space="0" w:color="auto"/>
            <w:bottom w:val="none" w:sz="0" w:space="0" w:color="auto"/>
            <w:right w:val="none" w:sz="0" w:space="0" w:color="auto"/>
          </w:divBdr>
        </w:div>
        <w:div w:id="591744875">
          <w:marLeft w:val="0"/>
          <w:marRight w:val="0"/>
          <w:marTop w:val="0"/>
          <w:marBottom w:val="0"/>
          <w:divBdr>
            <w:top w:val="none" w:sz="0" w:space="0" w:color="auto"/>
            <w:left w:val="none" w:sz="0" w:space="0" w:color="auto"/>
            <w:bottom w:val="none" w:sz="0" w:space="0" w:color="auto"/>
            <w:right w:val="none" w:sz="0" w:space="0" w:color="auto"/>
          </w:divBdr>
        </w:div>
        <w:div w:id="1821337284">
          <w:marLeft w:val="0"/>
          <w:marRight w:val="0"/>
          <w:marTop w:val="0"/>
          <w:marBottom w:val="0"/>
          <w:divBdr>
            <w:top w:val="none" w:sz="0" w:space="0" w:color="auto"/>
            <w:left w:val="none" w:sz="0" w:space="0" w:color="auto"/>
            <w:bottom w:val="none" w:sz="0" w:space="0" w:color="auto"/>
            <w:right w:val="none" w:sz="0" w:space="0" w:color="auto"/>
          </w:divBdr>
        </w:div>
        <w:div w:id="496071394">
          <w:marLeft w:val="0"/>
          <w:marRight w:val="0"/>
          <w:marTop w:val="0"/>
          <w:marBottom w:val="0"/>
          <w:divBdr>
            <w:top w:val="none" w:sz="0" w:space="0" w:color="auto"/>
            <w:left w:val="none" w:sz="0" w:space="0" w:color="auto"/>
            <w:bottom w:val="none" w:sz="0" w:space="0" w:color="auto"/>
            <w:right w:val="none" w:sz="0" w:space="0" w:color="auto"/>
          </w:divBdr>
        </w:div>
        <w:div w:id="1776439293">
          <w:marLeft w:val="0"/>
          <w:marRight w:val="0"/>
          <w:marTop w:val="0"/>
          <w:marBottom w:val="0"/>
          <w:divBdr>
            <w:top w:val="none" w:sz="0" w:space="0" w:color="auto"/>
            <w:left w:val="none" w:sz="0" w:space="0" w:color="auto"/>
            <w:bottom w:val="none" w:sz="0" w:space="0" w:color="auto"/>
            <w:right w:val="none" w:sz="0" w:space="0" w:color="auto"/>
          </w:divBdr>
        </w:div>
        <w:div w:id="765805617">
          <w:marLeft w:val="0"/>
          <w:marRight w:val="0"/>
          <w:marTop w:val="0"/>
          <w:marBottom w:val="0"/>
          <w:divBdr>
            <w:top w:val="none" w:sz="0" w:space="0" w:color="auto"/>
            <w:left w:val="none" w:sz="0" w:space="0" w:color="auto"/>
            <w:bottom w:val="none" w:sz="0" w:space="0" w:color="auto"/>
            <w:right w:val="none" w:sz="0" w:space="0" w:color="auto"/>
          </w:divBdr>
        </w:div>
        <w:div w:id="872379176">
          <w:marLeft w:val="0"/>
          <w:marRight w:val="0"/>
          <w:marTop w:val="0"/>
          <w:marBottom w:val="0"/>
          <w:divBdr>
            <w:top w:val="none" w:sz="0" w:space="0" w:color="auto"/>
            <w:left w:val="none" w:sz="0" w:space="0" w:color="auto"/>
            <w:bottom w:val="none" w:sz="0" w:space="0" w:color="auto"/>
            <w:right w:val="none" w:sz="0" w:space="0" w:color="auto"/>
          </w:divBdr>
        </w:div>
      </w:divsChild>
    </w:div>
    <w:div w:id="801734206">
      <w:bodyDiv w:val="1"/>
      <w:marLeft w:val="0"/>
      <w:marRight w:val="0"/>
      <w:marTop w:val="0"/>
      <w:marBottom w:val="0"/>
      <w:divBdr>
        <w:top w:val="none" w:sz="0" w:space="0" w:color="auto"/>
        <w:left w:val="none" w:sz="0" w:space="0" w:color="auto"/>
        <w:bottom w:val="none" w:sz="0" w:space="0" w:color="auto"/>
        <w:right w:val="none" w:sz="0" w:space="0" w:color="auto"/>
      </w:divBdr>
      <w:divsChild>
        <w:div w:id="1545292324">
          <w:marLeft w:val="0"/>
          <w:marRight w:val="0"/>
          <w:marTop w:val="0"/>
          <w:marBottom w:val="0"/>
          <w:divBdr>
            <w:top w:val="none" w:sz="0" w:space="0" w:color="auto"/>
            <w:left w:val="none" w:sz="0" w:space="0" w:color="auto"/>
            <w:bottom w:val="none" w:sz="0" w:space="0" w:color="auto"/>
            <w:right w:val="none" w:sz="0" w:space="0" w:color="auto"/>
          </w:divBdr>
        </w:div>
        <w:div w:id="1517118169">
          <w:marLeft w:val="0"/>
          <w:marRight w:val="0"/>
          <w:marTop w:val="0"/>
          <w:marBottom w:val="0"/>
          <w:divBdr>
            <w:top w:val="none" w:sz="0" w:space="0" w:color="auto"/>
            <w:left w:val="none" w:sz="0" w:space="0" w:color="auto"/>
            <w:bottom w:val="none" w:sz="0" w:space="0" w:color="auto"/>
            <w:right w:val="none" w:sz="0" w:space="0" w:color="auto"/>
          </w:divBdr>
        </w:div>
        <w:div w:id="978993433">
          <w:marLeft w:val="0"/>
          <w:marRight w:val="0"/>
          <w:marTop w:val="0"/>
          <w:marBottom w:val="0"/>
          <w:divBdr>
            <w:top w:val="none" w:sz="0" w:space="0" w:color="auto"/>
            <w:left w:val="none" w:sz="0" w:space="0" w:color="auto"/>
            <w:bottom w:val="none" w:sz="0" w:space="0" w:color="auto"/>
            <w:right w:val="none" w:sz="0" w:space="0" w:color="auto"/>
          </w:divBdr>
        </w:div>
        <w:div w:id="1881433826">
          <w:marLeft w:val="0"/>
          <w:marRight w:val="0"/>
          <w:marTop w:val="0"/>
          <w:marBottom w:val="0"/>
          <w:divBdr>
            <w:top w:val="none" w:sz="0" w:space="0" w:color="auto"/>
            <w:left w:val="none" w:sz="0" w:space="0" w:color="auto"/>
            <w:bottom w:val="none" w:sz="0" w:space="0" w:color="auto"/>
            <w:right w:val="none" w:sz="0" w:space="0" w:color="auto"/>
          </w:divBdr>
        </w:div>
        <w:div w:id="2142578565">
          <w:marLeft w:val="0"/>
          <w:marRight w:val="0"/>
          <w:marTop w:val="0"/>
          <w:marBottom w:val="0"/>
          <w:divBdr>
            <w:top w:val="none" w:sz="0" w:space="0" w:color="auto"/>
            <w:left w:val="none" w:sz="0" w:space="0" w:color="auto"/>
            <w:bottom w:val="none" w:sz="0" w:space="0" w:color="auto"/>
            <w:right w:val="none" w:sz="0" w:space="0" w:color="auto"/>
          </w:divBdr>
        </w:div>
      </w:divsChild>
    </w:div>
    <w:div w:id="808981847">
      <w:bodyDiv w:val="1"/>
      <w:marLeft w:val="0"/>
      <w:marRight w:val="0"/>
      <w:marTop w:val="0"/>
      <w:marBottom w:val="0"/>
      <w:divBdr>
        <w:top w:val="none" w:sz="0" w:space="0" w:color="auto"/>
        <w:left w:val="none" w:sz="0" w:space="0" w:color="auto"/>
        <w:bottom w:val="none" w:sz="0" w:space="0" w:color="auto"/>
        <w:right w:val="none" w:sz="0" w:space="0" w:color="auto"/>
      </w:divBdr>
      <w:divsChild>
        <w:div w:id="2086225675">
          <w:marLeft w:val="0"/>
          <w:marRight w:val="0"/>
          <w:marTop w:val="0"/>
          <w:marBottom w:val="0"/>
          <w:divBdr>
            <w:top w:val="none" w:sz="0" w:space="0" w:color="auto"/>
            <w:left w:val="none" w:sz="0" w:space="0" w:color="auto"/>
            <w:bottom w:val="none" w:sz="0" w:space="0" w:color="auto"/>
            <w:right w:val="none" w:sz="0" w:space="0" w:color="auto"/>
          </w:divBdr>
        </w:div>
        <w:div w:id="239947742">
          <w:marLeft w:val="0"/>
          <w:marRight w:val="0"/>
          <w:marTop w:val="0"/>
          <w:marBottom w:val="0"/>
          <w:divBdr>
            <w:top w:val="none" w:sz="0" w:space="0" w:color="auto"/>
            <w:left w:val="none" w:sz="0" w:space="0" w:color="auto"/>
            <w:bottom w:val="none" w:sz="0" w:space="0" w:color="auto"/>
            <w:right w:val="none" w:sz="0" w:space="0" w:color="auto"/>
          </w:divBdr>
        </w:div>
        <w:div w:id="169416580">
          <w:marLeft w:val="0"/>
          <w:marRight w:val="0"/>
          <w:marTop w:val="0"/>
          <w:marBottom w:val="0"/>
          <w:divBdr>
            <w:top w:val="none" w:sz="0" w:space="0" w:color="auto"/>
            <w:left w:val="none" w:sz="0" w:space="0" w:color="auto"/>
            <w:bottom w:val="none" w:sz="0" w:space="0" w:color="auto"/>
            <w:right w:val="none" w:sz="0" w:space="0" w:color="auto"/>
          </w:divBdr>
        </w:div>
        <w:div w:id="893856789">
          <w:marLeft w:val="0"/>
          <w:marRight w:val="0"/>
          <w:marTop w:val="0"/>
          <w:marBottom w:val="0"/>
          <w:divBdr>
            <w:top w:val="none" w:sz="0" w:space="0" w:color="auto"/>
            <w:left w:val="none" w:sz="0" w:space="0" w:color="auto"/>
            <w:bottom w:val="none" w:sz="0" w:space="0" w:color="auto"/>
            <w:right w:val="none" w:sz="0" w:space="0" w:color="auto"/>
          </w:divBdr>
        </w:div>
        <w:div w:id="1015497373">
          <w:marLeft w:val="0"/>
          <w:marRight w:val="0"/>
          <w:marTop w:val="0"/>
          <w:marBottom w:val="0"/>
          <w:divBdr>
            <w:top w:val="none" w:sz="0" w:space="0" w:color="auto"/>
            <w:left w:val="none" w:sz="0" w:space="0" w:color="auto"/>
            <w:bottom w:val="none" w:sz="0" w:space="0" w:color="auto"/>
            <w:right w:val="none" w:sz="0" w:space="0" w:color="auto"/>
          </w:divBdr>
        </w:div>
      </w:divsChild>
    </w:div>
    <w:div w:id="809325186">
      <w:bodyDiv w:val="1"/>
      <w:marLeft w:val="0"/>
      <w:marRight w:val="0"/>
      <w:marTop w:val="0"/>
      <w:marBottom w:val="0"/>
      <w:divBdr>
        <w:top w:val="none" w:sz="0" w:space="0" w:color="auto"/>
        <w:left w:val="none" w:sz="0" w:space="0" w:color="auto"/>
        <w:bottom w:val="none" w:sz="0" w:space="0" w:color="auto"/>
        <w:right w:val="none" w:sz="0" w:space="0" w:color="auto"/>
      </w:divBdr>
      <w:divsChild>
        <w:div w:id="1392849124">
          <w:marLeft w:val="0"/>
          <w:marRight w:val="0"/>
          <w:marTop w:val="0"/>
          <w:marBottom w:val="0"/>
          <w:divBdr>
            <w:top w:val="none" w:sz="0" w:space="0" w:color="auto"/>
            <w:left w:val="none" w:sz="0" w:space="0" w:color="auto"/>
            <w:bottom w:val="none" w:sz="0" w:space="0" w:color="auto"/>
            <w:right w:val="none" w:sz="0" w:space="0" w:color="auto"/>
          </w:divBdr>
        </w:div>
        <w:div w:id="592054103">
          <w:marLeft w:val="0"/>
          <w:marRight w:val="0"/>
          <w:marTop w:val="0"/>
          <w:marBottom w:val="0"/>
          <w:divBdr>
            <w:top w:val="none" w:sz="0" w:space="0" w:color="auto"/>
            <w:left w:val="none" w:sz="0" w:space="0" w:color="auto"/>
            <w:bottom w:val="none" w:sz="0" w:space="0" w:color="auto"/>
            <w:right w:val="none" w:sz="0" w:space="0" w:color="auto"/>
          </w:divBdr>
        </w:div>
        <w:div w:id="321156466">
          <w:marLeft w:val="0"/>
          <w:marRight w:val="0"/>
          <w:marTop w:val="0"/>
          <w:marBottom w:val="0"/>
          <w:divBdr>
            <w:top w:val="none" w:sz="0" w:space="0" w:color="auto"/>
            <w:left w:val="none" w:sz="0" w:space="0" w:color="auto"/>
            <w:bottom w:val="none" w:sz="0" w:space="0" w:color="auto"/>
            <w:right w:val="none" w:sz="0" w:space="0" w:color="auto"/>
          </w:divBdr>
        </w:div>
        <w:div w:id="1141657678">
          <w:marLeft w:val="0"/>
          <w:marRight w:val="0"/>
          <w:marTop w:val="0"/>
          <w:marBottom w:val="0"/>
          <w:divBdr>
            <w:top w:val="none" w:sz="0" w:space="0" w:color="auto"/>
            <w:left w:val="none" w:sz="0" w:space="0" w:color="auto"/>
            <w:bottom w:val="none" w:sz="0" w:space="0" w:color="auto"/>
            <w:right w:val="none" w:sz="0" w:space="0" w:color="auto"/>
          </w:divBdr>
        </w:div>
        <w:div w:id="1644894422">
          <w:marLeft w:val="0"/>
          <w:marRight w:val="0"/>
          <w:marTop w:val="0"/>
          <w:marBottom w:val="0"/>
          <w:divBdr>
            <w:top w:val="none" w:sz="0" w:space="0" w:color="auto"/>
            <w:left w:val="none" w:sz="0" w:space="0" w:color="auto"/>
            <w:bottom w:val="none" w:sz="0" w:space="0" w:color="auto"/>
            <w:right w:val="none" w:sz="0" w:space="0" w:color="auto"/>
          </w:divBdr>
        </w:div>
        <w:div w:id="1280406575">
          <w:marLeft w:val="0"/>
          <w:marRight w:val="0"/>
          <w:marTop w:val="0"/>
          <w:marBottom w:val="0"/>
          <w:divBdr>
            <w:top w:val="none" w:sz="0" w:space="0" w:color="auto"/>
            <w:left w:val="none" w:sz="0" w:space="0" w:color="auto"/>
            <w:bottom w:val="none" w:sz="0" w:space="0" w:color="auto"/>
            <w:right w:val="none" w:sz="0" w:space="0" w:color="auto"/>
          </w:divBdr>
        </w:div>
        <w:div w:id="1190728258">
          <w:marLeft w:val="0"/>
          <w:marRight w:val="0"/>
          <w:marTop w:val="0"/>
          <w:marBottom w:val="0"/>
          <w:divBdr>
            <w:top w:val="none" w:sz="0" w:space="0" w:color="auto"/>
            <w:left w:val="none" w:sz="0" w:space="0" w:color="auto"/>
            <w:bottom w:val="none" w:sz="0" w:space="0" w:color="auto"/>
            <w:right w:val="none" w:sz="0" w:space="0" w:color="auto"/>
          </w:divBdr>
        </w:div>
        <w:div w:id="192303681">
          <w:marLeft w:val="0"/>
          <w:marRight w:val="0"/>
          <w:marTop w:val="0"/>
          <w:marBottom w:val="0"/>
          <w:divBdr>
            <w:top w:val="none" w:sz="0" w:space="0" w:color="auto"/>
            <w:left w:val="none" w:sz="0" w:space="0" w:color="auto"/>
            <w:bottom w:val="none" w:sz="0" w:space="0" w:color="auto"/>
            <w:right w:val="none" w:sz="0" w:space="0" w:color="auto"/>
          </w:divBdr>
        </w:div>
        <w:div w:id="917910084">
          <w:marLeft w:val="0"/>
          <w:marRight w:val="0"/>
          <w:marTop w:val="0"/>
          <w:marBottom w:val="0"/>
          <w:divBdr>
            <w:top w:val="none" w:sz="0" w:space="0" w:color="auto"/>
            <w:left w:val="none" w:sz="0" w:space="0" w:color="auto"/>
            <w:bottom w:val="none" w:sz="0" w:space="0" w:color="auto"/>
            <w:right w:val="none" w:sz="0" w:space="0" w:color="auto"/>
          </w:divBdr>
        </w:div>
        <w:div w:id="1898934141">
          <w:marLeft w:val="0"/>
          <w:marRight w:val="0"/>
          <w:marTop w:val="0"/>
          <w:marBottom w:val="0"/>
          <w:divBdr>
            <w:top w:val="none" w:sz="0" w:space="0" w:color="auto"/>
            <w:left w:val="none" w:sz="0" w:space="0" w:color="auto"/>
            <w:bottom w:val="none" w:sz="0" w:space="0" w:color="auto"/>
            <w:right w:val="none" w:sz="0" w:space="0" w:color="auto"/>
          </w:divBdr>
        </w:div>
      </w:divsChild>
    </w:div>
    <w:div w:id="816190293">
      <w:bodyDiv w:val="1"/>
      <w:marLeft w:val="0"/>
      <w:marRight w:val="0"/>
      <w:marTop w:val="0"/>
      <w:marBottom w:val="0"/>
      <w:divBdr>
        <w:top w:val="none" w:sz="0" w:space="0" w:color="auto"/>
        <w:left w:val="none" w:sz="0" w:space="0" w:color="auto"/>
        <w:bottom w:val="none" w:sz="0" w:space="0" w:color="auto"/>
        <w:right w:val="none" w:sz="0" w:space="0" w:color="auto"/>
      </w:divBdr>
      <w:divsChild>
        <w:div w:id="271403393">
          <w:marLeft w:val="0"/>
          <w:marRight w:val="0"/>
          <w:marTop w:val="0"/>
          <w:marBottom w:val="0"/>
          <w:divBdr>
            <w:top w:val="none" w:sz="0" w:space="0" w:color="auto"/>
            <w:left w:val="none" w:sz="0" w:space="0" w:color="auto"/>
            <w:bottom w:val="none" w:sz="0" w:space="0" w:color="auto"/>
            <w:right w:val="none" w:sz="0" w:space="0" w:color="auto"/>
          </w:divBdr>
        </w:div>
        <w:div w:id="1745029739">
          <w:marLeft w:val="0"/>
          <w:marRight w:val="0"/>
          <w:marTop w:val="0"/>
          <w:marBottom w:val="0"/>
          <w:divBdr>
            <w:top w:val="none" w:sz="0" w:space="0" w:color="auto"/>
            <w:left w:val="none" w:sz="0" w:space="0" w:color="auto"/>
            <w:bottom w:val="none" w:sz="0" w:space="0" w:color="auto"/>
            <w:right w:val="none" w:sz="0" w:space="0" w:color="auto"/>
          </w:divBdr>
        </w:div>
      </w:divsChild>
    </w:div>
    <w:div w:id="835801589">
      <w:bodyDiv w:val="1"/>
      <w:marLeft w:val="0"/>
      <w:marRight w:val="0"/>
      <w:marTop w:val="0"/>
      <w:marBottom w:val="0"/>
      <w:divBdr>
        <w:top w:val="none" w:sz="0" w:space="0" w:color="auto"/>
        <w:left w:val="none" w:sz="0" w:space="0" w:color="auto"/>
        <w:bottom w:val="none" w:sz="0" w:space="0" w:color="auto"/>
        <w:right w:val="none" w:sz="0" w:space="0" w:color="auto"/>
      </w:divBdr>
      <w:divsChild>
        <w:div w:id="1813254096">
          <w:marLeft w:val="0"/>
          <w:marRight w:val="0"/>
          <w:marTop w:val="0"/>
          <w:marBottom w:val="0"/>
          <w:divBdr>
            <w:top w:val="none" w:sz="0" w:space="0" w:color="auto"/>
            <w:left w:val="none" w:sz="0" w:space="0" w:color="auto"/>
            <w:bottom w:val="none" w:sz="0" w:space="0" w:color="auto"/>
            <w:right w:val="none" w:sz="0" w:space="0" w:color="auto"/>
          </w:divBdr>
        </w:div>
        <w:div w:id="749546248">
          <w:marLeft w:val="0"/>
          <w:marRight w:val="0"/>
          <w:marTop w:val="0"/>
          <w:marBottom w:val="0"/>
          <w:divBdr>
            <w:top w:val="none" w:sz="0" w:space="0" w:color="auto"/>
            <w:left w:val="none" w:sz="0" w:space="0" w:color="auto"/>
            <w:bottom w:val="none" w:sz="0" w:space="0" w:color="auto"/>
            <w:right w:val="none" w:sz="0" w:space="0" w:color="auto"/>
          </w:divBdr>
        </w:div>
        <w:div w:id="1569727702">
          <w:marLeft w:val="0"/>
          <w:marRight w:val="0"/>
          <w:marTop w:val="0"/>
          <w:marBottom w:val="0"/>
          <w:divBdr>
            <w:top w:val="none" w:sz="0" w:space="0" w:color="auto"/>
            <w:left w:val="none" w:sz="0" w:space="0" w:color="auto"/>
            <w:bottom w:val="none" w:sz="0" w:space="0" w:color="auto"/>
            <w:right w:val="none" w:sz="0" w:space="0" w:color="auto"/>
          </w:divBdr>
        </w:div>
        <w:div w:id="932282013">
          <w:marLeft w:val="0"/>
          <w:marRight w:val="0"/>
          <w:marTop w:val="0"/>
          <w:marBottom w:val="0"/>
          <w:divBdr>
            <w:top w:val="none" w:sz="0" w:space="0" w:color="auto"/>
            <w:left w:val="none" w:sz="0" w:space="0" w:color="auto"/>
            <w:bottom w:val="none" w:sz="0" w:space="0" w:color="auto"/>
            <w:right w:val="none" w:sz="0" w:space="0" w:color="auto"/>
          </w:divBdr>
        </w:div>
        <w:div w:id="1810128978">
          <w:marLeft w:val="0"/>
          <w:marRight w:val="0"/>
          <w:marTop w:val="0"/>
          <w:marBottom w:val="0"/>
          <w:divBdr>
            <w:top w:val="none" w:sz="0" w:space="0" w:color="auto"/>
            <w:left w:val="none" w:sz="0" w:space="0" w:color="auto"/>
            <w:bottom w:val="none" w:sz="0" w:space="0" w:color="auto"/>
            <w:right w:val="none" w:sz="0" w:space="0" w:color="auto"/>
          </w:divBdr>
        </w:div>
        <w:div w:id="1360400663">
          <w:marLeft w:val="0"/>
          <w:marRight w:val="0"/>
          <w:marTop w:val="0"/>
          <w:marBottom w:val="0"/>
          <w:divBdr>
            <w:top w:val="none" w:sz="0" w:space="0" w:color="auto"/>
            <w:left w:val="none" w:sz="0" w:space="0" w:color="auto"/>
            <w:bottom w:val="none" w:sz="0" w:space="0" w:color="auto"/>
            <w:right w:val="none" w:sz="0" w:space="0" w:color="auto"/>
          </w:divBdr>
        </w:div>
        <w:div w:id="575094272">
          <w:marLeft w:val="0"/>
          <w:marRight w:val="0"/>
          <w:marTop w:val="0"/>
          <w:marBottom w:val="0"/>
          <w:divBdr>
            <w:top w:val="none" w:sz="0" w:space="0" w:color="auto"/>
            <w:left w:val="none" w:sz="0" w:space="0" w:color="auto"/>
            <w:bottom w:val="none" w:sz="0" w:space="0" w:color="auto"/>
            <w:right w:val="none" w:sz="0" w:space="0" w:color="auto"/>
          </w:divBdr>
        </w:div>
        <w:div w:id="338429536">
          <w:marLeft w:val="0"/>
          <w:marRight w:val="0"/>
          <w:marTop w:val="0"/>
          <w:marBottom w:val="0"/>
          <w:divBdr>
            <w:top w:val="none" w:sz="0" w:space="0" w:color="auto"/>
            <w:left w:val="none" w:sz="0" w:space="0" w:color="auto"/>
            <w:bottom w:val="none" w:sz="0" w:space="0" w:color="auto"/>
            <w:right w:val="none" w:sz="0" w:space="0" w:color="auto"/>
          </w:divBdr>
        </w:div>
        <w:div w:id="433986974">
          <w:marLeft w:val="0"/>
          <w:marRight w:val="0"/>
          <w:marTop w:val="0"/>
          <w:marBottom w:val="0"/>
          <w:divBdr>
            <w:top w:val="none" w:sz="0" w:space="0" w:color="auto"/>
            <w:left w:val="none" w:sz="0" w:space="0" w:color="auto"/>
            <w:bottom w:val="none" w:sz="0" w:space="0" w:color="auto"/>
            <w:right w:val="none" w:sz="0" w:space="0" w:color="auto"/>
          </w:divBdr>
        </w:div>
        <w:div w:id="1236630193">
          <w:marLeft w:val="0"/>
          <w:marRight w:val="0"/>
          <w:marTop w:val="0"/>
          <w:marBottom w:val="0"/>
          <w:divBdr>
            <w:top w:val="none" w:sz="0" w:space="0" w:color="auto"/>
            <w:left w:val="none" w:sz="0" w:space="0" w:color="auto"/>
            <w:bottom w:val="none" w:sz="0" w:space="0" w:color="auto"/>
            <w:right w:val="none" w:sz="0" w:space="0" w:color="auto"/>
          </w:divBdr>
        </w:div>
        <w:div w:id="36322011">
          <w:marLeft w:val="0"/>
          <w:marRight w:val="0"/>
          <w:marTop w:val="0"/>
          <w:marBottom w:val="0"/>
          <w:divBdr>
            <w:top w:val="none" w:sz="0" w:space="0" w:color="auto"/>
            <w:left w:val="none" w:sz="0" w:space="0" w:color="auto"/>
            <w:bottom w:val="none" w:sz="0" w:space="0" w:color="auto"/>
            <w:right w:val="none" w:sz="0" w:space="0" w:color="auto"/>
          </w:divBdr>
        </w:div>
        <w:div w:id="1927567163">
          <w:marLeft w:val="0"/>
          <w:marRight w:val="0"/>
          <w:marTop w:val="0"/>
          <w:marBottom w:val="0"/>
          <w:divBdr>
            <w:top w:val="none" w:sz="0" w:space="0" w:color="auto"/>
            <w:left w:val="none" w:sz="0" w:space="0" w:color="auto"/>
            <w:bottom w:val="none" w:sz="0" w:space="0" w:color="auto"/>
            <w:right w:val="none" w:sz="0" w:space="0" w:color="auto"/>
          </w:divBdr>
        </w:div>
        <w:div w:id="414936652">
          <w:marLeft w:val="0"/>
          <w:marRight w:val="0"/>
          <w:marTop w:val="0"/>
          <w:marBottom w:val="0"/>
          <w:divBdr>
            <w:top w:val="none" w:sz="0" w:space="0" w:color="auto"/>
            <w:left w:val="none" w:sz="0" w:space="0" w:color="auto"/>
            <w:bottom w:val="none" w:sz="0" w:space="0" w:color="auto"/>
            <w:right w:val="none" w:sz="0" w:space="0" w:color="auto"/>
          </w:divBdr>
        </w:div>
      </w:divsChild>
    </w:div>
    <w:div w:id="843595517">
      <w:bodyDiv w:val="1"/>
      <w:marLeft w:val="0"/>
      <w:marRight w:val="0"/>
      <w:marTop w:val="0"/>
      <w:marBottom w:val="0"/>
      <w:divBdr>
        <w:top w:val="none" w:sz="0" w:space="0" w:color="auto"/>
        <w:left w:val="none" w:sz="0" w:space="0" w:color="auto"/>
        <w:bottom w:val="none" w:sz="0" w:space="0" w:color="auto"/>
        <w:right w:val="none" w:sz="0" w:space="0" w:color="auto"/>
      </w:divBdr>
      <w:divsChild>
        <w:div w:id="1835611164">
          <w:marLeft w:val="0"/>
          <w:marRight w:val="0"/>
          <w:marTop w:val="0"/>
          <w:marBottom w:val="0"/>
          <w:divBdr>
            <w:top w:val="none" w:sz="0" w:space="0" w:color="auto"/>
            <w:left w:val="none" w:sz="0" w:space="0" w:color="auto"/>
            <w:bottom w:val="none" w:sz="0" w:space="0" w:color="auto"/>
            <w:right w:val="none" w:sz="0" w:space="0" w:color="auto"/>
          </w:divBdr>
        </w:div>
        <w:div w:id="687683162">
          <w:marLeft w:val="0"/>
          <w:marRight w:val="0"/>
          <w:marTop w:val="0"/>
          <w:marBottom w:val="0"/>
          <w:divBdr>
            <w:top w:val="none" w:sz="0" w:space="0" w:color="auto"/>
            <w:left w:val="none" w:sz="0" w:space="0" w:color="auto"/>
            <w:bottom w:val="none" w:sz="0" w:space="0" w:color="auto"/>
            <w:right w:val="none" w:sz="0" w:space="0" w:color="auto"/>
          </w:divBdr>
        </w:div>
        <w:div w:id="836573731">
          <w:marLeft w:val="0"/>
          <w:marRight w:val="0"/>
          <w:marTop w:val="0"/>
          <w:marBottom w:val="0"/>
          <w:divBdr>
            <w:top w:val="none" w:sz="0" w:space="0" w:color="auto"/>
            <w:left w:val="none" w:sz="0" w:space="0" w:color="auto"/>
            <w:bottom w:val="none" w:sz="0" w:space="0" w:color="auto"/>
            <w:right w:val="none" w:sz="0" w:space="0" w:color="auto"/>
          </w:divBdr>
        </w:div>
        <w:div w:id="1181892929">
          <w:marLeft w:val="0"/>
          <w:marRight w:val="0"/>
          <w:marTop w:val="0"/>
          <w:marBottom w:val="0"/>
          <w:divBdr>
            <w:top w:val="none" w:sz="0" w:space="0" w:color="auto"/>
            <w:left w:val="none" w:sz="0" w:space="0" w:color="auto"/>
            <w:bottom w:val="none" w:sz="0" w:space="0" w:color="auto"/>
            <w:right w:val="none" w:sz="0" w:space="0" w:color="auto"/>
          </w:divBdr>
        </w:div>
        <w:div w:id="2040471812">
          <w:marLeft w:val="0"/>
          <w:marRight w:val="0"/>
          <w:marTop w:val="0"/>
          <w:marBottom w:val="0"/>
          <w:divBdr>
            <w:top w:val="none" w:sz="0" w:space="0" w:color="auto"/>
            <w:left w:val="none" w:sz="0" w:space="0" w:color="auto"/>
            <w:bottom w:val="none" w:sz="0" w:space="0" w:color="auto"/>
            <w:right w:val="none" w:sz="0" w:space="0" w:color="auto"/>
          </w:divBdr>
        </w:div>
      </w:divsChild>
    </w:div>
    <w:div w:id="845246628">
      <w:bodyDiv w:val="1"/>
      <w:marLeft w:val="0"/>
      <w:marRight w:val="0"/>
      <w:marTop w:val="0"/>
      <w:marBottom w:val="0"/>
      <w:divBdr>
        <w:top w:val="none" w:sz="0" w:space="0" w:color="auto"/>
        <w:left w:val="none" w:sz="0" w:space="0" w:color="auto"/>
        <w:bottom w:val="none" w:sz="0" w:space="0" w:color="auto"/>
        <w:right w:val="none" w:sz="0" w:space="0" w:color="auto"/>
      </w:divBdr>
      <w:divsChild>
        <w:div w:id="1338461786">
          <w:marLeft w:val="0"/>
          <w:marRight w:val="0"/>
          <w:marTop w:val="0"/>
          <w:marBottom w:val="0"/>
          <w:divBdr>
            <w:top w:val="none" w:sz="0" w:space="0" w:color="auto"/>
            <w:left w:val="none" w:sz="0" w:space="0" w:color="auto"/>
            <w:bottom w:val="none" w:sz="0" w:space="0" w:color="auto"/>
            <w:right w:val="none" w:sz="0" w:space="0" w:color="auto"/>
          </w:divBdr>
        </w:div>
        <w:div w:id="38213427">
          <w:marLeft w:val="0"/>
          <w:marRight w:val="0"/>
          <w:marTop w:val="0"/>
          <w:marBottom w:val="0"/>
          <w:divBdr>
            <w:top w:val="none" w:sz="0" w:space="0" w:color="auto"/>
            <w:left w:val="none" w:sz="0" w:space="0" w:color="auto"/>
            <w:bottom w:val="none" w:sz="0" w:space="0" w:color="auto"/>
            <w:right w:val="none" w:sz="0" w:space="0" w:color="auto"/>
          </w:divBdr>
          <w:divsChild>
            <w:div w:id="1484080312">
              <w:marLeft w:val="0"/>
              <w:marRight w:val="0"/>
              <w:marTop w:val="0"/>
              <w:marBottom w:val="0"/>
              <w:divBdr>
                <w:top w:val="none" w:sz="0" w:space="0" w:color="auto"/>
                <w:left w:val="none" w:sz="0" w:space="0" w:color="auto"/>
                <w:bottom w:val="none" w:sz="0" w:space="0" w:color="auto"/>
                <w:right w:val="none" w:sz="0" w:space="0" w:color="auto"/>
              </w:divBdr>
              <w:divsChild>
                <w:div w:id="545878455">
                  <w:marLeft w:val="0"/>
                  <w:marRight w:val="0"/>
                  <w:marTop w:val="0"/>
                  <w:marBottom w:val="0"/>
                  <w:divBdr>
                    <w:top w:val="none" w:sz="0" w:space="0" w:color="auto"/>
                    <w:left w:val="none" w:sz="0" w:space="0" w:color="auto"/>
                    <w:bottom w:val="none" w:sz="0" w:space="0" w:color="auto"/>
                    <w:right w:val="none" w:sz="0" w:space="0" w:color="auto"/>
                  </w:divBdr>
                </w:div>
                <w:div w:id="335689669">
                  <w:marLeft w:val="0"/>
                  <w:marRight w:val="0"/>
                  <w:marTop w:val="0"/>
                  <w:marBottom w:val="0"/>
                  <w:divBdr>
                    <w:top w:val="none" w:sz="0" w:space="0" w:color="auto"/>
                    <w:left w:val="none" w:sz="0" w:space="0" w:color="auto"/>
                    <w:bottom w:val="none" w:sz="0" w:space="0" w:color="auto"/>
                    <w:right w:val="none" w:sz="0" w:space="0" w:color="auto"/>
                  </w:divBdr>
                  <w:divsChild>
                    <w:div w:id="2031907703">
                      <w:marLeft w:val="0"/>
                      <w:marRight w:val="0"/>
                      <w:marTop w:val="0"/>
                      <w:marBottom w:val="0"/>
                      <w:divBdr>
                        <w:top w:val="none" w:sz="0" w:space="0" w:color="auto"/>
                        <w:left w:val="none" w:sz="0" w:space="0" w:color="auto"/>
                        <w:bottom w:val="none" w:sz="0" w:space="0" w:color="auto"/>
                        <w:right w:val="none" w:sz="0" w:space="0" w:color="auto"/>
                      </w:divBdr>
                      <w:divsChild>
                        <w:div w:id="2040886316">
                          <w:marLeft w:val="0"/>
                          <w:marRight w:val="0"/>
                          <w:marTop w:val="0"/>
                          <w:marBottom w:val="0"/>
                          <w:divBdr>
                            <w:top w:val="none" w:sz="0" w:space="0" w:color="auto"/>
                            <w:left w:val="none" w:sz="0" w:space="0" w:color="auto"/>
                            <w:bottom w:val="none" w:sz="0" w:space="0" w:color="auto"/>
                            <w:right w:val="none" w:sz="0" w:space="0" w:color="auto"/>
                          </w:divBdr>
                        </w:div>
                        <w:div w:id="1617129098">
                          <w:marLeft w:val="0"/>
                          <w:marRight w:val="0"/>
                          <w:marTop w:val="0"/>
                          <w:marBottom w:val="0"/>
                          <w:divBdr>
                            <w:top w:val="none" w:sz="0" w:space="0" w:color="auto"/>
                            <w:left w:val="none" w:sz="0" w:space="0" w:color="auto"/>
                            <w:bottom w:val="none" w:sz="0" w:space="0" w:color="auto"/>
                            <w:right w:val="none" w:sz="0" w:space="0" w:color="auto"/>
                          </w:divBdr>
                        </w:div>
                        <w:div w:id="1222247799">
                          <w:marLeft w:val="0"/>
                          <w:marRight w:val="0"/>
                          <w:marTop w:val="0"/>
                          <w:marBottom w:val="0"/>
                          <w:divBdr>
                            <w:top w:val="none" w:sz="0" w:space="0" w:color="auto"/>
                            <w:left w:val="none" w:sz="0" w:space="0" w:color="auto"/>
                            <w:bottom w:val="none" w:sz="0" w:space="0" w:color="auto"/>
                            <w:right w:val="none" w:sz="0" w:space="0" w:color="auto"/>
                          </w:divBdr>
                        </w:div>
                        <w:div w:id="10021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38923">
                  <w:marLeft w:val="0"/>
                  <w:marRight w:val="0"/>
                  <w:marTop w:val="0"/>
                  <w:marBottom w:val="0"/>
                  <w:divBdr>
                    <w:top w:val="none" w:sz="0" w:space="0" w:color="auto"/>
                    <w:left w:val="none" w:sz="0" w:space="0" w:color="auto"/>
                    <w:bottom w:val="none" w:sz="0" w:space="0" w:color="auto"/>
                    <w:right w:val="none" w:sz="0" w:space="0" w:color="auto"/>
                  </w:divBdr>
                </w:div>
                <w:div w:id="13846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2353">
          <w:marLeft w:val="0"/>
          <w:marRight w:val="0"/>
          <w:marTop w:val="0"/>
          <w:marBottom w:val="0"/>
          <w:divBdr>
            <w:top w:val="none" w:sz="0" w:space="0" w:color="auto"/>
            <w:left w:val="none" w:sz="0" w:space="0" w:color="auto"/>
            <w:bottom w:val="none" w:sz="0" w:space="0" w:color="auto"/>
            <w:right w:val="none" w:sz="0" w:space="0" w:color="auto"/>
          </w:divBdr>
        </w:div>
        <w:div w:id="1759207115">
          <w:marLeft w:val="0"/>
          <w:marRight w:val="0"/>
          <w:marTop w:val="0"/>
          <w:marBottom w:val="0"/>
          <w:divBdr>
            <w:top w:val="none" w:sz="0" w:space="0" w:color="auto"/>
            <w:left w:val="none" w:sz="0" w:space="0" w:color="auto"/>
            <w:bottom w:val="none" w:sz="0" w:space="0" w:color="auto"/>
            <w:right w:val="none" w:sz="0" w:space="0" w:color="auto"/>
          </w:divBdr>
        </w:div>
      </w:divsChild>
    </w:div>
    <w:div w:id="845443739">
      <w:bodyDiv w:val="1"/>
      <w:marLeft w:val="0"/>
      <w:marRight w:val="0"/>
      <w:marTop w:val="0"/>
      <w:marBottom w:val="0"/>
      <w:divBdr>
        <w:top w:val="none" w:sz="0" w:space="0" w:color="auto"/>
        <w:left w:val="none" w:sz="0" w:space="0" w:color="auto"/>
        <w:bottom w:val="none" w:sz="0" w:space="0" w:color="auto"/>
        <w:right w:val="none" w:sz="0" w:space="0" w:color="auto"/>
      </w:divBdr>
    </w:div>
    <w:div w:id="849880207">
      <w:bodyDiv w:val="1"/>
      <w:marLeft w:val="0"/>
      <w:marRight w:val="0"/>
      <w:marTop w:val="0"/>
      <w:marBottom w:val="0"/>
      <w:divBdr>
        <w:top w:val="none" w:sz="0" w:space="0" w:color="auto"/>
        <w:left w:val="none" w:sz="0" w:space="0" w:color="auto"/>
        <w:bottom w:val="none" w:sz="0" w:space="0" w:color="auto"/>
        <w:right w:val="none" w:sz="0" w:space="0" w:color="auto"/>
      </w:divBdr>
      <w:divsChild>
        <w:div w:id="1130708898">
          <w:marLeft w:val="0"/>
          <w:marRight w:val="0"/>
          <w:marTop w:val="0"/>
          <w:marBottom w:val="0"/>
          <w:divBdr>
            <w:top w:val="none" w:sz="0" w:space="0" w:color="auto"/>
            <w:left w:val="none" w:sz="0" w:space="0" w:color="auto"/>
            <w:bottom w:val="none" w:sz="0" w:space="0" w:color="auto"/>
            <w:right w:val="none" w:sz="0" w:space="0" w:color="auto"/>
          </w:divBdr>
        </w:div>
        <w:div w:id="1391541800">
          <w:marLeft w:val="0"/>
          <w:marRight w:val="0"/>
          <w:marTop w:val="0"/>
          <w:marBottom w:val="0"/>
          <w:divBdr>
            <w:top w:val="none" w:sz="0" w:space="0" w:color="auto"/>
            <w:left w:val="none" w:sz="0" w:space="0" w:color="auto"/>
            <w:bottom w:val="none" w:sz="0" w:space="0" w:color="auto"/>
            <w:right w:val="none" w:sz="0" w:space="0" w:color="auto"/>
          </w:divBdr>
        </w:div>
        <w:div w:id="742996009">
          <w:marLeft w:val="0"/>
          <w:marRight w:val="0"/>
          <w:marTop w:val="0"/>
          <w:marBottom w:val="0"/>
          <w:divBdr>
            <w:top w:val="none" w:sz="0" w:space="0" w:color="auto"/>
            <w:left w:val="none" w:sz="0" w:space="0" w:color="auto"/>
            <w:bottom w:val="none" w:sz="0" w:space="0" w:color="auto"/>
            <w:right w:val="none" w:sz="0" w:space="0" w:color="auto"/>
          </w:divBdr>
        </w:div>
        <w:div w:id="314842810">
          <w:marLeft w:val="0"/>
          <w:marRight w:val="0"/>
          <w:marTop w:val="0"/>
          <w:marBottom w:val="0"/>
          <w:divBdr>
            <w:top w:val="none" w:sz="0" w:space="0" w:color="auto"/>
            <w:left w:val="none" w:sz="0" w:space="0" w:color="auto"/>
            <w:bottom w:val="none" w:sz="0" w:space="0" w:color="auto"/>
            <w:right w:val="none" w:sz="0" w:space="0" w:color="auto"/>
          </w:divBdr>
        </w:div>
        <w:div w:id="1760370068">
          <w:marLeft w:val="0"/>
          <w:marRight w:val="0"/>
          <w:marTop w:val="0"/>
          <w:marBottom w:val="0"/>
          <w:divBdr>
            <w:top w:val="none" w:sz="0" w:space="0" w:color="auto"/>
            <w:left w:val="none" w:sz="0" w:space="0" w:color="auto"/>
            <w:bottom w:val="none" w:sz="0" w:space="0" w:color="auto"/>
            <w:right w:val="none" w:sz="0" w:space="0" w:color="auto"/>
          </w:divBdr>
        </w:div>
        <w:div w:id="1097796976">
          <w:marLeft w:val="0"/>
          <w:marRight w:val="0"/>
          <w:marTop w:val="0"/>
          <w:marBottom w:val="0"/>
          <w:divBdr>
            <w:top w:val="none" w:sz="0" w:space="0" w:color="auto"/>
            <w:left w:val="none" w:sz="0" w:space="0" w:color="auto"/>
            <w:bottom w:val="none" w:sz="0" w:space="0" w:color="auto"/>
            <w:right w:val="none" w:sz="0" w:space="0" w:color="auto"/>
          </w:divBdr>
        </w:div>
        <w:div w:id="330836556">
          <w:marLeft w:val="0"/>
          <w:marRight w:val="0"/>
          <w:marTop w:val="0"/>
          <w:marBottom w:val="0"/>
          <w:divBdr>
            <w:top w:val="none" w:sz="0" w:space="0" w:color="auto"/>
            <w:left w:val="none" w:sz="0" w:space="0" w:color="auto"/>
            <w:bottom w:val="none" w:sz="0" w:space="0" w:color="auto"/>
            <w:right w:val="none" w:sz="0" w:space="0" w:color="auto"/>
          </w:divBdr>
        </w:div>
        <w:div w:id="665323168">
          <w:marLeft w:val="0"/>
          <w:marRight w:val="0"/>
          <w:marTop w:val="0"/>
          <w:marBottom w:val="0"/>
          <w:divBdr>
            <w:top w:val="none" w:sz="0" w:space="0" w:color="auto"/>
            <w:left w:val="none" w:sz="0" w:space="0" w:color="auto"/>
            <w:bottom w:val="none" w:sz="0" w:space="0" w:color="auto"/>
            <w:right w:val="none" w:sz="0" w:space="0" w:color="auto"/>
          </w:divBdr>
        </w:div>
        <w:div w:id="1097824396">
          <w:marLeft w:val="0"/>
          <w:marRight w:val="0"/>
          <w:marTop w:val="0"/>
          <w:marBottom w:val="0"/>
          <w:divBdr>
            <w:top w:val="none" w:sz="0" w:space="0" w:color="auto"/>
            <w:left w:val="none" w:sz="0" w:space="0" w:color="auto"/>
            <w:bottom w:val="none" w:sz="0" w:space="0" w:color="auto"/>
            <w:right w:val="none" w:sz="0" w:space="0" w:color="auto"/>
          </w:divBdr>
        </w:div>
        <w:div w:id="1364985941">
          <w:marLeft w:val="0"/>
          <w:marRight w:val="0"/>
          <w:marTop w:val="0"/>
          <w:marBottom w:val="0"/>
          <w:divBdr>
            <w:top w:val="none" w:sz="0" w:space="0" w:color="auto"/>
            <w:left w:val="none" w:sz="0" w:space="0" w:color="auto"/>
            <w:bottom w:val="none" w:sz="0" w:space="0" w:color="auto"/>
            <w:right w:val="none" w:sz="0" w:space="0" w:color="auto"/>
          </w:divBdr>
        </w:div>
        <w:div w:id="662507081">
          <w:marLeft w:val="0"/>
          <w:marRight w:val="0"/>
          <w:marTop w:val="0"/>
          <w:marBottom w:val="0"/>
          <w:divBdr>
            <w:top w:val="none" w:sz="0" w:space="0" w:color="auto"/>
            <w:left w:val="none" w:sz="0" w:space="0" w:color="auto"/>
            <w:bottom w:val="none" w:sz="0" w:space="0" w:color="auto"/>
            <w:right w:val="none" w:sz="0" w:space="0" w:color="auto"/>
          </w:divBdr>
        </w:div>
        <w:div w:id="378867780">
          <w:marLeft w:val="0"/>
          <w:marRight w:val="0"/>
          <w:marTop w:val="0"/>
          <w:marBottom w:val="0"/>
          <w:divBdr>
            <w:top w:val="none" w:sz="0" w:space="0" w:color="auto"/>
            <w:left w:val="none" w:sz="0" w:space="0" w:color="auto"/>
            <w:bottom w:val="none" w:sz="0" w:space="0" w:color="auto"/>
            <w:right w:val="none" w:sz="0" w:space="0" w:color="auto"/>
          </w:divBdr>
        </w:div>
        <w:div w:id="2055883232">
          <w:marLeft w:val="0"/>
          <w:marRight w:val="0"/>
          <w:marTop w:val="0"/>
          <w:marBottom w:val="0"/>
          <w:divBdr>
            <w:top w:val="none" w:sz="0" w:space="0" w:color="auto"/>
            <w:left w:val="none" w:sz="0" w:space="0" w:color="auto"/>
            <w:bottom w:val="none" w:sz="0" w:space="0" w:color="auto"/>
            <w:right w:val="none" w:sz="0" w:space="0" w:color="auto"/>
          </w:divBdr>
        </w:div>
      </w:divsChild>
    </w:div>
    <w:div w:id="852844320">
      <w:bodyDiv w:val="1"/>
      <w:marLeft w:val="0"/>
      <w:marRight w:val="0"/>
      <w:marTop w:val="0"/>
      <w:marBottom w:val="0"/>
      <w:divBdr>
        <w:top w:val="none" w:sz="0" w:space="0" w:color="auto"/>
        <w:left w:val="none" w:sz="0" w:space="0" w:color="auto"/>
        <w:bottom w:val="none" w:sz="0" w:space="0" w:color="auto"/>
        <w:right w:val="none" w:sz="0" w:space="0" w:color="auto"/>
      </w:divBdr>
      <w:divsChild>
        <w:div w:id="268196242">
          <w:marLeft w:val="0"/>
          <w:marRight w:val="0"/>
          <w:marTop w:val="0"/>
          <w:marBottom w:val="0"/>
          <w:divBdr>
            <w:top w:val="none" w:sz="0" w:space="0" w:color="auto"/>
            <w:left w:val="none" w:sz="0" w:space="0" w:color="auto"/>
            <w:bottom w:val="none" w:sz="0" w:space="0" w:color="auto"/>
            <w:right w:val="none" w:sz="0" w:space="0" w:color="auto"/>
          </w:divBdr>
        </w:div>
        <w:div w:id="1255551193">
          <w:marLeft w:val="0"/>
          <w:marRight w:val="0"/>
          <w:marTop w:val="0"/>
          <w:marBottom w:val="0"/>
          <w:divBdr>
            <w:top w:val="none" w:sz="0" w:space="0" w:color="auto"/>
            <w:left w:val="none" w:sz="0" w:space="0" w:color="auto"/>
            <w:bottom w:val="none" w:sz="0" w:space="0" w:color="auto"/>
            <w:right w:val="none" w:sz="0" w:space="0" w:color="auto"/>
          </w:divBdr>
        </w:div>
        <w:div w:id="121191250">
          <w:marLeft w:val="0"/>
          <w:marRight w:val="0"/>
          <w:marTop w:val="0"/>
          <w:marBottom w:val="0"/>
          <w:divBdr>
            <w:top w:val="none" w:sz="0" w:space="0" w:color="auto"/>
            <w:left w:val="none" w:sz="0" w:space="0" w:color="auto"/>
            <w:bottom w:val="none" w:sz="0" w:space="0" w:color="auto"/>
            <w:right w:val="none" w:sz="0" w:space="0" w:color="auto"/>
          </w:divBdr>
        </w:div>
        <w:div w:id="1274169647">
          <w:marLeft w:val="0"/>
          <w:marRight w:val="0"/>
          <w:marTop w:val="0"/>
          <w:marBottom w:val="0"/>
          <w:divBdr>
            <w:top w:val="none" w:sz="0" w:space="0" w:color="auto"/>
            <w:left w:val="none" w:sz="0" w:space="0" w:color="auto"/>
            <w:bottom w:val="none" w:sz="0" w:space="0" w:color="auto"/>
            <w:right w:val="none" w:sz="0" w:space="0" w:color="auto"/>
          </w:divBdr>
        </w:div>
        <w:div w:id="581911780">
          <w:marLeft w:val="0"/>
          <w:marRight w:val="0"/>
          <w:marTop w:val="0"/>
          <w:marBottom w:val="0"/>
          <w:divBdr>
            <w:top w:val="none" w:sz="0" w:space="0" w:color="auto"/>
            <w:left w:val="none" w:sz="0" w:space="0" w:color="auto"/>
            <w:bottom w:val="none" w:sz="0" w:space="0" w:color="auto"/>
            <w:right w:val="none" w:sz="0" w:space="0" w:color="auto"/>
          </w:divBdr>
        </w:div>
        <w:div w:id="2116820802">
          <w:marLeft w:val="0"/>
          <w:marRight w:val="0"/>
          <w:marTop w:val="0"/>
          <w:marBottom w:val="0"/>
          <w:divBdr>
            <w:top w:val="none" w:sz="0" w:space="0" w:color="auto"/>
            <w:left w:val="none" w:sz="0" w:space="0" w:color="auto"/>
            <w:bottom w:val="none" w:sz="0" w:space="0" w:color="auto"/>
            <w:right w:val="none" w:sz="0" w:space="0" w:color="auto"/>
          </w:divBdr>
        </w:div>
        <w:div w:id="721179114">
          <w:marLeft w:val="0"/>
          <w:marRight w:val="0"/>
          <w:marTop w:val="0"/>
          <w:marBottom w:val="0"/>
          <w:divBdr>
            <w:top w:val="none" w:sz="0" w:space="0" w:color="auto"/>
            <w:left w:val="none" w:sz="0" w:space="0" w:color="auto"/>
            <w:bottom w:val="none" w:sz="0" w:space="0" w:color="auto"/>
            <w:right w:val="none" w:sz="0" w:space="0" w:color="auto"/>
          </w:divBdr>
        </w:div>
        <w:div w:id="446431240">
          <w:marLeft w:val="0"/>
          <w:marRight w:val="0"/>
          <w:marTop w:val="0"/>
          <w:marBottom w:val="0"/>
          <w:divBdr>
            <w:top w:val="none" w:sz="0" w:space="0" w:color="auto"/>
            <w:left w:val="none" w:sz="0" w:space="0" w:color="auto"/>
            <w:bottom w:val="none" w:sz="0" w:space="0" w:color="auto"/>
            <w:right w:val="none" w:sz="0" w:space="0" w:color="auto"/>
          </w:divBdr>
        </w:div>
        <w:div w:id="869680133">
          <w:marLeft w:val="0"/>
          <w:marRight w:val="0"/>
          <w:marTop w:val="0"/>
          <w:marBottom w:val="0"/>
          <w:divBdr>
            <w:top w:val="none" w:sz="0" w:space="0" w:color="auto"/>
            <w:left w:val="none" w:sz="0" w:space="0" w:color="auto"/>
            <w:bottom w:val="none" w:sz="0" w:space="0" w:color="auto"/>
            <w:right w:val="none" w:sz="0" w:space="0" w:color="auto"/>
          </w:divBdr>
        </w:div>
        <w:div w:id="322438527">
          <w:marLeft w:val="0"/>
          <w:marRight w:val="0"/>
          <w:marTop w:val="0"/>
          <w:marBottom w:val="0"/>
          <w:divBdr>
            <w:top w:val="none" w:sz="0" w:space="0" w:color="auto"/>
            <w:left w:val="none" w:sz="0" w:space="0" w:color="auto"/>
            <w:bottom w:val="none" w:sz="0" w:space="0" w:color="auto"/>
            <w:right w:val="none" w:sz="0" w:space="0" w:color="auto"/>
          </w:divBdr>
        </w:div>
        <w:div w:id="1920170013">
          <w:marLeft w:val="0"/>
          <w:marRight w:val="0"/>
          <w:marTop w:val="0"/>
          <w:marBottom w:val="0"/>
          <w:divBdr>
            <w:top w:val="none" w:sz="0" w:space="0" w:color="auto"/>
            <w:left w:val="none" w:sz="0" w:space="0" w:color="auto"/>
            <w:bottom w:val="none" w:sz="0" w:space="0" w:color="auto"/>
            <w:right w:val="none" w:sz="0" w:space="0" w:color="auto"/>
          </w:divBdr>
        </w:div>
        <w:div w:id="479734155">
          <w:marLeft w:val="0"/>
          <w:marRight w:val="0"/>
          <w:marTop w:val="0"/>
          <w:marBottom w:val="0"/>
          <w:divBdr>
            <w:top w:val="none" w:sz="0" w:space="0" w:color="auto"/>
            <w:left w:val="none" w:sz="0" w:space="0" w:color="auto"/>
            <w:bottom w:val="none" w:sz="0" w:space="0" w:color="auto"/>
            <w:right w:val="none" w:sz="0" w:space="0" w:color="auto"/>
          </w:divBdr>
        </w:div>
        <w:div w:id="1033924076">
          <w:marLeft w:val="0"/>
          <w:marRight w:val="0"/>
          <w:marTop w:val="0"/>
          <w:marBottom w:val="0"/>
          <w:divBdr>
            <w:top w:val="none" w:sz="0" w:space="0" w:color="auto"/>
            <w:left w:val="none" w:sz="0" w:space="0" w:color="auto"/>
            <w:bottom w:val="none" w:sz="0" w:space="0" w:color="auto"/>
            <w:right w:val="none" w:sz="0" w:space="0" w:color="auto"/>
          </w:divBdr>
        </w:div>
        <w:div w:id="768310534">
          <w:marLeft w:val="0"/>
          <w:marRight w:val="0"/>
          <w:marTop w:val="0"/>
          <w:marBottom w:val="0"/>
          <w:divBdr>
            <w:top w:val="none" w:sz="0" w:space="0" w:color="auto"/>
            <w:left w:val="none" w:sz="0" w:space="0" w:color="auto"/>
            <w:bottom w:val="none" w:sz="0" w:space="0" w:color="auto"/>
            <w:right w:val="none" w:sz="0" w:space="0" w:color="auto"/>
          </w:divBdr>
        </w:div>
        <w:div w:id="140925405">
          <w:marLeft w:val="0"/>
          <w:marRight w:val="0"/>
          <w:marTop w:val="0"/>
          <w:marBottom w:val="0"/>
          <w:divBdr>
            <w:top w:val="none" w:sz="0" w:space="0" w:color="auto"/>
            <w:left w:val="none" w:sz="0" w:space="0" w:color="auto"/>
            <w:bottom w:val="none" w:sz="0" w:space="0" w:color="auto"/>
            <w:right w:val="none" w:sz="0" w:space="0" w:color="auto"/>
          </w:divBdr>
        </w:div>
        <w:div w:id="84541892">
          <w:marLeft w:val="0"/>
          <w:marRight w:val="0"/>
          <w:marTop w:val="0"/>
          <w:marBottom w:val="0"/>
          <w:divBdr>
            <w:top w:val="none" w:sz="0" w:space="0" w:color="auto"/>
            <w:left w:val="none" w:sz="0" w:space="0" w:color="auto"/>
            <w:bottom w:val="none" w:sz="0" w:space="0" w:color="auto"/>
            <w:right w:val="none" w:sz="0" w:space="0" w:color="auto"/>
          </w:divBdr>
        </w:div>
        <w:div w:id="1214930506">
          <w:marLeft w:val="0"/>
          <w:marRight w:val="0"/>
          <w:marTop w:val="0"/>
          <w:marBottom w:val="0"/>
          <w:divBdr>
            <w:top w:val="none" w:sz="0" w:space="0" w:color="auto"/>
            <w:left w:val="none" w:sz="0" w:space="0" w:color="auto"/>
            <w:bottom w:val="none" w:sz="0" w:space="0" w:color="auto"/>
            <w:right w:val="none" w:sz="0" w:space="0" w:color="auto"/>
          </w:divBdr>
        </w:div>
        <w:div w:id="1469933257">
          <w:marLeft w:val="0"/>
          <w:marRight w:val="0"/>
          <w:marTop w:val="0"/>
          <w:marBottom w:val="0"/>
          <w:divBdr>
            <w:top w:val="none" w:sz="0" w:space="0" w:color="auto"/>
            <w:left w:val="none" w:sz="0" w:space="0" w:color="auto"/>
            <w:bottom w:val="none" w:sz="0" w:space="0" w:color="auto"/>
            <w:right w:val="none" w:sz="0" w:space="0" w:color="auto"/>
          </w:divBdr>
        </w:div>
      </w:divsChild>
    </w:div>
    <w:div w:id="856818525">
      <w:bodyDiv w:val="1"/>
      <w:marLeft w:val="0"/>
      <w:marRight w:val="0"/>
      <w:marTop w:val="0"/>
      <w:marBottom w:val="0"/>
      <w:divBdr>
        <w:top w:val="none" w:sz="0" w:space="0" w:color="auto"/>
        <w:left w:val="none" w:sz="0" w:space="0" w:color="auto"/>
        <w:bottom w:val="none" w:sz="0" w:space="0" w:color="auto"/>
        <w:right w:val="none" w:sz="0" w:space="0" w:color="auto"/>
      </w:divBdr>
      <w:divsChild>
        <w:div w:id="615454685">
          <w:marLeft w:val="0"/>
          <w:marRight w:val="0"/>
          <w:marTop w:val="0"/>
          <w:marBottom w:val="0"/>
          <w:divBdr>
            <w:top w:val="none" w:sz="0" w:space="0" w:color="auto"/>
            <w:left w:val="none" w:sz="0" w:space="0" w:color="auto"/>
            <w:bottom w:val="none" w:sz="0" w:space="0" w:color="auto"/>
            <w:right w:val="none" w:sz="0" w:space="0" w:color="auto"/>
          </w:divBdr>
        </w:div>
        <w:div w:id="2135323309">
          <w:marLeft w:val="0"/>
          <w:marRight w:val="0"/>
          <w:marTop w:val="0"/>
          <w:marBottom w:val="0"/>
          <w:divBdr>
            <w:top w:val="none" w:sz="0" w:space="0" w:color="auto"/>
            <w:left w:val="none" w:sz="0" w:space="0" w:color="auto"/>
            <w:bottom w:val="none" w:sz="0" w:space="0" w:color="auto"/>
            <w:right w:val="none" w:sz="0" w:space="0" w:color="auto"/>
          </w:divBdr>
        </w:div>
        <w:div w:id="2037190478">
          <w:marLeft w:val="0"/>
          <w:marRight w:val="0"/>
          <w:marTop w:val="0"/>
          <w:marBottom w:val="0"/>
          <w:divBdr>
            <w:top w:val="none" w:sz="0" w:space="0" w:color="auto"/>
            <w:left w:val="none" w:sz="0" w:space="0" w:color="auto"/>
            <w:bottom w:val="none" w:sz="0" w:space="0" w:color="auto"/>
            <w:right w:val="none" w:sz="0" w:space="0" w:color="auto"/>
          </w:divBdr>
        </w:div>
        <w:div w:id="883248539">
          <w:marLeft w:val="0"/>
          <w:marRight w:val="0"/>
          <w:marTop w:val="0"/>
          <w:marBottom w:val="0"/>
          <w:divBdr>
            <w:top w:val="none" w:sz="0" w:space="0" w:color="auto"/>
            <w:left w:val="none" w:sz="0" w:space="0" w:color="auto"/>
            <w:bottom w:val="none" w:sz="0" w:space="0" w:color="auto"/>
            <w:right w:val="none" w:sz="0" w:space="0" w:color="auto"/>
          </w:divBdr>
        </w:div>
        <w:div w:id="1519083365">
          <w:marLeft w:val="0"/>
          <w:marRight w:val="0"/>
          <w:marTop w:val="0"/>
          <w:marBottom w:val="0"/>
          <w:divBdr>
            <w:top w:val="none" w:sz="0" w:space="0" w:color="auto"/>
            <w:left w:val="none" w:sz="0" w:space="0" w:color="auto"/>
            <w:bottom w:val="none" w:sz="0" w:space="0" w:color="auto"/>
            <w:right w:val="none" w:sz="0" w:space="0" w:color="auto"/>
          </w:divBdr>
        </w:div>
        <w:div w:id="1215462704">
          <w:marLeft w:val="0"/>
          <w:marRight w:val="0"/>
          <w:marTop w:val="0"/>
          <w:marBottom w:val="0"/>
          <w:divBdr>
            <w:top w:val="none" w:sz="0" w:space="0" w:color="auto"/>
            <w:left w:val="none" w:sz="0" w:space="0" w:color="auto"/>
            <w:bottom w:val="none" w:sz="0" w:space="0" w:color="auto"/>
            <w:right w:val="none" w:sz="0" w:space="0" w:color="auto"/>
          </w:divBdr>
        </w:div>
        <w:div w:id="1410810488">
          <w:marLeft w:val="0"/>
          <w:marRight w:val="0"/>
          <w:marTop w:val="0"/>
          <w:marBottom w:val="0"/>
          <w:divBdr>
            <w:top w:val="none" w:sz="0" w:space="0" w:color="auto"/>
            <w:left w:val="none" w:sz="0" w:space="0" w:color="auto"/>
            <w:bottom w:val="none" w:sz="0" w:space="0" w:color="auto"/>
            <w:right w:val="none" w:sz="0" w:space="0" w:color="auto"/>
          </w:divBdr>
        </w:div>
        <w:div w:id="413432290">
          <w:marLeft w:val="0"/>
          <w:marRight w:val="0"/>
          <w:marTop w:val="0"/>
          <w:marBottom w:val="0"/>
          <w:divBdr>
            <w:top w:val="none" w:sz="0" w:space="0" w:color="auto"/>
            <w:left w:val="none" w:sz="0" w:space="0" w:color="auto"/>
            <w:bottom w:val="none" w:sz="0" w:space="0" w:color="auto"/>
            <w:right w:val="none" w:sz="0" w:space="0" w:color="auto"/>
          </w:divBdr>
        </w:div>
        <w:div w:id="1853914999">
          <w:marLeft w:val="0"/>
          <w:marRight w:val="0"/>
          <w:marTop w:val="0"/>
          <w:marBottom w:val="0"/>
          <w:divBdr>
            <w:top w:val="none" w:sz="0" w:space="0" w:color="auto"/>
            <w:left w:val="none" w:sz="0" w:space="0" w:color="auto"/>
            <w:bottom w:val="none" w:sz="0" w:space="0" w:color="auto"/>
            <w:right w:val="none" w:sz="0" w:space="0" w:color="auto"/>
          </w:divBdr>
        </w:div>
        <w:div w:id="483931824">
          <w:marLeft w:val="0"/>
          <w:marRight w:val="0"/>
          <w:marTop w:val="0"/>
          <w:marBottom w:val="0"/>
          <w:divBdr>
            <w:top w:val="none" w:sz="0" w:space="0" w:color="auto"/>
            <w:left w:val="none" w:sz="0" w:space="0" w:color="auto"/>
            <w:bottom w:val="none" w:sz="0" w:space="0" w:color="auto"/>
            <w:right w:val="none" w:sz="0" w:space="0" w:color="auto"/>
          </w:divBdr>
        </w:div>
        <w:div w:id="486286547">
          <w:marLeft w:val="0"/>
          <w:marRight w:val="0"/>
          <w:marTop w:val="0"/>
          <w:marBottom w:val="0"/>
          <w:divBdr>
            <w:top w:val="none" w:sz="0" w:space="0" w:color="auto"/>
            <w:left w:val="none" w:sz="0" w:space="0" w:color="auto"/>
            <w:bottom w:val="none" w:sz="0" w:space="0" w:color="auto"/>
            <w:right w:val="none" w:sz="0" w:space="0" w:color="auto"/>
          </w:divBdr>
        </w:div>
        <w:div w:id="894780454">
          <w:marLeft w:val="0"/>
          <w:marRight w:val="0"/>
          <w:marTop w:val="0"/>
          <w:marBottom w:val="0"/>
          <w:divBdr>
            <w:top w:val="none" w:sz="0" w:space="0" w:color="auto"/>
            <w:left w:val="none" w:sz="0" w:space="0" w:color="auto"/>
            <w:bottom w:val="none" w:sz="0" w:space="0" w:color="auto"/>
            <w:right w:val="none" w:sz="0" w:space="0" w:color="auto"/>
          </w:divBdr>
        </w:div>
        <w:div w:id="354235100">
          <w:marLeft w:val="0"/>
          <w:marRight w:val="0"/>
          <w:marTop w:val="0"/>
          <w:marBottom w:val="0"/>
          <w:divBdr>
            <w:top w:val="none" w:sz="0" w:space="0" w:color="auto"/>
            <w:left w:val="none" w:sz="0" w:space="0" w:color="auto"/>
            <w:bottom w:val="none" w:sz="0" w:space="0" w:color="auto"/>
            <w:right w:val="none" w:sz="0" w:space="0" w:color="auto"/>
          </w:divBdr>
        </w:div>
        <w:div w:id="1257247183">
          <w:marLeft w:val="0"/>
          <w:marRight w:val="0"/>
          <w:marTop w:val="0"/>
          <w:marBottom w:val="0"/>
          <w:divBdr>
            <w:top w:val="none" w:sz="0" w:space="0" w:color="auto"/>
            <w:left w:val="none" w:sz="0" w:space="0" w:color="auto"/>
            <w:bottom w:val="none" w:sz="0" w:space="0" w:color="auto"/>
            <w:right w:val="none" w:sz="0" w:space="0" w:color="auto"/>
          </w:divBdr>
        </w:div>
        <w:div w:id="1118529332">
          <w:marLeft w:val="0"/>
          <w:marRight w:val="0"/>
          <w:marTop w:val="0"/>
          <w:marBottom w:val="0"/>
          <w:divBdr>
            <w:top w:val="none" w:sz="0" w:space="0" w:color="auto"/>
            <w:left w:val="none" w:sz="0" w:space="0" w:color="auto"/>
            <w:bottom w:val="none" w:sz="0" w:space="0" w:color="auto"/>
            <w:right w:val="none" w:sz="0" w:space="0" w:color="auto"/>
          </w:divBdr>
        </w:div>
        <w:div w:id="1813674392">
          <w:marLeft w:val="0"/>
          <w:marRight w:val="0"/>
          <w:marTop w:val="0"/>
          <w:marBottom w:val="0"/>
          <w:divBdr>
            <w:top w:val="none" w:sz="0" w:space="0" w:color="auto"/>
            <w:left w:val="none" w:sz="0" w:space="0" w:color="auto"/>
            <w:bottom w:val="none" w:sz="0" w:space="0" w:color="auto"/>
            <w:right w:val="none" w:sz="0" w:space="0" w:color="auto"/>
          </w:divBdr>
        </w:div>
        <w:div w:id="1717388445">
          <w:marLeft w:val="0"/>
          <w:marRight w:val="0"/>
          <w:marTop w:val="0"/>
          <w:marBottom w:val="0"/>
          <w:divBdr>
            <w:top w:val="none" w:sz="0" w:space="0" w:color="auto"/>
            <w:left w:val="none" w:sz="0" w:space="0" w:color="auto"/>
            <w:bottom w:val="none" w:sz="0" w:space="0" w:color="auto"/>
            <w:right w:val="none" w:sz="0" w:space="0" w:color="auto"/>
          </w:divBdr>
        </w:div>
        <w:div w:id="1700158775">
          <w:marLeft w:val="0"/>
          <w:marRight w:val="0"/>
          <w:marTop w:val="0"/>
          <w:marBottom w:val="0"/>
          <w:divBdr>
            <w:top w:val="none" w:sz="0" w:space="0" w:color="auto"/>
            <w:left w:val="none" w:sz="0" w:space="0" w:color="auto"/>
            <w:bottom w:val="none" w:sz="0" w:space="0" w:color="auto"/>
            <w:right w:val="none" w:sz="0" w:space="0" w:color="auto"/>
          </w:divBdr>
        </w:div>
      </w:divsChild>
    </w:div>
    <w:div w:id="864640855">
      <w:bodyDiv w:val="1"/>
      <w:marLeft w:val="0"/>
      <w:marRight w:val="0"/>
      <w:marTop w:val="0"/>
      <w:marBottom w:val="0"/>
      <w:divBdr>
        <w:top w:val="none" w:sz="0" w:space="0" w:color="auto"/>
        <w:left w:val="none" w:sz="0" w:space="0" w:color="auto"/>
        <w:bottom w:val="none" w:sz="0" w:space="0" w:color="auto"/>
        <w:right w:val="none" w:sz="0" w:space="0" w:color="auto"/>
      </w:divBdr>
      <w:divsChild>
        <w:div w:id="676813619">
          <w:marLeft w:val="0"/>
          <w:marRight w:val="0"/>
          <w:marTop w:val="0"/>
          <w:marBottom w:val="0"/>
          <w:divBdr>
            <w:top w:val="none" w:sz="0" w:space="0" w:color="auto"/>
            <w:left w:val="none" w:sz="0" w:space="0" w:color="auto"/>
            <w:bottom w:val="none" w:sz="0" w:space="0" w:color="auto"/>
            <w:right w:val="none" w:sz="0" w:space="0" w:color="auto"/>
          </w:divBdr>
        </w:div>
        <w:div w:id="1227953272">
          <w:marLeft w:val="0"/>
          <w:marRight w:val="0"/>
          <w:marTop w:val="0"/>
          <w:marBottom w:val="0"/>
          <w:divBdr>
            <w:top w:val="none" w:sz="0" w:space="0" w:color="auto"/>
            <w:left w:val="none" w:sz="0" w:space="0" w:color="auto"/>
            <w:bottom w:val="none" w:sz="0" w:space="0" w:color="auto"/>
            <w:right w:val="none" w:sz="0" w:space="0" w:color="auto"/>
          </w:divBdr>
        </w:div>
        <w:div w:id="1342394610">
          <w:marLeft w:val="0"/>
          <w:marRight w:val="0"/>
          <w:marTop w:val="0"/>
          <w:marBottom w:val="0"/>
          <w:divBdr>
            <w:top w:val="none" w:sz="0" w:space="0" w:color="auto"/>
            <w:left w:val="none" w:sz="0" w:space="0" w:color="auto"/>
            <w:bottom w:val="none" w:sz="0" w:space="0" w:color="auto"/>
            <w:right w:val="none" w:sz="0" w:space="0" w:color="auto"/>
          </w:divBdr>
        </w:div>
        <w:div w:id="27217864">
          <w:marLeft w:val="0"/>
          <w:marRight w:val="0"/>
          <w:marTop w:val="0"/>
          <w:marBottom w:val="0"/>
          <w:divBdr>
            <w:top w:val="none" w:sz="0" w:space="0" w:color="auto"/>
            <w:left w:val="none" w:sz="0" w:space="0" w:color="auto"/>
            <w:bottom w:val="none" w:sz="0" w:space="0" w:color="auto"/>
            <w:right w:val="none" w:sz="0" w:space="0" w:color="auto"/>
          </w:divBdr>
        </w:div>
        <w:div w:id="1077283924">
          <w:marLeft w:val="0"/>
          <w:marRight w:val="0"/>
          <w:marTop w:val="0"/>
          <w:marBottom w:val="0"/>
          <w:divBdr>
            <w:top w:val="none" w:sz="0" w:space="0" w:color="auto"/>
            <w:left w:val="none" w:sz="0" w:space="0" w:color="auto"/>
            <w:bottom w:val="none" w:sz="0" w:space="0" w:color="auto"/>
            <w:right w:val="none" w:sz="0" w:space="0" w:color="auto"/>
          </w:divBdr>
        </w:div>
      </w:divsChild>
    </w:div>
    <w:div w:id="865797679">
      <w:bodyDiv w:val="1"/>
      <w:marLeft w:val="0"/>
      <w:marRight w:val="0"/>
      <w:marTop w:val="0"/>
      <w:marBottom w:val="0"/>
      <w:divBdr>
        <w:top w:val="none" w:sz="0" w:space="0" w:color="auto"/>
        <w:left w:val="none" w:sz="0" w:space="0" w:color="auto"/>
        <w:bottom w:val="none" w:sz="0" w:space="0" w:color="auto"/>
        <w:right w:val="none" w:sz="0" w:space="0" w:color="auto"/>
      </w:divBdr>
      <w:divsChild>
        <w:div w:id="615598592">
          <w:marLeft w:val="0"/>
          <w:marRight w:val="0"/>
          <w:marTop w:val="0"/>
          <w:marBottom w:val="0"/>
          <w:divBdr>
            <w:top w:val="none" w:sz="0" w:space="0" w:color="auto"/>
            <w:left w:val="none" w:sz="0" w:space="0" w:color="auto"/>
            <w:bottom w:val="none" w:sz="0" w:space="0" w:color="auto"/>
            <w:right w:val="none" w:sz="0" w:space="0" w:color="auto"/>
          </w:divBdr>
        </w:div>
        <w:div w:id="2073305287">
          <w:marLeft w:val="0"/>
          <w:marRight w:val="0"/>
          <w:marTop w:val="0"/>
          <w:marBottom w:val="0"/>
          <w:divBdr>
            <w:top w:val="none" w:sz="0" w:space="0" w:color="auto"/>
            <w:left w:val="none" w:sz="0" w:space="0" w:color="auto"/>
            <w:bottom w:val="none" w:sz="0" w:space="0" w:color="auto"/>
            <w:right w:val="none" w:sz="0" w:space="0" w:color="auto"/>
          </w:divBdr>
        </w:div>
        <w:div w:id="285159805">
          <w:marLeft w:val="0"/>
          <w:marRight w:val="0"/>
          <w:marTop w:val="0"/>
          <w:marBottom w:val="0"/>
          <w:divBdr>
            <w:top w:val="none" w:sz="0" w:space="0" w:color="auto"/>
            <w:left w:val="none" w:sz="0" w:space="0" w:color="auto"/>
            <w:bottom w:val="none" w:sz="0" w:space="0" w:color="auto"/>
            <w:right w:val="none" w:sz="0" w:space="0" w:color="auto"/>
          </w:divBdr>
        </w:div>
      </w:divsChild>
    </w:div>
    <w:div w:id="866137445">
      <w:bodyDiv w:val="1"/>
      <w:marLeft w:val="0"/>
      <w:marRight w:val="0"/>
      <w:marTop w:val="0"/>
      <w:marBottom w:val="0"/>
      <w:divBdr>
        <w:top w:val="none" w:sz="0" w:space="0" w:color="auto"/>
        <w:left w:val="none" w:sz="0" w:space="0" w:color="auto"/>
        <w:bottom w:val="none" w:sz="0" w:space="0" w:color="auto"/>
        <w:right w:val="none" w:sz="0" w:space="0" w:color="auto"/>
      </w:divBdr>
    </w:div>
    <w:div w:id="867764900">
      <w:bodyDiv w:val="1"/>
      <w:marLeft w:val="0"/>
      <w:marRight w:val="0"/>
      <w:marTop w:val="0"/>
      <w:marBottom w:val="0"/>
      <w:divBdr>
        <w:top w:val="none" w:sz="0" w:space="0" w:color="auto"/>
        <w:left w:val="none" w:sz="0" w:space="0" w:color="auto"/>
        <w:bottom w:val="none" w:sz="0" w:space="0" w:color="auto"/>
        <w:right w:val="none" w:sz="0" w:space="0" w:color="auto"/>
      </w:divBdr>
      <w:divsChild>
        <w:div w:id="373887138">
          <w:marLeft w:val="0"/>
          <w:marRight w:val="0"/>
          <w:marTop w:val="0"/>
          <w:marBottom w:val="0"/>
          <w:divBdr>
            <w:top w:val="none" w:sz="0" w:space="0" w:color="auto"/>
            <w:left w:val="none" w:sz="0" w:space="0" w:color="auto"/>
            <w:bottom w:val="none" w:sz="0" w:space="0" w:color="auto"/>
            <w:right w:val="none" w:sz="0" w:space="0" w:color="auto"/>
          </w:divBdr>
        </w:div>
        <w:div w:id="423570032">
          <w:marLeft w:val="0"/>
          <w:marRight w:val="0"/>
          <w:marTop w:val="0"/>
          <w:marBottom w:val="0"/>
          <w:divBdr>
            <w:top w:val="none" w:sz="0" w:space="0" w:color="auto"/>
            <w:left w:val="none" w:sz="0" w:space="0" w:color="auto"/>
            <w:bottom w:val="none" w:sz="0" w:space="0" w:color="auto"/>
            <w:right w:val="none" w:sz="0" w:space="0" w:color="auto"/>
          </w:divBdr>
        </w:div>
        <w:div w:id="580261440">
          <w:marLeft w:val="0"/>
          <w:marRight w:val="0"/>
          <w:marTop w:val="0"/>
          <w:marBottom w:val="0"/>
          <w:divBdr>
            <w:top w:val="none" w:sz="0" w:space="0" w:color="auto"/>
            <w:left w:val="none" w:sz="0" w:space="0" w:color="auto"/>
            <w:bottom w:val="none" w:sz="0" w:space="0" w:color="auto"/>
            <w:right w:val="none" w:sz="0" w:space="0" w:color="auto"/>
          </w:divBdr>
        </w:div>
      </w:divsChild>
    </w:div>
    <w:div w:id="887449313">
      <w:bodyDiv w:val="1"/>
      <w:marLeft w:val="0"/>
      <w:marRight w:val="0"/>
      <w:marTop w:val="0"/>
      <w:marBottom w:val="0"/>
      <w:divBdr>
        <w:top w:val="none" w:sz="0" w:space="0" w:color="auto"/>
        <w:left w:val="none" w:sz="0" w:space="0" w:color="auto"/>
        <w:bottom w:val="none" w:sz="0" w:space="0" w:color="auto"/>
        <w:right w:val="none" w:sz="0" w:space="0" w:color="auto"/>
      </w:divBdr>
      <w:divsChild>
        <w:div w:id="1552308824">
          <w:marLeft w:val="0"/>
          <w:marRight w:val="0"/>
          <w:marTop w:val="0"/>
          <w:marBottom w:val="0"/>
          <w:divBdr>
            <w:top w:val="none" w:sz="0" w:space="0" w:color="auto"/>
            <w:left w:val="none" w:sz="0" w:space="0" w:color="auto"/>
            <w:bottom w:val="none" w:sz="0" w:space="0" w:color="auto"/>
            <w:right w:val="none" w:sz="0" w:space="0" w:color="auto"/>
          </w:divBdr>
        </w:div>
        <w:div w:id="226234407">
          <w:marLeft w:val="0"/>
          <w:marRight w:val="0"/>
          <w:marTop w:val="0"/>
          <w:marBottom w:val="0"/>
          <w:divBdr>
            <w:top w:val="none" w:sz="0" w:space="0" w:color="auto"/>
            <w:left w:val="none" w:sz="0" w:space="0" w:color="auto"/>
            <w:bottom w:val="none" w:sz="0" w:space="0" w:color="auto"/>
            <w:right w:val="none" w:sz="0" w:space="0" w:color="auto"/>
          </w:divBdr>
        </w:div>
        <w:div w:id="1150558290">
          <w:marLeft w:val="0"/>
          <w:marRight w:val="0"/>
          <w:marTop w:val="0"/>
          <w:marBottom w:val="0"/>
          <w:divBdr>
            <w:top w:val="none" w:sz="0" w:space="0" w:color="auto"/>
            <w:left w:val="none" w:sz="0" w:space="0" w:color="auto"/>
            <w:bottom w:val="none" w:sz="0" w:space="0" w:color="auto"/>
            <w:right w:val="none" w:sz="0" w:space="0" w:color="auto"/>
          </w:divBdr>
        </w:div>
        <w:div w:id="1822623641">
          <w:marLeft w:val="0"/>
          <w:marRight w:val="0"/>
          <w:marTop w:val="0"/>
          <w:marBottom w:val="0"/>
          <w:divBdr>
            <w:top w:val="none" w:sz="0" w:space="0" w:color="auto"/>
            <w:left w:val="none" w:sz="0" w:space="0" w:color="auto"/>
            <w:bottom w:val="none" w:sz="0" w:space="0" w:color="auto"/>
            <w:right w:val="none" w:sz="0" w:space="0" w:color="auto"/>
          </w:divBdr>
        </w:div>
        <w:div w:id="72286323">
          <w:marLeft w:val="0"/>
          <w:marRight w:val="0"/>
          <w:marTop w:val="0"/>
          <w:marBottom w:val="0"/>
          <w:divBdr>
            <w:top w:val="none" w:sz="0" w:space="0" w:color="auto"/>
            <w:left w:val="none" w:sz="0" w:space="0" w:color="auto"/>
            <w:bottom w:val="none" w:sz="0" w:space="0" w:color="auto"/>
            <w:right w:val="none" w:sz="0" w:space="0" w:color="auto"/>
          </w:divBdr>
        </w:div>
        <w:div w:id="1451053281">
          <w:marLeft w:val="0"/>
          <w:marRight w:val="0"/>
          <w:marTop w:val="0"/>
          <w:marBottom w:val="0"/>
          <w:divBdr>
            <w:top w:val="none" w:sz="0" w:space="0" w:color="auto"/>
            <w:left w:val="none" w:sz="0" w:space="0" w:color="auto"/>
            <w:bottom w:val="none" w:sz="0" w:space="0" w:color="auto"/>
            <w:right w:val="none" w:sz="0" w:space="0" w:color="auto"/>
          </w:divBdr>
        </w:div>
        <w:div w:id="1854413351">
          <w:marLeft w:val="0"/>
          <w:marRight w:val="0"/>
          <w:marTop w:val="0"/>
          <w:marBottom w:val="0"/>
          <w:divBdr>
            <w:top w:val="none" w:sz="0" w:space="0" w:color="auto"/>
            <w:left w:val="none" w:sz="0" w:space="0" w:color="auto"/>
            <w:bottom w:val="none" w:sz="0" w:space="0" w:color="auto"/>
            <w:right w:val="none" w:sz="0" w:space="0" w:color="auto"/>
          </w:divBdr>
        </w:div>
        <w:div w:id="1286275945">
          <w:marLeft w:val="0"/>
          <w:marRight w:val="0"/>
          <w:marTop w:val="0"/>
          <w:marBottom w:val="0"/>
          <w:divBdr>
            <w:top w:val="none" w:sz="0" w:space="0" w:color="auto"/>
            <w:left w:val="none" w:sz="0" w:space="0" w:color="auto"/>
            <w:bottom w:val="none" w:sz="0" w:space="0" w:color="auto"/>
            <w:right w:val="none" w:sz="0" w:space="0" w:color="auto"/>
          </w:divBdr>
        </w:div>
      </w:divsChild>
    </w:div>
    <w:div w:id="893003179">
      <w:bodyDiv w:val="1"/>
      <w:marLeft w:val="0"/>
      <w:marRight w:val="0"/>
      <w:marTop w:val="0"/>
      <w:marBottom w:val="0"/>
      <w:divBdr>
        <w:top w:val="none" w:sz="0" w:space="0" w:color="auto"/>
        <w:left w:val="none" w:sz="0" w:space="0" w:color="auto"/>
        <w:bottom w:val="none" w:sz="0" w:space="0" w:color="auto"/>
        <w:right w:val="none" w:sz="0" w:space="0" w:color="auto"/>
      </w:divBdr>
      <w:divsChild>
        <w:div w:id="919605359">
          <w:marLeft w:val="0"/>
          <w:marRight w:val="0"/>
          <w:marTop w:val="0"/>
          <w:marBottom w:val="0"/>
          <w:divBdr>
            <w:top w:val="none" w:sz="0" w:space="0" w:color="auto"/>
            <w:left w:val="none" w:sz="0" w:space="0" w:color="auto"/>
            <w:bottom w:val="none" w:sz="0" w:space="0" w:color="auto"/>
            <w:right w:val="none" w:sz="0" w:space="0" w:color="auto"/>
          </w:divBdr>
        </w:div>
        <w:div w:id="2143493537">
          <w:marLeft w:val="0"/>
          <w:marRight w:val="0"/>
          <w:marTop w:val="0"/>
          <w:marBottom w:val="0"/>
          <w:divBdr>
            <w:top w:val="none" w:sz="0" w:space="0" w:color="auto"/>
            <w:left w:val="none" w:sz="0" w:space="0" w:color="auto"/>
            <w:bottom w:val="none" w:sz="0" w:space="0" w:color="auto"/>
            <w:right w:val="none" w:sz="0" w:space="0" w:color="auto"/>
          </w:divBdr>
        </w:div>
        <w:div w:id="885147230">
          <w:marLeft w:val="0"/>
          <w:marRight w:val="0"/>
          <w:marTop w:val="0"/>
          <w:marBottom w:val="0"/>
          <w:divBdr>
            <w:top w:val="none" w:sz="0" w:space="0" w:color="auto"/>
            <w:left w:val="none" w:sz="0" w:space="0" w:color="auto"/>
            <w:bottom w:val="none" w:sz="0" w:space="0" w:color="auto"/>
            <w:right w:val="none" w:sz="0" w:space="0" w:color="auto"/>
          </w:divBdr>
        </w:div>
        <w:div w:id="849415879">
          <w:marLeft w:val="0"/>
          <w:marRight w:val="0"/>
          <w:marTop w:val="0"/>
          <w:marBottom w:val="0"/>
          <w:divBdr>
            <w:top w:val="none" w:sz="0" w:space="0" w:color="auto"/>
            <w:left w:val="none" w:sz="0" w:space="0" w:color="auto"/>
            <w:bottom w:val="none" w:sz="0" w:space="0" w:color="auto"/>
            <w:right w:val="none" w:sz="0" w:space="0" w:color="auto"/>
          </w:divBdr>
        </w:div>
        <w:div w:id="1982689497">
          <w:marLeft w:val="0"/>
          <w:marRight w:val="0"/>
          <w:marTop w:val="0"/>
          <w:marBottom w:val="0"/>
          <w:divBdr>
            <w:top w:val="none" w:sz="0" w:space="0" w:color="auto"/>
            <w:left w:val="none" w:sz="0" w:space="0" w:color="auto"/>
            <w:bottom w:val="none" w:sz="0" w:space="0" w:color="auto"/>
            <w:right w:val="none" w:sz="0" w:space="0" w:color="auto"/>
          </w:divBdr>
        </w:div>
      </w:divsChild>
    </w:div>
    <w:div w:id="894974572">
      <w:bodyDiv w:val="1"/>
      <w:marLeft w:val="0"/>
      <w:marRight w:val="0"/>
      <w:marTop w:val="0"/>
      <w:marBottom w:val="0"/>
      <w:divBdr>
        <w:top w:val="none" w:sz="0" w:space="0" w:color="auto"/>
        <w:left w:val="none" w:sz="0" w:space="0" w:color="auto"/>
        <w:bottom w:val="none" w:sz="0" w:space="0" w:color="auto"/>
        <w:right w:val="none" w:sz="0" w:space="0" w:color="auto"/>
      </w:divBdr>
      <w:divsChild>
        <w:div w:id="1257784593">
          <w:marLeft w:val="0"/>
          <w:marRight w:val="0"/>
          <w:marTop w:val="0"/>
          <w:marBottom w:val="0"/>
          <w:divBdr>
            <w:top w:val="none" w:sz="0" w:space="0" w:color="auto"/>
            <w:left w:val="none" w:sz="0" w:space="0" w:color="auto"/>
            <w:bottom w:val="none" w:sz="0" w:space="0" w:color="auto"/>
            <w:right w:val="none" w:sz="0" w:space="0" w:color="auto"/>
          </w:divBdr>
        </w:div>
        <w:div w:id="971522291">
          <w:marLeft w:val="0"/>
          <w:marRight w:val="0"/>
          <w:marTop w:val="0"/>
          <w:marBottom w:val="0"/>
          <w:divBdr>
            <w:top w:val="none" w:sz="0" w:space="0" w:color="auto"/>
            <w:left w:val="none" w:sz="0" w:space="0" w:color="auto"/>
            <w:bottom w:val="none" w:sz="0" w:space="0" w:color="auto"/>
            <w:right w:val="none" w:sz="0" w:space="0" w:color="auto"/>
          </w:divBdr>
        </w:div>
      </w:divsChild>
    </w:div>
    <w:div w:id="918749949">
      <w:bodyDiv w:val="1"/>
      <w:marLeft w:val="0"/>
      <w:marRight w:val="0"/>
      <w:marTop w:val="0"/>
      <w:marBottom w:val="0"/>
      <w:divBdr>
        <w:top w:val="none" w:sz="0" w:space="0" w:color="auto"/>
        <w:left w:val="none" w:sz="0" w:space="0" w:color="auto"/>
        <w:bottom w:val="none" w:sz="0" w:space="0" w:color="auto"/>
        <w:right w:val="none" w:sz="0" w:space="0" w:color="auto"/>
      </w:divBdr>
      <w:divsChild>
        <w:div w:id="1736513666">
          <w:marLeft w:val="0"/>
          <w:marRight w:val="0"/>
          <w:marTop w:val="0"/>
          <w:marBottom w:val="0"/>
          <w:divBdr>
            <w:top w:val="none" w:sz="0" w:space="0" w:color="auto"/>
            <w:left w:val="none" w:sz="0" w:space="0" w:color="auto"/>
            <w:bottom w:val="none" w:sz="0" w:space="0" w:color="auto"/>
            <w:right w:val="none" w:sz="0" w:space="0" w:color="auto"/>
          </w:divBdr>
        </w:div>
        <w:div w:id="1314796021">
          <w:marLeft w:val="0"/>
          <w:marRight w:val="0"/>
          <w:marTop w:val="0"/>
          <w:marBottom w:val="0"/>
          <w:divBdr>
            <w:top w:val="none" w:sz="0" w:space="0" w:color="auto"/>
            <w:left w:val="none" w:sz="0" w:space="0" w:color="auto"/>
            <w:bottom w:val="none" w:sz="0" w:space="0" w:color="auto"/>
            <w:right w:val="none" w:sz="0" w:space="0" w:color="auto"/>
          </w:divBdr>
        </w:div>
        <w:div w:id="274094348">
          <w:marLeft w:val="0"/>
          <w:marRight w:val="0"/>
          <w:marTop w:val="0"/>
          <w:marBottom w:val="0"/>
          <w:divBdr>
            <w:top w:val="none" w:sz="0" w:space="0" w:color="auto"/>
            <w:left w:val="none" w:sz="0" w:space="0" w:color="auto"/>
            <w:bottom w:val="none" w:sz="0" w:space="0" w:color="auto"/>
            <w:right w:val="none" w:sz="0" w:space="0" w:color="auto"/>
          </w:divBdr>
        </w:div>
      </w:divsChild>
    </w:div>
    <w:div w:id="924459154">
      <w:bodyDiv w:val="1"/>
      <w:marLeft w:val="0"/>
      <w:marRight w:val="0"/>
      <w:marTop w:val="0"/>
      <w:marBottom w:val="0"/>
      <w:divBdr>
        <w:top w:val="none" w:sz="0" w:space="0" w:color="auto"/>
        <w:left w:val="none" w:sz="0" w:space="0" w:color="auto"/>
        <w:bottom w:val="none" w:sz="0" w:space="0" w:color="auto"/>
        <w:right w:val="none" w:sz="0" w:space="0" w:color="auto"/>
      </w:divBdr>
      <w:divsChild>
        <w:div w:id="518617507">
          <w:marLeft w:val="0"/>
          <w:marRight w:val="0"/>
          <w:marTop w:val="0"/>
          <w:marBottom w:val="0"/>
          <w:divBdr>
            <w:top w:val="none" w:sz="0" w:space="0" w:color="auto"/>
            <w:left w:val="none" w:sz="0" w:space="0" w:color="auto"/>
            <w:bottom w:val="none" w:sz="0" w:space="0" w:color="auto"/>
            <w:right w:val="none" w:sz="0" w:space="0" w:color="auto"/>
          </w:divBdr>
        </w:div>
        <w:div w:id="127627633">
          <w:marLeft w:val="0"/>
          <w:marRight w:val="0"/>
          <w:marTop w:val="0"/>
          <w:marBottom w:val="0"/>
          <w:divBdr>
            <w:top w:val="none" w:sz="0" w:space="0" w:color="auto"/>
            <w:left w:val="none" w:sz="0" w:space="0" w:color="auto"/>
            <w:bottom w:val="none" w:sz="0" w:space="0" w:color="auto"/>
            <w:right w:val="none" w:sz="0" w:space="0" w:color="auto"/>
          </w:divBdr>
        </w:div>
        <w:div w:id="796218092">
          <w:marLeft w:val="0"/>
          <w:marRight w:val="0"/>
          <w:marTop w:val="0"/>
          <w:marBottom w:val="0"/>
          <w:divBdr>
            <w:top w:val="none" w:sz="0" w:space="0" w:color="auto"/>
            <w:left w:val="none" w:sz="0" w:space="0" w:color="auto"/>
            <w:bottom w:val="none" w:sz="0" w:space="0" w:color="auto"/>
            <w:right w:val="none" w:sz="0" w:space="0" w:color="auto"/>
          </w:divBdr>
        </w:div>
        <w:div w:id="1365865772">
          <w:marLeft w:val="0"/>
          <w:marRight w:val="0"/>
          <w:marTop w:val="0"/>
          <w:marBottom w:val="0"/>
          <w:divBdr>
            <w:top w:val="none" w:sz="0" w:space="0" w:color="auto"/>
            <w:left w:val="none" w:sz="0" w:space="0" w:color="auto"/>
            <w:bottom w:val="none" w:sz="0" w:space="0" w:color="auto"/>
            <w:right w:val="none" w:sz="0" w:space="0" w:color="auto"/>
          </w:divBdr>
        </w:div>
        <w:div w:id="1135484267">
          <w:marLeft w:val="0"/>
          <w:marRight w:val="0"/>
          <w:marTop w:val="0"/>
          <w:marBottom w:val="0"/>
          <w:divBdr>
            <w:top w:val="none" w:sz="0" w:space="0" w:color="auto"/>
            <w:left w:val="none" w:sz="0" w:space="0" w:color="auto"/>
            <w:bottom w:val="none" w:sz="0" w:space="0" w:color="auto"/>
            <w:right w:val="none" w:sz="0" w:space="0" w:color="auto"/>
          </w:divBdr>
        </w:div>
      </w:divsChild>
    </w:div>
    <w:div w:id="924611041">
      <w:bodyDiv w:val="1"/>
      <w:marLeft w:val="0"/>
      <w:marRight w:val="0"/>
      <w:marTop w:val="0"/>
      <w:marBottom w:val="0"/>
      <w:divBdr>
        <w:top w:val="none" w:sz="0" w:space="0" w:color="auto"/>
        <w:left w:val="none" w:sz="0" w:space="0" w:color="auto"/>
        <w:bottom w:val="none" w:sz="0" w:space="0" w:color="auto"/>
        <w:right w:val="none" w:sz="0" w:space="0" w:color="auto"/>
      </w:divBdr>
      <w:divsChild>
        <w:div w:id="1414939012">
          <w:marLeft w:val="0"/>
          <w:marRight w:val="0"/>
          <w:marTop w:val="0"/>
          <w:marBottom w:val="0"/>
          <w:divBdr>
            <w:top w:val="none" w:sz="0" w:space="0" w:color="auto"/>
            <w:left w:val="none" w:sz="0" w:space="0" w:color="auto"/>
            <w:bottom w:val="none" w:sz="0" w:space="0" w:color="auto"/>
            <w:right w:val="none" w:sz="0" w:space="0" w:color="auto"/>
          </w:divBdr>
        </w:div>
        <w:div w:id="5715026">
          <w:marLeft w:val="0"/>
          <w:marRight w:val="0"/>
          <w:marTop w:val="0"/>
          <w:marBottom w:val="0"/>
          <w:divBdr>
            <w:top w:val="none" w:sz="0" w:space="0" w:color="auto"/>
            <w:left w:val="none" w:sz="0" w:space="0" w:color="auto"/>
            <w:bottom w:val="none" w:sz="0" w:space="0" w:color="auto"/>
            <w:right w:val="none" w:sz="0" w:space="0" w:color="auto"/>
          </w:divBdr>
        </w:div>
        <w:div w:id="1204296177">
          <w:marLeft w:val="0"/>
          <w:marRight w:val="0"/>
          <w:marTop w:val="0"/>
          <w:marBottom w:val="0"/>
          <w:divBdr>
            <w:top w:val="none" w:sz="0" w:space="0" w:color="auto"/>
            <w:left w:val="none" w:sz="0" w:space="0" w:color="auto"/>
            <w:bottom w:val="none" w:sz="0" w:space="0" w:color="auto"/>
            <w:right w:val="none" w:sz="0" w:space="0" w:color="auto"/>
          </w:divBdr>
        </w:div>
        <w:div w:id="1301114547">
          <w:marLeft w:val="0"/>
          <w:marRight w:val="0"/>
          <w:marTop w:val="0"/>
          <w:marBottom w:val="0"/>
          <w:divBdr>
            <w:top w:val="none" w:sz="0" w:space="0" w:color="auto"/>
            <w:left w:val="none" w:sz="0" w:space="0" w:color="auto"/>
            <w:bottom w:val="none" w:sz="0" w:space="0" w:color="auto"/>
            <w:right w:val="none" w:sz="0" w:space="0" w:color="auto"/>
          </w:divBdr>
        </w:div>
        <w:div w:id="1979607226">
          <w:marLeft w:val="0"/>
          <w:marRight w:val="0"/>
          <w:marTop w:val="0"/>
          <w:marBottom w:val="0"/>
          <w:divBdr>
            <w:top w:val="none" w:sz="0" w:space="0" w:color="auto"/>
            <w:left w:val="none" w:sz="0" w:space="0" w:color="auto"/>
            <w:bottom w:val="none" w:sz="0" w:space="0" w:color="auto"/>
            <w:right w:val="none" w:sz="0" w:space="0" w:color="auto"/>
          </w:divBdr>
        </w:div>
        <w:div w:id="1266384485">
          <w:marLeft w:val="0"/>
          <w:marRight w:val="0"/>
          <w:marTop w:val="0"/>
          <w:marBottom w:val="0"/>
          <w:divBdr>
            <w:top w:val="none" w:sz="0" w:space="0" w:color="auto"/>
            <w:left w:val="none" w:sz="0" w:space="0" w:color="auto"/>
            <w:bottom w:val="none" w:sz="0" w:space="0" w:color="auto"/>
            <w:right w:val="none" w:sz="0" w:space="0" w:color="auto"/>
          </w:divBdr>
        </w:div>
        <w:div w:id="314603234">
          <w:marLeft w:val="0"/>
          <w:marRight w:val="0"/>
          <w:marTop w:val="0"/>
          <w:marBottom w:val="0"/>
          <w:divBdr>
            <w:top w:val="none" w:sz="0" w:space="0" w:color="auto"/>
            <w:left w:val="none" w:sz="0" w:space="0" w:color="auto"/>
            <w:bottom w:val="none" w:sz="0" w:space="0" w:color="auto"/>
            <w:right w:val="none" w:sz="0" w:space="0" w:color="auto"/>
          </w:divBdr>
        </w:div>
        <w:div w:id="1652295540">
          <w:marLeft w:val="0"/>
          <w:marRight w:val="0"/>
          <w:marTop w:val="0"/>
          <w:marBottom w:val="0"/>
          <w:divBdr>
            <w:top w:val="none" w:sz="0" w:space="0" w:color="auto"/>
            <w:left w:val="none" w:sz="0" w:space="0" w:color="auto"/>
            <w:bottom w:val="none" w:sz="0" w:space="0" w:color="auto"/>
            <w:right w:val="none" w:sz="0" w:space="0" w:color="auto"/>
          </w:divBdr>
        </w:div>
        <w:div w:id="1876649457">
          <w:marLeft w:val="0"/>
          <w:marRight w:val="0"/>
          <w:marTop w:val="0"/>
          <w:marBottom w:val="0"/>
          <w:divBdr>
            <w:top w:val="none" w:sz="0" w:space="0" w:color="auto"/>
            <w:left w:val="none" w:sz="0" w:space="0" w:color="auto"/>
            <w:bottom w:val="none" w:sz="0" w:space="0" w:color="auto"/>
            <w:right w:val="none" w:sz="0" w:space="0" w:color="auto"/>
          </w:divBdr>
        </w:div>
        <w:div w:id="1748503010">
          <w:marLeft w:val="0"/>
          <w:marRight w:val="0"/>
          <w:marTop w:val="0"/>
          <w:marBottom w:val="0"/>
          <w:divBdr>
            <w:top w:val="none" w:sz="0" w:space="0" w:color="auto"/>
            <w:left w:val="none" w:sz="0" w:space="0" w:color="auto"/>
            <w:bottom w:val="none" w:sz="0" w:space="0" w:color="auto"/>
            <w:right w:val="none" w:sz="0" w:space="0" w:color="auto"/>
          </w:divBdr>
        </w:div>
        <w:div w:id="639771651">
          <w:marLeft w:val="0"/>
          <w:marRight w:val="0"/>
          <w:marTop w:val="0"/>
          <w:marBottom w:val="0"/>
          <w:divBdr>
            <w:top w:val="none" w:sz="0" w:space="0" w:color="auto"/>
            <w:left w:val="none" w:sz="0" w:space="0" w:color="auto"/>
            <w:bottom w:val="none" w:sz="0" w:space="0" w:color="auto"/>
            <w:right w:val="none" w:sz="0" w:space="0" w:color="auto"/>
          </w:divBdr>
        </w:div>
        <w:div w:id="380329230">
          <w:marLeft w:val="0"/>
          <w:marRight w:val="0"/>
          <w:marTop w:val="0"/>
          <w:marBottom w:val="0"/>
          <w:divBdr>
            <w:top w:val="none" w:sz="0" w:space="0" w:color="auto"/>
            <w:left w:val="none" w:sz="0" w:space="0" w:color="auto"/>
            <w:bottom w:val="none" w:sz="0" w:space="0" w:color="auto"/>
            <w:right w:val="none" w:sz="0" w:space="0" w:color="auto"/>
          </w:divBdr>
        </w:div>
        <w:div w:id="271594740">
          <w:marLeft w:val="0"/>
          <w:marRight w:val="0"/>
          <w:marTop w:val="0"/>
          <w:marBottom w:val="0"/>
          <w:divBdr>
            <w:top w:val="none" w:sz="0" w:space="0" w:color="auto"/>
            <w:left w:val="none" w:sz="0" w:space="0" w:color="auto"/>
            <w:bottom w:val="none" w:sz="0" w:space="0" w:color="auto"/>
            <w:right w:val="none" w:sz="0" w:space="0" w:color="auto"/>
          </w:divBdr>
        </w:div>
      </w:divsChild>
    </w:div>
    <w:div w:id="927344165">
      <w:bodyDiv w:val="1"/>
      <w:marLeft w:val="0"/>
      <w:marRight w:val="0"/>
      <w:marTop w:val="0"/>
      <w:marBottom w:val="0"/>
      <w:divBdr>
        <w:top w:val="none" w:sz="0" w:space="0" w:color="auto"/>
        <w:left w:val="none" w:sz="0" w:space="0" w:color="auto"/>
        <w:bottom w:val="none" w:sz="0" w:space="0" w:color="auto"/>
        <w:right w:val="none" w:sz="0" w:space="0" w:color="auto"/>
      </w:divBdr>
    </w:div>
    <w:div w:id="934361694">
      <w:bodyDiv w:val="1"/>
      <w:marLeft w:val="0"/>
      <w:marRight w:val="0"/>
      <w:marTop w:val="0"/>
      <w:marBottom w:val="0"/>
      <w:divBdr>
        <w:top w:val="none" w:sz="0" w:space="0" w:color="auto"/>
        <w:left w:val="none" w:sz="0" w:space="0" w:color="auto"/>
        <w:bottom w:val="none" w:sz="0" w:space="0" w:color="auto"/>
        <w:right w:val="none" w:sz="0" w:space="0" w:color="auto"/>
      </w:divBdr>
      <w:divsChild>
        <w:div w:id="1851068730">
          <w:marLeft w:val="0"/>
          <w:marRight w:val="0"/>
          <w:marTop w:val="0"/>
          <w:marBottom w:val="0"/>
          <w:divBdr>
            <w:top w:val="none" w:sz="0" w:space="0" w:color="auto"/>
            <w:left w:val="none" w:sz="0" w:space="0" w:color="auto"/>
            <w:bottom w:val="none" w:sz="0" w:space="0" w:color="auto"/>
            <w:right w:val="none" w:sz="0" w:space="0" w:color="auto"/>
          </w:divBdr>
        </w:div>
        <w:div w:id="1911453814">
          <w:marLeft w:val="0"/>
          <w:marRight w:val="0"/>
          <w:marTop w:val="0"/>
          <w:marBottom w:val="0"/>
          <w:divBdr>
            <w:top w:val="none" w:sz="0" w:space="0" w:color="auto"/>
            <w:left w:val="none" w:sz="0" w:space="0" w:color="auto"/>
            <w:bottom w:val="none" w:sz="0" w:space="0" w:color="auto"/>
            <w:right w:val="none" w:sz="0" w:space="0" w:color="auto"/>
          </w:divBdr>
        </w:div>
      </w:divsChild>
    </w:div>
    <w:div w:id="940063501">
      <w:bodyDiv w:val="1"/>
      <w:marLeft w:val="0"/>
      <w:marRight w:val="0"/>
      <w:marTop w:val="0"/>
      <w:marBottom w:val="0"/>
      <w:divBdr>
        <w:top w:val="none" w:sz="0" w:space="0" w:color="auto"/>
        <w:left w:val="none" w:sz="0" w:space="0" w:color="auto"/>
        <w:bottom w:val="none" w:sz="0" w:space="0" w:color="auto"/>
        <w:right w:val="none" w:sz="0" w:space="0" w:color="auto"/>
      </w:divBdr>
      <w:divsChild>
        <w:div w:id="1114859762">
          <w:marLeft w:val="0"/>
          <w:marRight w:val="0"/>
          <w:marTop w:val="0"/>
          <w:marBottom w:val="0"/>
          <w:divBdr>
            <w:top w:val="none" w:sz="0" w:space="0" w:color="auto"/>
            <w:left w:val="none" w:sz="0" w:space="0" w:color="auto"/>
            <w:bottom w:val="none" w:sz="0" w:space="0" w:color="auto"/>
            <w:right w:val="none" w:sz="0" w:space="0" w:color="auto"/>
          </w:divBdr>
        </w:div>
      </w:divsChild>
    </w:div>
    <w:div w:id="946548326">
      <w:bodyDiv w:val="1"/>
      <w:marLeft w:val="0"/>
      <w:marRight w:val="0"/>
      <w:marTop w:val="0"/>
      <w:marBottom w:val="0"/>
      <w:divBdr>
        <w:top w:val="none" w:sz="0" w:space="0" w:color="auto"/>
        <w:left w:val="none" w:sz="0" w:space="0" w:color="auto"/>
        <w:bottom w:val="none" w:sz="0" w:space="0" w:color="auto"/>
        <w:right w:val="none" w:sz="0" w:space="0" w:color="auto"/>
      </w:divBdr>
      <w:divsChild>
        <w:div w:id="2703509">
          <w:marLeft w:val="0"/>
          <w:marRight w:val="0"/>
          <w:marTop w:val="0"/>
          <w:marBottom w:val="0"/>
          <w:divBdr>
            <w:top w:val="none" w:sz="0" w:space="0" w:color="auto"/>
            <w:left w:val="none" w:sz="0" w:space="0" w:color="auto"/>
            <w:bottom w:val="none" w:sz="0" w:space="0" w:color="auto"/>
            <w:right w:val="none" w:sz="0" w:space="0" w:color="auto"/>
          </w:divBdr>
        </w:div>
        <w:div w:id="766006436">
          <w:marLeft w:val="0"/>
          <w:marRight w:val="0"/>
          <w:marTop w:val="0"/>
          <w:marBottom w:val="0"/>
          <w:divBdr>
            <w:top w:val="none" w:sz="0" w:space="0" w:color="auto"/>
            <w:left w:val="none" w:sz="0" w:space="0" w:color="auto"/>
            <w:bottom w:val="none" w:sz="0" w:space="0" w:color="auto"/>
            <w:right w:val="none" w:sz="0" w:space="0" w:color="auto"/>
          </w:divBdr>
        </w:div>
        <w:div w:id="921836028">
          <w:marLeft w:val="0"/>
          <w:marRight w:val="0"/>
          <w:marTop w:val="0"/>
          <w:marBottom w:val="0"/>
          <w:divBdr>
            <w:top w:val="none" w:sz="0" w:space="0" w:color="auto"/>
            <w:left w:val="none" w:sz="0" w:space="0" w:color="auto"/>
            <w:bottom w:val="none" w:sz="0" w:space="0" w:color="auto"/>
            <w:right w:val="none" w:sz="0" w:space="0" w:color="auto"/>
          </w:divBdr>
        </w:div>
        <w:div w:id="1590196284">
          <w:marLeft w:val="0"/>
          <w:marRight w:val="0"/>
          <w:marTop w:val="0"/>
          <w:marBottom w:val="0"/>
          <w:divBdr>
            <w:top w:val="none" w:sz="0" w:space="0" w:color="auto"/>
            <w:left w:val="none" w:sz="0" w:space="0" w:color="auto"/>
            <w:bottom w:val="none" w:sz="0" w:space="0" w:color="auto"/>
            <w:right w:val="none" w:sz="0" w:space="0" w:color="auto"/>
          </w:divBdr>
        </w:div>
        <w:div w:id="1304509394">
          <w:marLeft w:val="0"/>
          <w:marRight w:val="0"/>
          <w:marTop w:val="0"/>
          <w:marBottom w:val="0"/>
          <w:divBdr>
            <w:top w:val="none" w:sz="0" w:space="0" w:color="auto"/>
            <w:left w:val="none" w:sz="0" w:space="0" w:color="auto"/>
            <w:bottom w:val="none" w:sz="0" w:space="0" w:color="auto"/>
            <w:right w:val="none" w:sz="0" w:space="0" w:color="auto"/>
          </w:divBdr>
        </w:div>
      </w:divsChild>
    </w:div>
    <w:div w:id="946931225">
      <w:bodyDiv w:val="1"/>
      <w:marLeft w:val="0"/>
      <w:marRight w:val="0"/>
      <w:marTop w:val="0"/>
      <w:marBottom w:val="0"/>
      <w:divBdr>
        <w:top w:val="none" w:sz="0" w:space="0" w:color="auto"/>
        <w:left w:val="none" w:sz="0" w:space="0" w:color="auto"/>
        <w:bottom w:val="none" w:sz="0" w:space="0" w:color="auto"/>
        <w:right w:val="none" w:sz="0" w:space="0" w:color="auto"/>
      </w:divBdr>
      <w:divsChild>
        <w:div w:id="749087116">
          <w:marLeft w:val="0"/>
          <w:marRight w:val="0"/>
          <w:marTop w:val="0"/>
          <w:marBottom w:val="0"/>
          <w:divBdr>
            <w:top w:val="none" w:sz="0" w:space="0" w:color="auto"/>
            <w:left w:val="none" w:sz="0" w:space="0" w:color="auto"/>
            <w:bottom w:val="none" w:sz="0" w:space="0" w:color="auto"/>
            <w:right w:val="none" w:sz="0" w:space="0" w:color="auto"/>
          </w:divBdr>
        </w:div>
        <w:div w:id="2105108119">
          <w:marLeft w:val="0"/>
          <w:marRight w:val="0"/>
          <w:marTop w:val="0"/>
          <w:marBottom w:val="0"/>
          <w:divBdr>
            <w:top w:val="none" w:sz="0" w:space="0" w:color="auto"/>
            <w:left w:val="none" w:sz="0" w:space="0" w:color="auto"/>
            <w:bottom w:val="none" w:sz="0" w:space="0" w:color="auto"/>
            <w:right w:val="none" w:sz="0" w:space="0" w:color="auto"/>
          </w:divBdr>
        </w:div>
        <w:div w:id="1612737633">
          <w:marLeft w:val="0"/>
          <w:marRight w:val="0"/>
          <w:marTop w:val="0"/>
          <w:marBottom w:val="0"/>
          <w:divBdr>
            <w:top w:val="none" w:sz="0" w:space="0" w:color="auto"/>
            <w:left w:val="none" w:sz="0" w:space="0" w:color="auto"/>
            <w:bottom w:val="none" w:sz="0" w:space="0" w:color="auto"/>
            <w:right w:val="none" w:sz="0" w:space="0" w:color="auto"/>
          </w:divBdr>
        </w:div>
        <w:div w:id="1747457149">
          <w:marLeft w:val="0"/>
          <w:marRight w:val="0"/>
          <w:marTop w:val="0"/>
          <w:marBottom w:val="0"/>
          <w:divBdr>
            <w:top w:val="none" w:sz="0" w:space="0" w:color="auto"/>
            <w:left w:val="none" w:sz="0" w:space="0" w:color="auto"/>
            <w:bottom w:val="none" w:sz="0" w:space="0" w:color="auto"/>
            <w:right w:val="none" w:sz="0" w:space="0" w:color="auto"/>
          </w:divBdr>
        </w:div>
        <w:div w:id="230434627">
          <w:marLeft w:val="0"/>
          <w:marRight w:val="0"/>
          <w:marTop w:val="0"/>
          <w:marBottom w:val="0"/>
          <w:divBdr>
            <w:top w:val="none" w:sz="0" w:space="0" w:color="auto"/>
            <w:left w:val="none" w:sz="0" w:space="0" w:color="auto"/>
            <w:bottom w:val="none" w:sz="0" w:space="0" w:color="auto"/>
            <w:right w:val="none" w:sz="0" w:space="0" w:color="auto"/>
          </w:divBdr>
        </w:div>
      </w:divsChild>
    </w:div>
    <w:div w:id="950937196">
      <w:bodyDiv w:val="1"/>
      <w:marLeft w:val="0"/>
      <w:marRight w:val="0"/>
      <w:marTop w:val="0"/>
      <w:marBottom w:val="0"/>
      <w:divBdr>
        <w:top w:val="none" w:sz="0" w:space="0" w:color="auto"/>
        <w:left w:val="none" w:sz="0" w:space="0" w:color="auto"/>
        <w:bottom w:val="none" w:sz="0" w:space="0" w:color="auto"/>
        <w:right w:val="none" w:sz="0" w:space="0" w:color="auto"/>
      </w:divBdr>
      <w:divsChild>
        <w:div w:id="868646178">
          <w:marLeft w:val="0"/>
          <w:marRight w:val="0"/>
          <w:marTop w:val="0"/>
          <w:marBottom w:val="0"/>
          <w:divBdr>
            <w:top w:val="none" w:sz="0" w:space="0" w:color="auto"/>
            <w:left w:val="none" w:sz="0" w:space="0" w:color="auto"/>
            <w:bottom w:val="none" w:sz="0" w:space="0" w:color="auto"/>
            <w:right w:val="none" w:sz="0" w:space="0" w:color="auto"/>
          </w:divBdr>
        </w:div>
        <w:div w:id="565920941">
          <w:marLeft w:val="0"/>
          <w:marRight w:val="0"/>
          <w:marTop w:val="0"/>
          <w:marBottom w:val="0"/>
          <w:divBdr>
            <w:top w:val="none" w:sz="0" w:space="0" w:color="auto"/>
            <w:left w:val="none" w:sz="0" w:space="0" w:color="auto"/>
            <w:bottom w:val="none" w:sz="0" w:space="0" w:color="auto"/>
            <w:right w:val="none" w:sz="0" w:space="0" w:color="auto"/>
          </w:divBdr>
        </w:div>
        <w:div w:id="917903019">
          <w:marLeft w:val="0"/>
          <w:marRight w:val="0"/>
          <w:marTop w:val="0"/>
          <w:marBottom w:val="0"/>
          <w:divBdr>
            <w:top w:val="none" w:sz="0" w:space="0" w:color="auto"/>
            <w:left w:val="none" w:sz="0" w:space="0" w:color="auto"/>
            <w:bottom w:val="none" w:sz="0" w:space="0" w:color="auto"/>
            <w:right w:val="none" w:sz="0" w:space="0" w:color="auto"/>
          </w:divBdr>
        </w:div>
        <w:div w:id="992837487">
          <w:marLeft w:val="0"/>
          <w:marRight w:val="0"/>
          <w:marTop w:val="0"/>
          <w:marBottom w:val="0"/>
          <w:divBdr>
            <w:top w:val="none" w:sz="0" w:space="0" w:color="auto"/>
            <w:left w:val="none" w:sz="0" w:space="0" w:color="auto"/>
            <w:bottom w:val="none" w:sz="0" w:space="0" w:color="auto"/>
            <w:right w:val="none" w:sz="0" w:space="0" w:color="auto"/>
          </w:divBdr>
        </w:div>
        <w:div w:id="1057529">
          <w:marLeft w:val="0"/>
          <w:marRight w:val="0"/>
          <w:marTop w:val="0"/>
          <w:marBottom w:val="0"/>
          <w:divBdr>
            <w:top w:val="none" w:sz="0" w:space="0" w:color="auto"/>
            <w:left w:val="none" w:sz="0" w:space="0" w:color="auto"/>
            <w:bottom w:val="none" w:sz="0" w:space="0" w:color="auto"/>
            <w:right w:val="none" w:sz="0" w:space="0" w:color="auto"/>
          </w:divBdr>
        </w:div>
      </w:divsChild>
    </w:div>
    <w:div w:id="971521054">
      <w:bodyDiv w:val="1"/>
      <w:marLeft w:val="0"/>
      <w:marRight w:val="0"/>
      <w:marTop w:val="0"/>
      <w:marBottom w:val="0"/>
      <w:divBdr>
        <w:top w:val="none" w:sz="0" w:space="0" w:color="auto"/>
        <w:left w:val="none" w:sz="0" w:space="0" w:color="auto"/>
        <w:bottom w:val="none" w:sz="0" w:space="0" w:color="auto"/>
        <w:right w:val="none" w:sz="0" w:space="0" w:color="auto"/>
      </w:divBdr>
      <w:divsChild>
        <w:div w:id="1460496671">
          <w:marLeft w:val="0"/>
          <w:marRight w:val="0"/>
          <w:marTop w:val="0"/>
          <w:marBottom w:val="0"/>
          <w:divBdr>
            <w:top w:val="none" w:sz="0" w:space="0" w:color="auto"/>
            <w:left w:val="none" w:sz="0" w:space="0" w:color="auto"/>
            <w:bottom w:val="none" w:sz="0" w:space="0" w:color="auto"/>
            <w:right w:val="none" w:sz="0" w:space="0" w:color="auto"/>
          </w:divBdr>
        </w:div>
        <w:div w:id="2057971779">
          <w:marLeft w:val="0"/>
          <w:marRight w:val="0"/>
          <w:marTop w:val="0"/>
          <w:marBottom w:val="0"/>
          <w:divBdr>
            <w:top w:val="none" w:sz="0" w:space="0" w:color="auto"/>
            <w:left w:val="none" w:sz="0" w:space="0" w:color="auto"/>
            <w:bottom w:val="none" w:sz="0" w:space="0" w:color="auto"/>
            <w:right w:val="none" w:sz="0" w:space="0" w:color="auto"/>
          </w:divBdr>
        </w:div>
        <w:div w:id="682785965">
          <w:marLeft w:val="0"/>
          <w:marRight w:val="0"/>
          <w:marTop w:val="0"/>
          <w:marBottom w:val="0"/>
          <w:divBdr>
            <w:top w:val="none" w:sz="0" w:space="0" w:color="auto"/>
            <w:left w:val="none" w:sz="0" w:space="0" w:color="auto"/>
            <w:bottom w:val="none" w:sz="0" w:space="0" w:color="auto"/>
            <w:right w:val="none" w:sz="0" w:space="0" w:color="auto"/>
          </w:divBdr>
        </w:div>
        <w:div w:id="485974710">
          <w:marLeft w:val="0"/>
          <w:marRight w:val="0"/>
          <w:marTop w:val="0"/>
          <w:marBottom w:val="0"/>
          <w:divBdr>
            <w:top w:val="none" w:sz="0" w:space="0" w:color="auto"/>
            <w:left w:val="none" w:sz="0" w:space="0" w:color="auto"/>
            <w:bottom w:val="none" w:sz="0" w:space="0" w:color="auto"/>
            <w:right w:val="none" w:sz="0" w:space="0" w:color="auto"/>
          </w:divBdr>
        </w:div>
      </w:divsChild>
    </w:div>
    <w:div w:id="985209898">
      <w:bodyDiv w:val="1"/>
      <w:marLeft w:val="0"/>
      <w:marRight w:val="0"/>
      <w:marTop w:val="0"/>
      <w:marBottom w:val="0"/>
      <w:divBdr>
        <w:top w:val="none" w:sz="0" w:space="0" w:color="auto"/>
        <w:left w:val="none" w:sz="0" w:space="0" w:color="auto"/>
        <w:bottom w:val="none" w:sz="0" w:space="0" w:color="auto"/>
        <w:right w:val="none" w:sz="0" w:space="0" w:color="auto"/>
      </w:divBdr>
      <w:divsChild>
        <w:div w:id="857043942">
          <w:marLeft w:val="0"/>
          <w:marRight w:val="0"/>
          <w:marTop w:val="0"/>
          <w:marBottom w:val="0"/>
          <w:divBdr>
            <w:top w:val="none" w:sz="0" w:space="0" w:color="auto"/>
            <w:left w:val="none" w:sz="0" w:space="0" w:color="auto"/>
            <w:bottom w:val="none" w:sz="0" w:space="0" w:color="auto"/>
            <w:right w:val="none" w:sz="0" w:space="0" w:color="auto"/>
          </w:divBdr>
        </w:div>
        <w:div w:id="1510177959">
          <w:marLeft w:val="0"/>
          <w:marRight w:val="0"/>
          <w:marTop w:val="0"/>
          <w:marBottom w:val="0"/>
          <w:divBdr>
            <w:top w:val="none" w:sz="0" w:space="0" w:color="auto"/>
            <w:left w:val="none" w:sz="0" w:space="0" w:color="auto"/>
            <w:bottom w:val="none" w:sz="0" w:space="0" w:color="auto"/>
            <w:right w:val="none" w:sz="0" w:space="0" w:color="auto"/>
          </w:divBdr>
        </w:div>
        <w:div w:id="935554133">
          <w:marLeft w:val="0"/>
          <w:marRight w:val="0"/>
          <w:marTop w:val="0"/>
          <w:marBottom w:val="0"/>
          <w:divBdr>
            <w:top w:val="none" w:sz="0" w:space="0" w:color="auto"/>
            <w:left w:val="none" w:sz="0" w:space="0" w:color="auto"/>
            <w:bottom w:val="none" w:sz="0" w:space="0" w:color="auto"/>
            <w:right w:val="none" w:sz="0" w:space="0" w:color="auto"/>
          </w:divBdr>
        </w:div>
        <w:div w:id="578829246">
          <w:marLeft w:val="0"/>
          <w:marRight w:val="0"/>
          <w:marTop w:val="0"/>
          <w:marBottom w:val="0"/>
          <w:divBdr>
            <w:top w:val="none" w:sz="0" w:space="0" w:color="auto"/>
            <w:left w:val="none" w:sz="0" w:space="0" w:color="auto"/>
            <w:bottom w:val="none" w:sz="0" w:space="0" w:color="auto"/>
            <w:right w:val="none" w:sz="0" w:space="0" w:color="auto"/>
          </w:divBdr>
        </w:div>
        <w:div w:id="1997949651">
          <w:marLeft w:val="0"/>
          <w:marRight w:val="0"/>
          <w:marTop w:val="0"/>
          <w:marBottom w:val="0"/>
          <w:divBdr>
            <w:top w:val="none" w:sz="0" w:space="0" w:color="auto"/>
            <w:left w:val="none" w:sz="0" w:space="0" w:color="auto"/>
            <w:bottom w:val="none" w:sz="0" w:space="0" w:color="auto"/>
            <w:right w:val="none" w:sz="0" w:space="0" w:color="auto"/>
          </w:divBdr>
        </w:div>
      </w:divsChild>
    </w:div>
    <w:div w:id="991450834">
      <w:bodyDiv w:val="1"/>
      <w:marLeft w:val="0"/>
      <w:marRight w:val="0"/>
      <w:marTop w:val="0"/>
      <w:marBottom w:val="0"/>
      <w:divBdr>
        <w:top w:val="none" w:sz="0" w:space="0" w:color="auto"/>
        <w:left w:val="none" w:sz="0" w:space="0" w:color="auto"/>
        <w:bottom w:val="none" w:sz="0" w:space="0" w:color="auto"/>
        <w:right w:val="none" w:sz="0" w:space="0" w:color="auto"/>
      </w:divBdr>
      <w:divsChild>
        <w:div w:id="675348937">
          <w:marLeft w:val="0"/>
          <w:marRight w:val="0"/>
          <w:marTop w:val="0"/>
          <w:marBottom w:val="0"/>
          <w:divBdr>
            <w:top w:val="none" w:sz="0" w:space="0" w:color="auto"/>
            <w:left w:val="none" w:sz="0" w:space="0" w:color="auto"/>
            <w:bottom w:val="none" w:sz="0" w:space="0" w:color="auto"/>
            <w:right w:val="none" w:sz="0" w:space="0" w:color="auto"/>
          </w:divBdr>
        </w:div>
        <w:div w:id="16003380">
          <w:marLeft w:val="0"/>
          <w:marRight w:val="0"/>
          <w:marTop w:val="0"/>
          <w:marBottom w:val="0"/>
          <w:divBdr>
            <w:top w:val="none" w:sz="0" w:space="0" w:color="auto"/>
            <w:left w:val="none" w:sz="0" w:space="0" w:color="auto"/>
            <w:bottom w:val="none" w:sz="0" w:space="0" w:color="auto"/>
            <w:right w:val="none" w:sz="0" w:space="0" w:color="auto"/>
          </w:divBdr>
          <w:divsChild>
            <w:div w:id="1870145965">
              <w:marLeft w:val="0"/>
              <w:marRight w:val="0"/>
              <w:marTop w:val="0"/>
              <w:marBottom w:val="0"/>
              <w:divBdr>
                <w:top w:val="none" w:sz="0" w:space="0" w:color="auto"/>
                <w:left w:val="none" w:sz="0" w:space="0" w:color="auto"/>
                <w:bottom w:val="none" w:sz="0" w:space="0" w:color="auto"/>
                <w:right w:val="none" w:sz="0" w:space="0" w:color="auto"/>
              </w:divBdr>
              <w:divsChild>
                <w:div w:id="1029986721">
                  <w:marLeft w:val="0"/>
                  <w:marRight w:val="0"/>
                  <w:marTop w:val="0"/>
                  <w:marBottom w:val="0"/>
                  <w:divBdr>
                    <w:top w:val="none" w:sz="0" w:space="0" w:color="auto"/>
                    <w:left w:val="none" w:sz="0" w:space="0" w:color="auto"/>
                    <w:bottom w:val="none" w:sz="0" w:space="0" w:color="auto"/>
                    <w:right w:val="none" w:sz="0" w:space="0" w:color="auto"/>
                  </w:divBdr>
                </w:div>
                <w:div w:id="451677882">
                  <w:marLeft w:val="0"/>
                  <w:marRight w:val="0"/>
                  <w:marTop w:val="0"/>
                  <w:marBottom w:val="0"/>
                  <w:divBdr>
                    <w:top w:val="none" w:sz="0" w:space="0" w:color="auto"/>
                    <w:left w:val="none" w:sz="0" w:space="0" w:color="auto"/>
                    <w:bottom w:val="none" w:sz="0" w:space="0" w:color="auto"/>
                    <w:right w:val="none" w:sz="0" w:space="0" w:color="auto"/>
                  </w:divBdr>
                  <w:divsChild>
                    <w:div w:id="1562326986">
                      <w:marLeft w:val="0"/>
                      <w:marRight w:val="0"/>
                      <w:marTop w:val="0"/>
                      <w:marBottom w:val="0"/>
                      <w:divBdr>
                        <w:top w:val="none" w:sz="0" w:space="0" w:color="auto"/>
                        <w:left w:val="none" w:sz="0" w:space="0" w:color="auto"/>
                        <w:bottom w:val="none" w:sz="0" w:space="0" w:color="auto"/>
                        <w:right w:val="none" w:sz="0" w:space="0" w:color="auto"/>
                      </w:divBdr>
                      <w:divsChild>
                        <w:div w:id="1105341344">
                          <w:marLeft w:val="0"/>
                          <w:marRight w:val="0"/>
                          <w:marTop w:val="0"/>
                          <w:marBottom w:val="0"/>
                          <w:divBdr>
                            <w:top w:val="none" w:sz="0" w:space="0" w:color="auto"/>
                            <w:left w:val="none" w:sz="0" w:space="0" w:color="auto"/>
                            <w:bottom w:val="none" w:sz="0" w:space="0" w:color="auto"/>
                            <w:right w:val="none" w:sz="0" w:space="0" w:color="auto"/>
                          </w:divBdr>
                        </w:div>
                        <w:div w:id="665398478">
                          <w:marLeft w:val="0"/>
                          <w:marRight w:val="0"/>
                          <w:marTop w:val="0"/>
                          <w:marBottom w:val="0"/>
                          <w:divBdr>
                            <w:top w:val="none" w:sz="0" w:space="0" w:color="auto"/>
                            <w:left w:val="none" w:sz="0" w:space="0" w:color="auto"/>
                            <w:bottom w:val="none" w:sz="0" w:space="0" w:color="auto"/>
                            <w:right w:val="none" w:sz="0" w:space="0" w:color="auto"/>
                          </w:divBdr>
                        </w:div>
                        <w:div w:id="2029791505">
                          <w:marLeft w:val="0"/>
                          <w:marRight w:val="0"/>
                          <w:marTop w:val="0"/>
                          <w:marBottom w:val="0"/>
                          <w:divBdr>
                            <w:top w:val="none" w:sz="0" w:space="0" w:color="auto"/>
                            <w:left w:val="none" w:sz="0" w:space="0" w:color="auto"/>
                            <w:bottom w:val="none" w:sz="0" w:space="0" w:color="auto"/>
                            <w:right w:val="none" w:sz="0" w:space="0" w:color="auto"/>
                          </w:divBdr>
                        </w:div>
                        <w:div w:id="21131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83096">
                  <w:marLeft w:val="0"/>
                  <w:marRight w:val="0"/>
                  <w:marTop w:val="0"/>
                  <w:marBottom w:val="0"/>
                  <w:divBdr>
                    <w:top w:val="none" w:sz="0" w:space="0" w:color="auto"/>
                    <w:left w:val="none" w:sz="0" w:space="0" w:color="auto"/>
                    <w:bottom w:val="none" w:sz="0" w:space="0" w:color="auto"/>
                    <w:right w:val="none" w:sz="0" w:space="0" w:color="auto"/>
                  </w:divBdr>
                </w:div>
                <w:div w:id="11411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3477">
      <w:bodyDiv w:val="1"/>
      <w:marLeft w:val="0"/>
      <w:marRight w:val="0"/>
      <w:marTop w:val="0"/>
      <w:marBottom w:val="0"/>
      <w:divBdr>
        <w:top w:val="none" w:sz="0" w:space="0" w:color="auto"/>
        <w:left w:val="none" w:sz="0" w:space="0" w:color="auto"/>
        <w:bottom w:val="none" w:sz="0" w:space="0" w:color="auto"/>
        <w:right w:val="none" w:sz="0" w:space="0" w:color="auto"/>
      </w:divBdr>
      <w:divsChild>
        <w:div w:id="1083599143">
          <w:marLeft w:val="0"/>
          <w:marRight w:val="0"/>
          <w:marTop w:val="0"/>
          <w:marBottom w:val="0"/>
          <w:divBdr>
            <w:top w:val="none" w:sz="0" w:space="0" w:color="auto"/>
            <w:left w:val="none" w:sz="0" w:space="0" w:color="auto"/>
            <w:bottom w:val="none" w:sz="0" w:space="0" w:color="auto"/>
            <w:right w:val="none" w:sz="0" w:space="0" w:color="auto"/>
          </w:divBdr>
        </w:div>
        <w:div w:id="360673001">
          <w:marLeft w:val="0"/>
          <w:marRight w:val="0"/>
          <w:marTop w:val="0"/>
          <w:marBottom w:val="0"/>
          <w:divBdr>
            <w:top w:val="none" w:sz="0" w:space="0" w:color="auto"/>
            <w:left w:val="none" w:sz="0" w:space="0" w:color="auto"/>
            <w:bottom w:val="none" w:sz="0" w:space="0" w:color="auto"/>
            <w:right w:val="none" w:sz="0" w:space="0" w:color="auto"/>
          </w:divBdr>
        </w:div>
        <w:div w:id="384334880">
          <w:marLeft w:val="0"/>
          <w:marRight w:val="0"/>
          <w:marTop w:val="0"/>
          <w:marBottom w:val="0"/>
          <w:divBdr>
            <w:top w:val="none" w:sz="0" w:space="0" w:color="auto"/>
            <w:left w:val="none" w:sz="0" w:space="0" w:color="auto"/>
            <w:bottom w:val="none" w:sz="0" w:space="0" w:color="auto"/>
            <w:right w:val="none" w:sz="0" w:space="0" w:color="auto"/>
          </w:divBdr>
        </w:div>
        <w:div w:id="223298416">
          <w:marLeft w:val="0"/>
          <w:marRight w:val="0"/>
          <w:marTop w:val="0"/>
          <w:marBottom w:val="0"/>
          <w:divBdr>
            <w:top w:val="none" w:sz="0" w:space="0" w:color="auto"/>
            <w:left w:val="none" w:sz="0" w:space="0" w:color="auto"/>
            <w:bottom w:val="none" w:sz="0" w:space="0" w:color="auto"/>
            <w:right w:val="none" w:sz="0" w:space="0" w:color="auto"/>
          </w:divBdr>
        </w:div>
        <w:div w:id="690111271">
          <w:marLeft w:val="0"/>
          <w:marRight w:val="0"/>
          <w:marTop w:val="0"/>
          <w:marBottom w:val="0"/>
          <w:divBdr>
            <w:top w:val="none" w:sz="0" w:space="0" w:color="auto"/>
            <w:left w:val="none" w:sz="0" w:space="0" w:color="auto"/>
            <w:bottom w:val="none" w:sz="0" w:space="0" w:color="auto"/>
            <w:right w:val="none" w:sz="0" w:space="0" w:color="auto"/>
          </w:divBdr>
        </w:div>
        <w:div w:id="1486704806">
          <w:marLeft w:val="0"/>
          <w:marRight w:val="0"/>
          <w:marTop w:val="0"/>
          <w:marBottom w:val="0"/>
          <w:divBdr>
            <w:top w:val="none" w:sz="0" w:space="0" w:color="auto"/>
            <w:left w:val="none" w:sz="0" w:space="0" w:color="auto"/>
            <w:bottom w:val="none" w:sz="0" w:space="0" w:color="auto"/>
            <w:right w:val="none" w:sz="0" w:space="0" w:color="auto"/>
          </w:divBdr>
        </w:div>
        <w:div w:id="345138760">
          <w:marLeft w:val="0"/>
          <w:marRight w:val="0"/>
          <w:marTop w:val="0"/>
          <w:marBottom w:val="0"/>
          <w:divBdr>
            <w:top w:val="none" w:sz="0" w:space="0" w:color="auto"/>
            <w:left w:val="none" w:sz="0" w:space="0" w:color="auto"/>
            <w:bottom w:val="none" w:sz="0" w:space="0" w:color="auto"/>
            <w:right w:val="none" w:sz="0" w:space="0" w:color="auto"/>
          </w:divBdr>
        </w:div>
        <w:div w:id="40634617">
          <w:marLeft w:val="0"/>
          <w:marRight w:val="0"/>
          <w:marTop w:val="0"/>
          <w:marBottom w:val="0"/>
          <w:divBdr>
            <w:top w:val="none" w:sz="0" w:space="0" w:color="auto"/>
            <w:left w:val="none" w:sz="0" w:space="0" w:color="auto"/>
            <w:bottom w:val="none" w:sz="0" w:space="0" w:color="auto"/>
            <w:right w:val="none" w:sz="0" w:space="0" w:color="auto"/>
          </w:divBdr>
        </w:div>
      </w:divsChild>
    </w:div>
    <w:div w:id="993601613">
      <w:bodyDiv w:val="1"/>
      <w:marLeft w:val="0"/>
      <w:marRight w:val="0"/>
      <w:marTop w:val="0"/>
      <w:marBottom w:val="0"/>
      <w:divBdr>
        <w:top w:val="none" w:sz="0" w:space="0" w:color="auto"/>
        <w:left w:val="none" w:sz="0" w:space="0" w:color="auto"/>
        <w:bottom w:val="none" w:sz="0" w:space="0" w:color="auto"/>
        <w:right w:val="none" w:sz="0" w:space="0" w:color="auto"/>
      </w:divBdr>
      <w:divsChild>
        <w:div w:id="2051487462">
          <w:marLeft w:val="0"/>
          <w:marRight w:val="0"/>
          <w:marTop w:val="0"/>
          <w:marBottom w:val="0"/>
          <w:divBdr>
            <w:top w:val="none" w:sz="0" w:space="0" w:color="auto"/>
            <w:left w:val="none" w:sz="0" w:space="0" w:color="auto"/>
            <w:bottom w:val="none" w:sz="0" w:space="0" w:color="auto"/>
            <w:right w:val="none" w:sz="0" w:space="0" w:color="auto"/>
          </w:divBdr>
        </w:div>
        <w:div w:id="1073284157">
          <w:marLeft w:val="0"/>
          <w:marRight w:val="0"/>
          <w:marTop w:val="0"/>
          <w:marBottom w:val="0"/>
          <w:divBdr>
            <w:top w:val="none" w:sz="0" w:space="0" w:color="auto"/>
            <w:left w:val="none" w:sz="0" w:space="0" w:color="auto"/>
            <w:bottom w:val="none" w:sz="0" w:space="0" w:color="auto"/>
            <w:right w:val="none" w:sz="0" w:space="0" w:color="auto"/>
          </w:divBdr>
        </w:div>
        <w:div w:id="299266980">
          <w:marLeft w:val="0"/>
          <w:marRight w:val="0"/>
          <w:marTop w:val="0"/>
          <w:marBottom w:val="0"/>
          <w:divBdr>
            <w:top w:val="none" w:sz="0" w:space="0" w:color="auto"/>
            <w:left w:val="none" w:sz="0" w:space="0" w:color="auto"/>
            <w:bottom w:val="none" w:sz="0" w:space="0" w:color="auto"/>
            <w:right w:val="none" w:sz="0" w:space="0" w:color="auto"/>
          </w:divBdr>
        </w:div>
        <w:div w:id="2040281476">
          <w:marLeft w:val="0"/>
          <w:marRight w:val="0"/>
          <w:marTop w:val="0"/>
          <w:marBottom w:val="0"/>
          <w:divBdr>
            <w:top w:val="none" w:sz="0" w:space="0" w:color="auto"/>
            <w:left w:val="none" w:sz="0" w:space="0" w:color="auto"/>
            <w:bottom w:val="none" w:sz="0" w:space="0" w:color="auto"/>
            <w:right w:val="none" w:sz="0" w:space="0" w:color="auto"/>
          </w:divBdr>
        </w:div>
        <w:div w:id="434208521">
          <w:marLeft w:val="0"/>
          <w:marRight w:val="0"/>
          <w:marTop w:val="0"/>
          <w:marBottom w:val="0"/>
          <w:divBdr>
            <w:top w:val="none" w:sz="0" w:space="0" w:color="auto"/>
            <w:left w:val="none" w:sz="0" w:space="0" w:color="auto"/>
            <w:bottom w:val="none" w:sz="0" w:space="0" w:color="auto"/>
            <w:right w:val="none" w:sz="0" w:space="0" w:color="auto"/>
          </w:divBdr>
        </w:div>
        <w:div w:id="770399787">
          <w:marLeft w:val="0"/>
          <w:marRight w:val="0"/>
          <w:marTop w:val="0"/>
          <w:marBottom w:val="0"/>
          <w:divBdr>
            <w:top w:val="none" w:sz="0" w:space="0" w:color="auto"/>
            <w:left w:val="none" w:sz="0" w:space="0" w:color="auto"/>
            <w:bottom w:val="none" w:sz="0" w:space="0" w:color="auto"/>
            <w:right w:val="none" w:sz="0" w:space="0" w:color="auto"/>
          </w:divBdr>
        </w:div>
        <w:div w:id="1298754853">
          <w:marLeft w:val="0"/>
          <w:marRight w:val="0"/>
          <w:marTop w:val="0"/>
          <w:marBottom w:val="0"/>
          <w:divBdr>
            <w:top w:val="none" w:sz="0" w:space="0" w:color="auto"/>
            <w:left w:val="none" w:sz="0" w:space="0" w:color="auto"/>
            <w:bottom w:val="none" w:sz="0" w:space="0" w:color="auto"/>
            <w:right w:val="none" w:sz="0" w:space="0" w:color="auto"/>
          </w:divBdr>
        </w:div>
        <w:div w:id="1224414062">
          <w:marLeft w:val="0"/>
          <w:marRight w:val="0"/>
          <w:marTop w:val="0"/>
          <w:marBottom w:val="0"/>
          <w:divBdr>
            <w:top w:val="none" w:sz="0" w:space="0" w:color="auto"/>
            <w:left w:val="none" w:sz="0" w:space="0" w:color="auto"/>
            <w:bottom w:val="none" w:sz="0" w:space="0" w:color="auto"/>
            <w:right w:val="none" w:sz="0" w:space="0" w:color="auto"/>
          </w:divBdr>
        </w:div>
      </w:divsChild>
    </w:div>
    <w:div w:id="1002588585">
      <w:bodyDiv w:val="1"/>
      <w:marLeft w:val="0"/>
      <w:marRight w:val="0"/>
      <w:marTop w:val="0"/>
      <w:marBottom w:val="0"/>
      <w:divBdr>
        <w:top w:val="none" w:sz="0" w:space="0" w:color="auto"/>
        <w:left w:val="none" w:sz="0" w:space="0" w:color="auto"/>
        <w:bottom w:val="none" w:sz="0" w:space="0" w:color="auto"/>
        <w:right w:val="none" w:sz="0" w:space="0" w:color="auto"/>
      </w:divBdr>
    </w:div>
    <w:div w:id="1007906317">
      <w:bodyDiv w:val="1"/>
      <w:marLeft w:val="0"/>
      <w:marRight w:val="0"/>
      <w:marTop w:val="0"/>
      <w:marBottom w:val="0"/>
      <w:divBdr>
        <w:top w:val="none" w:sz="0" w:space="0" w:color="auto"/>
        <w:left w:val="none" w:sz="0" w:space="0" w:color="auto"/>
        <w:bottom w:val="none" w:sz="0" w:space="0" w:color="auto"/>
        <w:right w:val="none" w:sz="0" w:space="0" w:color="auto"/>
      </w:divBdr>
    </w:div>
    <w:div w:id="1008100207">
      <w:bodyDiv w:val="1"/>
      <w:marLeft w:val="0"/>
      <w:marRight w:val="0"/>
      <w:marTop w:val="0"/>
      <w:marBottom w:val="0"/>
      <w:divBdr>
        <w:top w:val="none" w:sz="0" w:space="0" w:color="auto"/>
        <w:left w:val="none" w:sz="0" w:space="0" w:color="auto"/>
        <w:bottom w:val="none" w:sz="0" w:space="0" w:color="auto"/>
        <w:right w:val="none" w:sz="0" w:space="0" w:color="auto"/>
      </w:divBdr>
      <w:divsChild>
        <w:div w:id="1049305098">
          <w:marLeft w:val="0"/>
          <w:marRight w:val="0"/>
          <w:marTop w:val="0"/>
          <w:marBottom w:val="0"/>
          <w:divBdr>
            <w:top w:val="none" w:sz="0" w:space="0" w:color="auto"/>
            <w:left w:val="none" w:sz="0" w:space="0" w:color="auto"/>
            <w:bottom w:val="none" w:sz="0" w:space="0" w:color="auto"/>
            <w:right w:val="none" w:sz="0" w:space="0" w:color="auto"/>
          </w:divBdr>
        </w:div>
        <w:div w:id="796686193">
          <w:marLeft w:val="0"/>
          <w:marRight w:val="0"/>
          <w:marTop w:val="0"/>
          <w:marBottom w:val="0"/>
          <w:divBdr>
            <w:top w:val="none" w:sz="0" w:space="0" w:color="auto"/>
            <w:left w:val="none" w:sz="0" w:space="0" w:color="auto"/>
            <w:bottom w:val="none" w:sz="0" w:space="0" w:color="auto"/>
            <w:right w:val="none" w:sz="0" w:space="0" w:color="auto"/>
          </w:divBdr>
        </w:div>
        <w:div w:id="1440175765">
          <w:marLeft w:val="0"/>
          <w:marRight w:val="0"/>
          <w:marTop w:val="0"/>
          <w:marBottom w:val="0"/>
          <w:divBdr>
            <w:top w:val="none" w:sz="0" w:space="0" w:color="auto"/>
            <w:left w:val="none" w:sz="0" w:space="0" w:color="auto"/>
            <w:bottom w:val="none" w:sz="0" w:space="0" w:color="auto"/>
            <w:right w:val="none" w:sz="0" w:space="0" w:color="auto"/>
          </w:divBdr>
        </w:div>
      </w:divsChild>
    </w:div>
    <w:div w:id="1008212177">
      <w:bodyDiv w:val="1"/>
      <w:marLeft w:val="0"/>
      <w:marRight w:val="0"/>
      <w:marTop w:val="0"/>
      <w:marBottom w:val="0"/>
      <w:divBdr>
        <w:top w:val="none" w:sz="0" w:space="0" w:color="auto"/>
        <w:left w:val="none" w:sz="0" w:space="0" w:color="auto"/>
        <w:bottom w:val="none" w:sz="0" w:space="0" w:color="auto"/>
        <w:right w:val="none" w:sz="0" w:space="0" w:color="auto"/>
      </w:divBdr>
      <w:divsChild>
        <w:div w:id="1811894662">
          <w:marLeft w:val="0"/>
          <w:marRight w:val="0"/>
          <w:marTop w:val="0"/>
          <w:marBottom w:val="0"/>
          <w:divBdr>
            <w:top w:val="none" w:sz="0" w:space="0" w:color="auto"/>
            <w:left w:val="none" w:sz="0" w:space="0" w:color="auto"/>
            <w:bottom w:val="none" w:sz="0" w:space="0" w:color="auto"/>
            <w:right w:val="none" w:sz="0" w:space="0" w:color="auto"/>
          </w:divBdr>
        </w:div>
        <w:div w:id="692070628">
          <w:marLeft w:val="0"/>
          <w:marRight w:val="0"/>
          <w:marTop w:val="0"/>
          <w:marBottom w:val="0"/>
          <w:divBdr>
            <w:top w:val="none" w:sz="0" w:space="0" w:color="auto"/>
            <w:left w:val="none" w:sz="0" w:space="0" w:color="auto"/>
            <w:bottom w:val="none" w:sz="0" w:space="0" w:color="auto"/>
            <w:right w:val="none" w:sz="0" w:space="0" w:color="auto"/>
          </w:divBdr>
        </w:div>
        <w:div w:id="1310746038">
          <w:marLeft w:val="0"/>
          <w:marRight w:val="0"/>
          <w:marTop w:val="0"/>
          <w:marBottom w:val="0"/>
          <w:divBdr>
            <w:top w:val="none" w:sz="0" w:space="0" w:color="auto"/>
            <w:left w:val="none" w:sz="0" w:space="0" w:color="auto"/>
            <w:bottom w:val="none" w:sz="0" w:space="0" w:color="auto"/>
            <w:right w:val="none" w:sz="0" w:space="0" w:color="auto"/>
          </w:divBdr>
        </w:div>
        <w:div w:id="806050258">
          <w:marLeft w:val="0"/>
          <w:marRight w:val="0"/>
          <w:marTop w:val="0"/>
          <w:marBottom w:val="0"/>
          <w:divBdr>
            <w:top w:val="none" w:sz="0" w:space="0" w:color="auto"/>
            <w:left w:val="none" w:sz="0" w:space="0" w:color="auto"/>
            <w:bottom w:val="none" w:sz="0" w:space="0" w:color="auto"/>
            <w:right w:val="none" w:sz="0" w:space="0" w:color="auto"/>
          </w:divBdr>
        </w:div>
        <w:div w:id="1664428749">
          <w:marLeft w:val="0"/>
          <w:marRight w:val="0"/>
          <w:marTop w:val="0"/>
          <w:marBottom w:val="0"/>
          <w:divBdr>
            <w:top w:val="none" w:sz="0" w:space="0" w:color="auto"/>
            <w:left w:val="none" w:sz="0" w:space="0" w:color="auto"/>
            <w:bottom w:val="none" w:sz="0" w:space="0" w:color="auto"/>
            <w:right w:val="none" w:sz="0" w:space="0" w:color="auto"/>
          </w:divBdr>
        </w:div>
      </w:divsChild>
    </w:div>
    <w:div w:id="1009261873">
      <w:bodyDiv w:val="1"/>
      <w:marLeft w:val="0"/>
      <w:marRight w:val="0"/>
      <w:marTop w:val="0"/>
      <w:marBottom w:val="0"/>
      <w:divBdr>
        <w:top w:val="none" w:sz="0" w:space="0" w:color="auto"/>
        <w:left w:val="none" w:sz="0" w:space="0" w:color="auto"/>
        <w:bottom w:val="none" w:sz="0" w:space="0" w:color="auto"/>
        <w:right w:val="none" w:sz="0" w:space="0" w:color="auto"/>
      </w:divBdr>
    </w:div>
    <w:div w:id="1012490368">
      <w:bodyDiv w:val="1"/>
      <w:marLeft w:val="0"/>
      <w:marRight w:val="0"/>
      <w:marTop w:val="0"/>
      <w:marBottom w:val="0"/>
      <w:divBdr>
        <w:top w:val="none" w:sz="0" w:space="0" w:color="auto"/>
        <w:left w:val="none" w:sz="0" w:space="0" w:color="auto"/>
        <w:bottom w:val="none" w:sz="0" w:space="0" w:color="auto"/>
        <w:right w:val="none" w:sz="0" w:space="0" w:color="auto"/>
      </w:divBdr>
      <w:divsChild>
        <w:div w:id="1533036373">
          <w:marLeft w:val="0"/>
          <w:marRight w:val="0"/>
          <w:marTop w:val="0"/>
          <w:marBottom w:val="0"/>
          <w:divBdr>
            <w:top w:val="none" w:sz="0" w:space="0" w:color="auto"/>
            <w:left w:val="none" w:sz="0" w:space="0" w:color="auto"/>
            <w:bottom w:val="none" w:sz="0" w:space="0" w:color="auto"/>
            <w:right w:val="none" w:sz="0" w:space="0" w:color="auto"/>
          </w:divBdr>
        </w:div>
        <w:div w:id="922105897">
          <w:marLeft w:val="0"/>
          <w:marRight w:val="0"/>
          <w:marTop w:val="0"/>
          <w:marBottom w:val="0"/>
          <w:divBdr>
            <w:top w:val="none" w:sz="0" w:space="0" w:color="auto"/>
            <w:left w:val="none" w:sz="0" w:space="0" w:color="auto"/>
            <w:bottom w:val="none" w:sz="0" w:space="0" w:color="auto"/>
            <w:right w:val="none" w:sz="0" w:space="0" w:color="auto"/>
          </w:divBdr>
        </w:div>
        <w:div w:id="444077604">
          <w:marLeft w:val="0"/>
          <w:marRight w:val="0"/>
          <w:marTop w:val="0"/>
          <w:marBottom w:val="0"/>
          <w:divBdr>
            <w:top w:val="none" w:sz="0" w:space="0" w:color="auto"/>
            <w:left w:val="none" w:sz="0" w:space="0" w:color="auto"/>
            <w:bottom w:val="none" w:sz="0" w:space="0" w:color="auto"/>
            <w:right w:val="none" w:sz="0" w:space="0" w:color="auto"/>
          </w:divBdr>
        </w:div>
      </w:divsChild>
    </w:div>
    <w:div w:id="1028724375">
      <w:bodyDiv w:val="1"/>
      <w:marLeft w:val="0"/>
      <w:marRight w:val="0"/>
      <w:marTop w:val="0"/>
      <w:marBottom w:val="0"/>
      <w:divBdr>
        <w:top w:val="none" w:sz="0" w:space="0" w:color="auto"/>
        <w:left w:val="none" w:sz="0" w:space="0" w:color="auto"/>
        <w:bottom w:val="none" w:sz="0" w:space="0" w:color="auto"/>
        <w:right w:val="none" w:sz="0" w:space="0" w:color="auto"/>
      </w:divBdr>
    </w:div>
    <w:div w:id="1031227690">
      <w:bodyDiv w:val="1"/>
      <w:marLeft w:val="0"/>
      <w:marRight w:val="0"/>
      <w:marTop w:val="0"/>
      <w:marBottom w:val="0"/>
      <w:divBdr>
        <w:top w:val="none" w:sz="0" w:space="0" w:color="auto"/>
        <w:left w:val="none" w:sz="0" w:space="0" w:color="auto"/>
        <w:bottom w:val="none" w:sz="0" w:space="0" w:color="auto"/>
        <w:right w:val="none" w:sz="0" w:space="0" w:color="auto"/>
      </w:divBdr>
      <w:divsChild>
        <w:div w:id="2055151808">
          <w:marLeft w:val="0"/>
          <w:marRight w:val="0"/>
          <w:marTop w:val="0"/>
          <w:marBottom w:val="0"/>
          <w:divBdr>
            <w:top w:val="none" w:sz="0" w:space="0" w:color="auto"/>
            <w:left w:val="none" w:sz="0" w:space="0" w:color="auto"/>
            <w:bottom w:val="none" w:sz="0" w:space="0" w:color="auto"/>
            <w:right w:val="none" w:sz="0" w:space="0" w:color="auto"/>
          </w:divBdr>
        </w:div>
        <w:div w:id="1772317401">
          <w:marLeft w:val="0"/>
          <w:marRight w:val="0"/>
          <w:marTop w:val="0"/>
          <w:marBottom w:val="0"/>
          <w:divBdr>
            <w:top w:val="none" w:sz="0" w:space="0" w:color="auto"/>
            <w:left w:val="none" w:sz="0" w:space="0" w:color="auto"/>
            <w:bottom w:val="none" w:sz="0" w:space="0" w:color="auto"/>
            <w:right w:val="none" w:sz="0" w:space="0" w:color="auto"/>
          </w:divBdr>
        </w:div>
        <w:div w:id="1047492757">
          <w:marLeft w:val="0"/>
          <w:marRight w:val="0"/>
          <w:marTop w:val="0"/>
          <w:marBottom w:val="0"/>
          <w:divBdr>
            <w:top w:val="none" w:sz="0" w:space="0" w:color="auto"/>
            <w:left w:val="none" w:sz="0" w:space="0" w:color="auto"/>
            <w:bottom w:val="none" w:sz="0" w:space="0" w:color="auto"/>
            <w:right w:val="none" w:sz="0" w:space="0" w:color="auto"/>
          </w:divBdr>
        </w:div>
        <w:div w:id="390428562">
          <w:marLeft w:val="0"/>
          <w:marRight w:val="0"/>
          <w:marTop w:val="0"/>
          <w:marBottom w:val="0"/>
          <w:divBdr>
            <w:top w:val="none" w:sz="0" w:space="0" w:color="auto"/>
            <w:left w:val="none" w:sz="0" w:space="0" w:color="auto"/>
            <w:bottom w:val="none" w:sz="0" w:space="0" w:color="auto"/>
            <w:right w:val="none" w:sz="0" w:space="0" w:color="auto"/>
          </w:divBdr>
        </w:div>
        <w:div w:id="894435937">
          <w:marLeft w:val="0"/>
          <w:marRight w:val="0"/>
          <w:marTop w:val="0"/>
          <w:marBottom w:val="0"/>
          <w:divBdr>
            <w:top w:val="none" w:sz="0" w:space="0" w:color="auto"/>
            <w:left w:val="none" w:sz="0" w:space="0" w:color="auto"/>
            <w:bottom w:val="none" w:sz="0" w:space="0" w:color="auto"/>
            <w:right w:val="none" w:sz="0" w:space="0" w:color="auto"/>
          </w:divBdr>
        </w:div>
        <w:div w:id="1073351279">
          <w:marLeft w:val="0"/>
          <w:marRight w:val="0"/>
          <w:marTop w:val="0"/>
          <w:marBottom w:val="0"/>
          <w:divBdr>
            <w:top w:val="none" w:sz="0" w:space="0" w:color="auto"/>
            <w:left w:val="none" w:sz="0" w:space="0" w:color="auto"/>
            <w:bottom w:val="none" w:sz="0" w:space="0" w:color="auto"/>
            <w:right w:val="none" w:sz="0" w:space="0" w:color="auto"/>
          </w:divBdr>
        </w:div>
        <w:div w:id="1594583395">
          <w:marLeft w:val="0"/>
          <w:marRight w:val="0"/>
          <w:marTop w:val="0"/>
          <w:marBottom w:val="0"/>
          <w:divBdr>
            <w:top w:val="none" w:sz="0" w:space="0" w:color="auto"/>
            <w:left w:val="none" w:sz="0" w:space="0" w:color="auto"/>
            <w:bottom w:val="none" w:sz="0" w:space="0" w:color="auto"/>
            <w:right w:val="none" w:sz="0" w:space="0" w:color="auto"/>
          </w:divBdr>
        </w:div>
        <w:div w:id="782774652">
          <w:marLeft w:val="0"/>
          <w:marRight w:val="0"/>
          <w:marTop w:val="0"/>
          <w:marBottom w:val="0"/>
          <w:divBdr>
            <w:top w:val="none" w:sz="0" w:space="0" w:color="auto"/>
            <w:left w:val="none" w:sz="0" w:space="0" w:color="auto"/>
            <w:bottom w:val="none" w:sz="0" w:space="0" w:color="auto"/>
            <w:right w:val="none" w:sz="0" w:space="0" w:color="auto"/>
          </w:divBdr>
        </w:div>
        <w:div w:id="1758791939">
          <w:marLeft w:val="0"/>
          <w:marRight w:val="0"/>
          <w:marTop w:val="0"/>
          <w:marBottom w:val="0"/>
          <w:divBdr>
            <w:top w:val="none" w:sz="0" w:space="0" w:color="auto"/>
            <w:left w:val="none" w:sz="0" w:space="0" w:color="auto"/>
            <w:bottom w:val="none" w:sz="0" w:space="0" w:color="auto"/>
            <w:right w:val="none" w:sz="0" w:space="0" w:color="auto"/>
          </w:divBdr>
        </w:div>
        <w:div w:id="1356808142">
          <w:marLeft w:val="0"/>
          <w:marRight w:val="0"/>
          <w:marTop w:val="0"/>
          <w:marBottom w:val="0"/>
          <w:divBdr>
            <w:top w:val="none" w:sz="0" w:space="0" w:color="auto"/>
            <w:left w:val="none" w:sz="0" w:space="0" w:color="auto"/>
            <w:bottom w:val="none" w:sz="0" w:space="0" w:color="auto"/>
            <w:right w:val="none" w:sz="0" w:space="0" w:color="auto"/>
          </w:divBdr>
        </w:div>
        <w:div w:id="1422021327">
          <w:marLeft w:val="0"/>
          <w:marRight w:val="0"/>
          <w:marTop w:val="0"/>
          <w:marBottom w:val="0"/>
          <w:divBdr>
            <w:top w:val="none" w:sz="0" w:space="0" w:color="auto"/>
            <w:left w:val="none" w:sz="0" w:space="0" w:color="auto"/>
            <w:bottom w:val="none" w:sz="0" w:space="0" w:color="auto"/>
            <w:right w:val="none" w:sz="0" w:space="0" w:color="auto"/>
          </w:divBdr>
        </w:div>
        <w:div w:id="1725786687">
          <w:marLeft w:val="0"/>
          <w:marRight w:val="0"/>
          <w:marTop w:val="0"/>
          <w:marBottom w:val="0"/>
          <w:divBdr>
            <w:top w:val="none" w:sz="0" w:space="0" w:color="auto"/>
            <w:left w:val="none" w:sz="0" w:space="0" w:color="auto"/>
            <w:bottom w:val="none" w:sz="0" w:space="0" w:color="auto"/>
            <w:right w:val="none" w:sz="0" w:space="0" w:color="auto"/>
          </w:divBdr>
        </w:div>
        <w:div w:id="381945464">
          <w:marLeft w:val="0"/>
          <w:marRight w:val="0"/>
          <w:marTop w:val="0"/>
          <w:marBottom w:val="0"/>
          <w:divBdr>
            <w:top w:val="none" w:sz="0" w:space="0" w:color="auto"/>
            <w:left w:val="none" w:sz="0" w:space="0" w:color="auto"/>
            <w:bottom w:val="none" w:sz="0" w:space="0" w:color="auto"/>
            <w:right w:val="none" w:sz="0" w:space="0" w:color="auto"/>
          </w:divBdr>
        </w:div>
      </w:divsChild>
    </w:div>
    <w:div w:id="1037044486">
      <w:bodyDiv w:val="1"/>
      <w:marLeft w:val="0"/>
      <w:marRight w:val="0"/>
      <w:marTop w:val="0"/>
      <w:marBottom w:val="0"/>
      <w:divBdr>
        <w:top w:val="none" w:sz="0" w:space="0" w:color="auto"/>
        <w:left w:val="none" w:sz="0" w:space="0" w:color="auto"/>
        <w:bottom w:val="none" w:sz="0" w:space="0" w:color="auto"/>
        <w:right w:val="none" w:sz="0" w:space="0" w:color="auto"/>
      </w:divBdr>
      <w:divsChild>
        <w:div w:id="1984964668">
          <w:marLeft w:val="0"/>
          <w:marRight w:val="0"/>
          <w:marTop w:val="0"/>
          <w:marBottom w:val="0"/>
          <w:divBdr>
            <w:top w:val="none" w:sz="0" w:space="0" w:color="auto"/>
            <w:left w:val="none" w:sz="0" w:space="0" w:color="auto"/>
            <w:bottom w:val="none" w:sz="0" w:space="0" w:color="auto"/>
            <w:right w:val="none" w:sz="0" w:space="0" w:color="auto"/>
          </w:divBdr>
        </w:div>
        <w:div w:id="621808604">
          <w:marLeft w:val="0"/>
          <w:marRight w:val="0"/>
          <w:marTop w:val="0"/>
          <w:marBottom w:val="0"/>
          <w:divBdr>
            <w:top w:val="none" w:sz="0" w:space="0" w:color="auto"/>
            <w:left w:val="none" w:sz="0" w:space="0" w:color="auto"/>
            <w:bottom w:val="none" w:sz="0" w:space="0" w:color="auto"/>
            <w:right w:val="none" w:sz="0" w:space="0" w:color="auto"/>
          </w:divBdr>
          <w:divsChild>
            <w:div w:id="1051536187">
              <w:marLeft w:val="0"/>
              <w:marRight w:val="0"/>
              <w:marTop w:val="0"/>
              <w:marBottom w:val="0"/>
              <w:divBdr>
                <w:top w:val="none" w:sz="0" w:space="0" w:color="auto"/>
                <w:left w:val="none" w:sz="0" w:space="0" w:color="auto"/>
                <w:bottom w:val="none" w:sz="0" w:space="0" w:color="auto"/>
                <w:right w:val="none" w:sz="0" w:space="0" w:color="auto"/>
              </w:divBdr>
              <w:divsChild>
                <w:div w:id="1827282031">
                  <w:marLeft w:val="0"/>
                  <w:marRight w:val="0"/>
                  <w:marTop w:val="0"/>
                  <w:marBottom w:val="0"/>
                  <w:divBdr>
                    <w:top w:val="none" w:sz="0" w:space="0" w:color="auto"/>
                    <w:left w:val="none" w:sz="0" w:space="0" w:color="auto"/>
                    <w:bottom w:val="none" w:sz="0" w:space="0" w:color="auto"/>
                    <w:right w:val="none" w:sz="0" w:space="0" w:color="auto"/>
                  </w:divBdr>
                </w:div>
                <w:div w:id="1664433323">
                  <w:marLeft w:val="0"/>
                  <w:marRight w:val="0"/>
                  <w:marTop w:val="0"/>
                  <w:marBottom w:val="0"/>
                  <w:divBdr>
                    <w:top w:val="none" w:sz="0" w:space="0" w:color="auto"/>
                    <w:left w:val="none" w:sz="0" w:space="0" w:color="auto"/>
                    <w:bottom w:val="none" w:sz="0" w:space="0" w:color="auto"/>
                    <w:right w:val="none" w:sz="0" w:space="0" w:color="auto"/>
                  </w:divBdr>
                  <w:divsChild>
                    <w:div w:id="871766055">
                      <w:marLeft w:val="0"/>
                      <w:marRight w:val="0"/>
                      <w:marTop w:val="0"/>
                      <w:marBottom w:val="0"/>
                      <w:divBdr>
                        <w:top w:val="none" w:sz="0" w:space="0" w:color="auto"/>
                        <w:left w:val="none" w:sz="0" w:space="0" w:color="auto"/>
                        <w:bottom w:val="none" w:sz="0" w:space="0" w:color="auto"/>
                        <w:right w:val="none" w:sz="0" w:space="0" w:color="auto"/>
                      </w:divBdr>
                      <w:divsChild>
                        <w:div w:id="45878911">
                          <w:marLeft w:val="0"/>
                          <w:marRight w:val="0"/>
                          <w:marTop w:val="0"/>
                          <w:marBottom w:val="0"/>
                          <w:divBdr>
                            <w:top w:val="none" w:sz="0" w:space="0" w:color="auto"/>
                            <w:left w:val="none" w:sz="0" w:space="0" w:color="auto"/>
                            <w:bottom w:val="none" w:sz="0" w:space="0" w:color="auto"/>
                            <w:right w:val="none" w:sz="0" w:space="0" w:color="auto"/>
                          </w:divBdr>
                        </w:div>
                        <w:div w:id="536822171">
                          <w:marLeft w:val="0"/>
                          <w:marRight w:val="0"/>
                          <w:marTop w:val="0"/>
                          <w:marBottom w:val="0"/>
                          <w:divBdr>
                            <w:top w:val="none" w:sz="0" w:space="0" w:color="auto"/>
                            <w:left w:val="none" w:sz="0" w:space="0" w:color="auto"/>
                            <w:bottom w:val="none" w:sz="0" w:space="0" w:color="auto"/>
                            <w:right w:val="none" w:sz="0" w:space="0" w:color="auto"/>
                          </w:divBdr>
                        </w:div>
                        <w:div w:id="1838569734">
                          <w:marLeft w:val="0"/>
                          <w:marRight w:val="0"/>
                          <w:marTop w:val="0"/>
                          <w:marBottom w:val="0"/>
                          <w:divBdr>
                            <w:top w:val="none" w:sz="0" w:space="0" w:color="auto"/>
                            <w:left w:val="none" w:sz="0" w:space="0" w:color="auto"/>
                            <w:bottom w:val="none" w:sz="0" w:space="0" w:color="auto"/>
                            <w:right w:val="none" w:sz="0" w:space="0" w:color="auto"/>
                          </w:divBdr>
                        </w:div>
                        <w:div w:id="14421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5250">
                  <w:marLeft w:val="0"/>
                  <w:marRight w:val="0"/>
                  <w:marTop w:val="0"/>
                  <w:marBottom w:val="0"/>
                  <w:divBdr>
                    <w:top w:val="none" w:sz="0" w:space="0" w:color="auto"/>
                    <w:left w:val="none" w:sz="0" w:space="0" w:color="auto"/>
                    <w:bottom w:val="none" w:sz="0" w:space="0" w:color="auto"/>
                    <w:right w:val="none" w:sz="0" w:space="0" w:color="auto"/>
                  </w:divBdr>
                </w:div>
                <w:div w:id="17113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8174">
          <w:marLeft w:val="0"/>
          <w:marRight w:val="0"/>
          <w:marTop w:val="0"/>
          <w:marBottom w:val="0"/>
          <w:divBdr>
            <w:top w:val="none" w:sz="0" w:space="0" w:color="auto"/>
            <w:left w:val="none" w:sz="0" w:space="0" w:color="auto"/>
            <w:bottom w:val="none" w:sz="0" w:space="0" w:color="auto"/>
            <w:right w:val="none" w:sz="0" w:space="0" w:color="auto"/>
          </w:divBdr>
        </w:div>
        <w:div w:id="1451898246">
          <w:marLeft w:val="0"/>
          <w:marRight w:val="0"/>
          <w:marTop w:val="0"/>
          <w:marBottom w:val="0"/>
          <w:divBdr>
            <w:top w:val="none" w:sz="0" w:space="0" w:color="auto"/>
            <w:left w:val="none" w:sz="0" w:space="0" w:color="auto"/>
            <w:bottom w:val="none" w:sz="0" w:space="0" w:color="auto"/>
            <w:right w:val="none" w:sz="0" w:space="0" w:color="auto"/>
          </w:divBdr>
        </w:div>
      </w:divsChild>
    </w:div>
    <w:div w:id="1048383121">
      <w:bodyDiv w:val="1"/>
      <w:marLeft w:val="0"/>
      <w:marRight w:val="0"/>
      <w:marTop w:val="0"/>
      <w:marBottom w:val="0"/>
      <w:divBdr>
        <w:top w:val="none" w:sz="0" w:space="0" w:color="auto"/>
        <w:left w:val="none" w:sz="0" w:space="0" w:color="auto"/>
        <w:bottom w:val="none" w:sz="0" w:space="0" w:color="auto"/>
        <w:right w:val="none" w:sz="0" w:space="0" w:color="auto"/>
      </w:divBdr>
      <w:divsChild>
        <w:div w:id="1003120519">
          <w:marLeft w:val="0"/>
          <w:marRight w:val="0"/>
          <w:marTop w:val="0"/>
          <w:marBottom w:val="0"/>
          <w:divBdr>
            <w:top w:val="none" w:sz="0" w:space="0" w:color="auto"/>
            <w:left w:val="none" w:sz="0" w:space="0" w:color="auto"/>
            <w:bottom w:val="none" w:sz="0" w:space="0" w:color="auto"/>
            <w:right w:val="none" w:sz="0" w:space="0" w:color="auto"/>
          </w:divBdr>
        </w:div>
        <w:div w:id="1600602041">
          <w:marLeft w:val="0"/>
          <w:marRight w:val="0"/>
          <w:marTop w:val="0"/>
          <w:marBottom w:val="0"/>
          <w:divBdr>
            <w:top w:val="none" w:sz="0" w:space="0" w:color="auto"/>
            <w:left w:val="none" w:sz="0" w:space="0" w:color="auto"/>
            <w:bottom w:val="none" w:sz="0" w:space="0" w:color="auto"/>
            <w:right w:val="none" w:sz="0" w:space="0" w:color="auto"/>
          </w:divBdr>
        </w:div>
        <w:div w:id="913734120">
          <w:marLeft w:val="0"/>
          <w:marRight w:val="0"/>
          <w:marTop w:val="0"/>
          <w:marBottom w:val="0"/>
          <w:divBdr>
            <w:top w:val="none" w:sz="0" w:space="0" w:color="auto"/>
            <w:left w:val="none" w:sz="0" w:space="0" w:color="auto"/>
            <w:bottom w:val="none" w:sz="0" w:space="0" w:color="auto"/>
            <w:right w:val="none" w:sz="0" w:space="0" w:color="auto"/>
          </w:divBdr>
        </w:div>
        <w:div w:id="1596016245">
          <w:marLeft w:val="0"/>
          <w:marRight w:val="0"/>
          <w:marTop w:val="0"/>
          <w:marBottom w:val="0"/>
          <w:divBdr>
            <w:top w:val="none" w:sz="0" w:space="0" w:color="auto"/>
            <w:left w:val="none" w:sz="0" w:space="0" w:color="auto"/>
            <w:bottom w:val="none" w:sz="0" w:space="0" w:color="auto"/>
            <w:right w:val="none" w:sz="0" w:space="0" w:color="auto"/>
          </w:divBdr>
        </w:div>
        <w:div w:id="62261074">
          <w:marLeft w:val="0"/>
          <w:marRight w:val="0"/>
          <w:marTop w:val="0"/>
          <w:marBottom w:val="0"/>
          <w:divBdr>
            <w:top w:val="none" w:sz="0" w:space="0" w:color="auto"/>
            <w:left w:val="none" w:sz="0" w:space="0" w:color="auto"/>
            <w:bottom w:val="none" w:sz="0" w:space="0" w:color="auto"/>
            <w:right w:val="none" w:sz="0" w:space="0" w:color="auto"/>
          </w:divBdr>
        </w:div>
      </w:divsChild>
    </w:div>
    <w:div w:id="1053769267">
      <w:bodyDiv w:val="1"/>
      <w:marLeft w:val="0"/>
      <w:marRight w:val="0"/>
      <w:marTop w:val="0"/>
      <w:marBottom w:val="0"/>
      <w:divBdr>
        <w:top w:val="none" w:sz="0" w:space="0" w:color="auto"/>
        <w:left w:val="none" w:sz="0" w:space="0" w:color="auto"/>
        <w:bottom w:val="none" w:sz="0" w:space="0" w:color="auto"/>
        <w:right w:val="none" w:sz="0" w:space="0" w:color="auto"/>
      </w:divBdr>
      <w:divsChild>
        <w:div w:id="1503353287">
          <w:marLeft w:val="0"/>
          <w:marRight w:val="0"/>
          <w:marTop w:val="0"/>
          <w:marBottom w:val="0"/>
          <w:divBdr>
            <w:top w:val="none" w:sz="0" w:space="0" w:color="auto"/>
            <w:left w:val="none" w:sz="0" w:space="0" w:color="auto"/>
            <w:bottom w:val="none" w:sz="0" w:space="0" w:color="auto"/>
            <w:right w:val="none" w:sz="0" w:space="0" w:color="auto"/>
          </w:divBdr>
        </w:div>
        <w:div w:id="1248878169">
          <w:marLeft w:val="0"/>
          <w:marRight w:val="0"/>
          <w:marTop w:val="0"/>
          <w:marBottom w:val="0"/>
          <w:divBdr>
            <w:top w:val="none" w:sz="0" w:space="0" w:color="auto"/>
            <w:left w:val="none" w:sz="0" w:space="0" w:color="auto"/>
            <w:bottom w:val="none" w:sz="0" w:space="0" w:color="auto"/>
            <w:right w:val="none" w:sz="0" w:space="0" w:color="auto"/>
          </w:divBdr>
        </w:div>
        <w:div w:id="468475971">
          <w:marLeft w:val="0"/>
          <w:marRight w:val="0"/>
          <w:marTop w:val="0"/>
          <w:marBottom w:val="0"/>
          <w:divBdr>
            <w:top w:val="none" w:sz="0" w:space="0" w:color="auto"/>
            <w:left w:val="none" w:sz="0" w:space="0" w:color="auto"/>
            <w:bottom w:val="none" w:sz="0" w:space="0" w:color="auto"/>
            <w:right w:val="none" w:sz="0" w:space="0" w:color="auto"/>
          </w:divBdr>
        </w:div>
        <w:div w:id="431585055">
          <w:marLeft w:val="0"/>
          <w:marRight w:val="0"/>
          <w:marTop w:val="0"/>
          <w:marBottom w:val="0"/>
          <w:divBdr>
            <w:top w:val="none" w:sz="0" w:space="0" w:color="auto"/>
            <w:left w:val="none" w:sz="0" w:space="0" w:color="auto"/>
            <w:bottom w:val="none" w:sz="0" w:space="0" w:color="auto"/>
            <w:right w:val="none" w:sz="0" w:space="0" w:color="auto"/>
          </w:divBdr>
        </w:div>
        <w:div w:id="280768011">
          <w:marLeft w:val="0"/>
          <w:marRight w:val="0"/>
          <w:marTop w:val="0"/>
          <w:marBottom w:val="0"/>
          <w:divBdr>
            <w:top w:val="none" w:sz="0" w:space="0" w:color="auto"/>
            <w:left w:val="none" w:sz="0" w:space="0" w:color="auto"/>
            <w:bottom w:val="none" w:sz="0" w:space="0" w:color="auto"/>
            <w:right w:val="none" w:sz="0" w:space="0" w:color="auto"/>
          </w:divBdr>
        </w:div>
        <w:div w:id="80807379">
          <w:marLeft w:val="0"/>
          <w:marRight w:val="0"/>
          <w:marTop w:val="0"/>
          <w:marBottom w:val="0"/>
          <w:divBdr>
            <w:top w:val="none" w:sz="0" w:space="0" w:color="auto"/>
            <w:left w:val="none" w:sz="0" w:space="0" w:color="auto"/>
            <w:bottom w:val="none" w:sz="0" w:space="0" w:color="auto"/>
            <w:right w:val="none" w:sz="0" w:space="0" w:color="auto"/>
          </w:divBdr>
        </w:div>
        <w:div w:id="1970889863">
          <w:marLeft w:val="0"/>
          <w:marRight w:val="0"/>
          <w:marTop w:val="0"/>
          <w:marBottom w:val="0"/>
          <w:divBdr>
            <w:top w:val="none" w:sz="0" w:space="0" w:color="auto"/>
            <w:left w:val="none" w:sz="0" w:space="0" w:color="auto"/>
            <w:bottom w:val="none" w:sz="0" w:space="0" w:color="auto"/>
            <w:right w:val="none" w:sz="0" w:space="0" w:color="auto"/>
          </w:divBdr>
        </w:div>
        <w:div w:id="731542672">
          <w:marLeft w:val="0"/>
          <w:marRight w:val="0"/>
          <w:marTop w:val="0"/>
          <w:marBottom w:val="0"/>
          <w:divBdr>
            <w:top w:val="none" w:sz="0" w:space="0" w:color="auto"/>
            <w:left w:val="none" w:sz="0" w:space="0" w:color="auto"/>
            <w:bottom w:val="none" w:sz="0" w:space="0" w:color="auto"/>
            <w:right w:val="none" w:sz="0" w:space="0" w:color="auto"/>
          </w:divBdr>
        </w:div>
        <w:div w:id="1812672977">
          <w:marLeft w:val="0"/>
          <w:marRight w:val="0"/>
          <w:marTop w:val="0"/>
          <w:marBottom w:val="0"/>
          <w:divBdr>
            <w:top w:val="none" w:sz="0" w:space="0" w:color="auto"/>
            <w:left w:val="none" w:sz="0" w:space="0" w:color="auto"/>
            <w:bottom w:val="none" w:sz="0" w:space="0" w:color="auto"/>
            <w:right w:val="none" w:sz="0" w:space="0" w:color="auto"/>
          </w:divBdr>
        </w:div>
        <w:div w:id="1069575999">
          <w:marLeft w:val="0"/>
          <w:marRight w:val="0"/>
          <w:marTop w:val="0"/>
          <w:marBottom w:val="0"/>
          <w:divBdr>
            <w:top w:val="none" w:sz="0" w:space="0" w:color="auto"/>
            <w:left w:val="none" w:sz="0" w:space="0" w:color="auto"/>
            <w:bottom w:val="none" w:sz="0" w:space="0" w:color="auto"/>
            <w:right w:val="none" w:sz="0" w:space="0" w:color="auto"/>
          </w:divBdr>
        </w:div>
        <w:div w:id="1841852865">
          <w:marLeft w:val="0"/>
          <w:marRight w:val="0"/>
          <w:marTop w:val="0"/>
          <w:marBottom w:val="0"/>
          <w:divBdr>
            <w:top w:val="none" w:sz="0" w:space="0" w:color="auto"/>
            <w:left w:val="none" w:sz="0" w:space="0" w:color="auto"/>
            <w:bottom w:val="none" w:sz="0" w:space="0" w:color="auto"/>
            <w:right w:val="none" w:sz="0" w:space="0" w:color="auto"/>
          </w:divBdr>
        </w:div>
        <w:div w:id="482740074">
          <w:marLeft w:val="0"/>
          <w:marRight w:val="0"/>
          <w:marTop w:val="0"/>
          <w:marBottom w:val="0"/>
          <w:divBdr>
            <w:top w:val="none" w:sz="0" w:space="0" w:color="auto"/>
            <w:left w:val="none" w:sz="0" w:space="0" w:color="auto"/>
            <w:bottom w:val="none" w:sz="0" w:space="0" w:color="auto"/>
            <w:right w:val="none" w:sz="0" w:space="0" w:color="auto"/>
          </w:divBdr>
        </w:div>
        <w:div w:id="1711956383">
          <w:marLeft w:val="0"/>
          <w:marRight w:val="0"/>
          <w:marTop w:val="0"/>
          <w:marBottom w:val="0"/>
          <w:divBdr>
            <w:top w:val="none" w:sz="0" w:space="0" w:color="auto"/>
            <w:left w:val="none" w:sz="0" w:space="0" w:color="auto"/>
            <w:bottom w:val="none" w:sz="0" w:space="0" w:color="auto"/>
            <w:right w:val="none" w:sz="0" w:space="0" w:color="auto"/>
          </w:divBdr>
        </w:div>
      </w:divsChild>
    </w:div>
    <w:div w:id="1057582605">
      <w:bodyDiv w:val="1"/>
      <w:marLeft w:val="0"/>
      <w:marRight w:val="0"/>
      <w:marTop w:val="0"/>
      <w:marBottom w:val="0"/>
      <w:divBdr>
        <w:top w:val="none" w:sz="0" w:space="0" w:color="auto"/>
        <w:left w:val="none" w:sz="0" w:space="0" w:color="auto"/>
        <w:bottom w:val="none" w:sz="0" w:space="0" w:color="auto"/>
        <w:right w:val="none" w:sz="0" w:space="0" w:color="auto"/>
      </w:divBdr>
    </w:div>
    <w:div w:id="1064795619">
      <w:bodyDiv w:val="1"/>
      <w:marLeft w:val="0"/>
      <w:marRight w:val="0"/>
      <w:marTop w:val="0"/>
      <w:marBottom w:val="0"/>
      <w:divBdr>
        <w:top w:val="none" w:sz="0" w:space="0" w:color="auto"/>
        <w:left w:val="none" w:sz="0" w:space="0" w:color="auto"/>
        <w:bottom w:val="none" w:sz="0" w:space="0" w:color="auto"/>
        <w:right w:val="none" w:sz="0" w:space="0" w:color="auto"/>
      </w:divBdr>
      <w:divsChild>
        <w:div w:id="913316991">
          <w:marLeft w:val="0"/>
          <w:marRight w:val="0"/>
          <w:marTop w:val="0"/>
          <w:marBottom w:val="0"/>
          <w:divBdr>
            <w:top w:val="none" w:sz="0" w:space="0" w:color="auto"/>
            <w:left w:val="none" w:sz="0" w:space="0" w:color="auto"/>
            <w:bottom w:val="none" w:sz="0" w:space="0" w:color="auto"/>
            <w:right w:val="none" w:sz="0" w:space="0" w:color="auto"/>
          </w:divBdr>
          <w:divsChild>
            <w:div w:id="1533961505">
              <w:marLeft w:val="0"/>
              <w:marRight w:val="0"/>
              <w:marTop w:val="0"/>
              <w:marBottom w:val="0"/>
              <w:divBdr>
                <w:top w:val="none" w:sz="0" w:space="0" w:color="auto"/>
                <w:left w:val="none" w:sz="0" w:space="0" w:color="auto"/>
                <w:bottom w:val="none" w:sz="0" w:space="0" w:color="auto"/>
                <w:right w:val="none" w:sz="0" w:space="0" w:color="auto"/>
              </w:divBdr>
              <w:divsChild>
                <w:div w:id="1363826036">
                  <w:marLeft w:val="2850"/>
                  <w:marRight w:val="0"/>
                  <w:marTop w:val="0"/>
                  <w:marBottom w:val="0"/>
                  <w:divBdr>
                    <w:top w:val="none" w:sz="0" w:space="0" w:color="auto"/>
                    <w:left w:val="none" w:sz="0" w:space="0" w:color="auto"/>
                    <w:bottom w:val="none" w:sz="0" w:space="0" w:color="auto"/>
                    <w:right w:val="none" w:sz="0" w:space="0" w:color="auto"/>
                  </w:divBdr>
                  <w:divsChild>
                    <w:div w:id="2114278081">
                      <w:marLeft w:val="0"/>
                      <w:marRight w:val="0"/>
                      <w:marTop w:val="0"/>
                      <w:marBottom w:val="0"/>
                      <w:divBdr>
                        <w:top w:val="none" w:sz="0" w:space="0" w:color="auto"/>
                        <w:left w:val="none" w:sz="0" w:space="0" w:color="auto"/>
                        <w:bottom w:val="none" w:sz="0" w:space="0" w:color="auto"/>
                        <w:right w:val="none" w:sz="0" w:space="0" w:color="auto"/>
                      </w:divBdr>
                      <w:divsChild>
                        <w:div w:id="1606383454">
                          <w:marLeft w:val="-180"/>
                          <w:marRight w:val="-180"/>
                          <w:marTop w:val="300"/>
                          <w:marBottom w:val="0"/>
                          <w:divBdr>
                            <w:top w:val="none" w:sz="0" w:space="0" w:color="auto"/>
                            <w:left w:val="none" w:sz="0" w:space="0" w:color="auto"/>
                            <w:bottom w:val="none" w:sz="0" w:space="0" w:color="auto"/>
                            <w:right w:val="none" w:sz="0" w:space="0" w:color="auto"/>
                          </w:divBdr>
                          <w:divsChild>
                            <w:div w:id="813183802">
                              <w:marLeft w:val="0"/>
                              <w:marRight w:val="0"/>
                              <w:marTop w:val="0"/>
                              <w:marBottom w:val="0"/>
                              <w:divBdr>
                                <w:top w:val="none" w:sz="0" w:space="0" w:color="auto"/>
                                <w:left w:val="none" w:sz="0" w:space="0" w:color="auto"/>
                                <w:bottom w:val="none" w:sz="0" w:space="0" w:color="auto"/>
                                <w:right w:val="none" w:sz="0" w:space="0" w:color="auto"/>
                              </w:divBdr>
                              <w:divsChild>
                                <w:div w:id="691106391">
                                  <w:marLeft w:val="0"/>
                                  <w:marRight w:val="0"/>
                                  <w:marTop w:val="0"/>
                                  <w:marBottom w:val="0"/>
                                  <w:divBdr>
                                    <w:top w:val="none" w:sz="0" w:space="0" w:color="auto"/>
                                    <w:left w:val="none" w:sz="0" w:space="0" w:color="auto"/>
                                    <w:bottom w:val="none" w:sz="0" w:space="0" w:color="auto"/>
                                    <w:right w:val="none" w:sz="0" w:space="0" w:color="auto"/>
                                  </w:divBdr>
                                  <w:divsChild>
                                    <w:div w:id="666632356">
                                      <w:marLeft w:val="0"/>
                                      <w:marRight w:val="0"/>
                                      <w:marTop w:val="0"/>
                                      <w:marBottom w:val="0"/>
                                      <w:divBdr>
                                        <w:top w:val="none" w:sz="0" w:space="0" w:color="auto"/>
                                        <w:left w:val="none" w:sz="0" w:space="0" w:color="auto"/>
                                        <w:bottom w:val="none" w:sz="0" w:space="0" w:color="auto"/>
                                        <w:right w:val="none" w:sz="0" w:space="0" w:color="auto"/>
                                      </w:divBdr>
                                      <w:divsChild>
                                        <w:div w:id="861358797">
                                          <w:marLeft w:val="0"/>
                                          <w:marRight w:val="0"/>
                                          <w:marTop w:val="0"/>
                                          <w:marBottom w:val="0"/>
                                          <w:divBdr>
                                            <w:top w:val="none" w:sz="0" w:space="0" w:color="auto"/>
                                            <w:left w:val="none" w:sz="0" w:space="0" w:color="auto"/>
                                            <w:bottom w:val="none" w:sz="0" w:space="0" w:color="auto"/>
                                            <w:right w:val="none" w:sz="0" w:space="0" w:color="auto"/>
                                          </w:divBdr>
                                          <w:divsChild>
                                            <w:div w:id="1606305131">
                                              <w:marLeft w:val="0"/>
                                              <w:marRight w:val="0"/>
                                              <w:marTop w:val="0"/>
                                              <w:marBottom w:val="0"/>
                                              <w:divBdr>
                                                <w:top w:val="none" w:sz="0" w:space="0" w:color="auto"/>
                                                <w:left w:val="none" w:sz="0" w:space="0" w:color="auto"/>
                                                <w:bottom w:val="none" w:sz="0" w:space="0" w:color="auto"/>
                                                <w:right w:val="none" w:sz="0" w:space="0" w:color="auto"/>
                                              </w:divBdr>
                                              <w:divsChild>
                                                <w:div w:id="476069735">
                                                  <w:marLeft w:val="0"/>
                                                  <w:marRight w:val="0"/>
                                                  <w:marTop w:val="0"/>
                                                  <w:marBottom w:val="0"/>
                                                  <w:divBdr>
                                                    <w:top w:val="none" w:sz="0" w:space="0" w:color="auto"/>
                                                    <w:left w:val="none" w:sz="0" w:space="0" w:color="auto"/>
                                                    <w:bottom w:val="none" w:sz="0" w:space="0" w:color="auto"/>
                                                    <w:right w:val="none" w:sz="0" w:space="0" w:color="auto"/>
                                                  </w:divBdr>
                                                  <w:divsChild>
                                                    <w:div w:id="1128164070">
                                                      <w:marLeft w:val="0"/>
                                                      <w:marRight w:val="0"/>
                                                      <w:marTop w:val="0"/>
                                                      <w:marBottom w:val="0"/>
                                                      <w:divBdr>
                                                        <w:top w:val="none" w:sz="0" w:space="0" w:color="auto"/>
                                                        <w:left w:val="none" w:sz="0" w:space="0" w:color="auto"/>
                                                        <w:bottom w:val="none" w:sz="0" w:space="0" w:color="auto"/>
                                                        <w:right w:val="none" w:sz="0" w:space="0" w:color="auto"/>
                                                      </w:divBdr>
                                                      <w:divsChild>
                                                        <w:div w:id="1232231773">
                                                          <w:marLeft w:val="0"/>
                                                          <w:marRight w:val="0"/>
                                                          <w:marTop w:val="0"/>
                                                          <w:marBottom w:val="0"/>
                                                          <w:divBdr>
                                                            <w:top w:val="none" w:sz="0" w:space="0" w:color="auto"/>
                                                            <w:left w:val="none" w:sz="0" w:space="0" w:color="auto"/>
                                                            <w:bottom w:val="none" w:sz="0" w:space="0" w:color="auto"/>
                                                            <w:right w:val="none" w:sz="0" w:space="0" w:color="auto"/>
                                                          </w:divBdr>
                                                        </w:div>
                                                        <w:div w:id="1569537592">
                                                          <w:marLeft w:val="270"/>
                                                          <w:marRight w:val="0"/>
                                                          <w:marTop w:val="0"/>
                                                          <w:marBottom w:val="0"/>
                                                          <w:divBdr>
                                                            <w:top w:val="none" w:sz="0" w:space="0" w:color="auto"/>
                                                            <w:left w:val="none" w:sz="0" w:space="0" w:color="auto"/>
                                                            <w:bottom w:val="none" w:sz="0" w:space="0" w:color="auto"/>
                                                            <w:right w:val="none" w:sz="0" w:space="0" w:color="auto"/>
                                                          </w:divBdr>
                                                        </w:div>
                                                        <w:div w:id="2516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7070">
                                              <w:marLeft w:val="0"/>
                                              <w:marRight w:val="0"/>
                                              <w:marTop w:val="0"/>
                                              <w:marBottom w:val="0"/>
                                              <w:divBdr>
                                                <w:top w:val="none" w:sz="0" w:space="0" w:color="auto"/>
                                                <w:left w:val="none" w:sz="0" w:space="0" w:color="auto"/>
                                                <w:bottom w:val="none" w:sz="0" w:space="0" w:color="auto"/>
                                                <w:right w:val="none" w:sz="0" w:space="0" w:color="auto"/>
                                              </w:divBdr>
                                              <w:divsChild>
                                                <w:div w:id="1771117801">
                                                  <w:marLeft w:val="0"/>
                                                  <w:marRight w:val="0"/>
                                                  <w:marTop w:val="0"/>
                                                  <w:marBottom w:val="0"/>
                                                  <w:divBdr>
                                                    <w:top w:val="none" w:sz="0" w:space="0" w:color="auto"/>
                                                    <w:left w:val="none" w:sz="0" w:space="0" w:color="auto"/>
                                                    <w:bottom w:val="none" w:sz="0" w:space="0" w:color="auto"/>
                                                    <w:right w:val="none" w:sz="0" w:space="0" w:color="auto"/>
                                                  </w:divBdr>
                                                  <w:divsChild>
                                                    <w:div w:id="722559312">
                                                      <w:marLeft w:val="0"/>
                                                      <w:marRight w:val="0"/>
                                                      <w:marTop w:val="0"/>
                                                      <w:marBottom w:val="0"/>
                                                      <w:divBdr>
                                                        <w:top w:val="none" w:sz="0" w:space="0" w:color="auto"/>
                                                        <w:left w:val="none" w:sz="0" w:space="0" w:color="auto"/>
                                                        <w:bottom w:val="none" w:sz="0" w:space="0" w:color="auto"/>
                                                        <w:right w:val="none" w:sz="0" w:space="0" w:color="auto"/>
                                                      </w:divBdr>
                                                      <w:divsChild>
                                                        <w:div w:id="759375031">
                                                          <w:marLeft w:val="0"/>
                                                          <w:marRight w:val="0"/>
                                                          <w:marTop w:val="0"/>
                                                          <w:marBottom w:val="0"/>
                                                          <w:divBdr>
                                                            <w:top w:val="none" w:sz="0" w:space="0" w:color="auto"/>
                                                            <w:left w:val="none" w:sz="0" w:space="0" w:color="auto"/>
                                                            <w:bottom w:val="none" w:sz="0" w:space="0" w:color="auto"/>
                                                            <w:right w:val="none" w:sz="0" w:space="0" w:color="auto"/>
                                                          </w:divBdr>
                                                        </w:div>
                                                        <w:div w:id="101807460">
                                                          <w:marLeft w:val="270"/>
                                                          <w:marRight w:val="0"/>
                                                          <w:marTop w:val="0"/>
                                                          <w:marBottom w:val="0"/>
                                                          <w:divBdr>
                                                            <w:top w:val="none" w:sz="0" w:space="0" w:color="auto"/>
                                                            <w:left w:val="none" w:sz="0" w:space="0" w:color="auto"/>
                                                            <w:bottom w:val="none" w:sz="0" w:space="0" w:color="auto"/>
                                                            <w:right w:val="none" w:sz="0" w:space="0" w:color="auto"/>
                                                          </w:divBdr>
                                                        </w:div>
                                                        <w:div w:id="495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4593543">
          <w:marLeft w:val="0"/>
          <w:marRight w:val="0"/>
          <w:marTop w:val="0"/>
          <w:marBottom w:val="0"/>
          <w:divBdr>
            <w:top w:val="single" w:sz="6" w:space="11" w:color="EBEEF5"/>
            <w:left w:val="single" w:sz="6" w:space="10" w:color="EBEEF5"/>
            <w:bottom w:val="single" w:sz="6" w:space="11" w:color="EBEEF5"/>
            <w:right w:val="single" w:sz="6" w:space="20" w:color="EBEEF5"/>
          </w:divBdr>
          <w:divsChild>
            <w:div w:id="2123988685">
              <w:marLeft w:val="195"/>
              <w:marRight w:val="120"/>
              <w:marTop w:val="0"/>
              <w:marBottom w:val="0"/>
              <w:divBdr>
                <w:top w:val="none" w:sz="0" w:space="0" w:color="auto"/>
                <w:left w:val="none" w:sz="0" w:space="0" w:color="auto"/>
                <w:bottom w:val="none" w:sz="0" w:space="0" w:color="auto"/>
                <w:right w:val="none" w:sz="0" w:space="0" w:color="auto"/>
              </w:divBdr>
              <w:divsChild>
                <w:div w:id="1660226070">
                  <w:marLeft w:val="0"/>
                  <w:marRight w:val="0"/>
                  <w:marTop w:val="90"/>
                  <w:marBottom w:val="0"/>
                  <w:divBdr>
                    <w:top w:val="none" w:sz="0" w:space="0" w:color="auto"/>
                    <w:left w:val="none" w:sz="0" w:space="0" w:color="auto"/>
                    <w:bottom w:val="none" w:sz="0" w:space="0" w:color="auto"/>
                    <w:right w:val="none" w:sz="0" w:space="0" w:color="auto"/>
                  </w:divBdr>
                  <w:divsChild>
                    <w:div w:id="11327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5269">
      <w:bodyDiv w:val="1"/>
      <w:marLeft w:val="0"/>
      <w:marRight w:val="0"/>
      <w:marTop w:val="0"/>
      <w:marBottom w:val="0"/>
      <w:divBdr>
        <w:top w:val="none" w:sz="0" w:space="0" w:color="auto"/>
        <w:left w:val="none" w:sz="0" w:space="0" w:color="auto"/>
        <w:bottom w:val="none" w:sz="0" w:space="0" w:color="auto"/>
        <w:right w:val="none" w:sz="0" w:space="0" w:color="auto"/>
      </w:divBdr>
      <w:divsChild>
        <w:div w:id="1226725954">
          <w:marLeft w:val="0"/>
          <w:marRight w:val="0"/>
          <w:marTop w:val="0"/>
          <w:marBottom w:val="0"/>
          <w:divBdr>
            <w:top w:val="none" w:sz="0" w:space="0" w:color="auto"/>
            <w:left w:val="none" w:sz="0" w:space="0" w:color="auto"/>
            <w:bottom w:val="none" w:sz="0" w:space="0" w:color="auto"/>
            <w:right w:val="none" w:sz="0" w:space="0" w:color="auto"/>
          </w:divBdr>
          <w:divsChild>
            <w:div w:id="687760580">
              <w:marLeft w:val="0"/>
              <w:marRight w:val="0"/>
              <w:marTop w:val="0"/>
              <w:marBottom w:val="0"/>
              <w:divBdr>
                <w:top w:val="none" w:sz="0" w:space="0" w:color="auto"/>
                <w:left w:val="none" w:sz="0" w:space="0" w:color="auto"/>
                <w:bottom w:val="none" w:sz="0" w:space="0" w:color="auto"/>
                <w:right w:val="none" w:sz="0" w:space="0" w:color="auto"/>
              </w:divBdr>
              <w:divsChild>
                <w:div w:id="893274028">
                  <w:marLeft w:val="0"/>
                  <w:marRight w:val="0"/>
                  <w:marTop w:val="0"/>
                  <w:marBottom w:val="0"/>
                  <w:divBdr>
                    <w:top w:val="none" w:sz="0" w:space="0" w:color="auto"/>
                    <w:left w:val="none" w:sz="0" w:space="0" w:color="auto"/>
                    <w:bottom w:val="none" w:sz="0" w:space="0" w:color="auto"/>
                    <w:right w:val="none" w:sz="0" w:space="0" w:color="auto"/>
                  </w:divBdr>
                  <w:divsChild>
                    <w:div w:id="1962223090">
                      <w:marLeft w:val="0"/>
                      <w:marRight w:val="0"/>
                      <w:marTop w:val="0"/>
                      <w:marBottom w:val="0"/>
                      <w:divBdr>
                        <w:top w:val="none" w:sz="0" w:space="0" w:color="auto"/>
                        <w:left w:val="none" w:sz="0" w:space="0" w:color="auto"/>
                        <w:bottom w:val="none" w:sz="0" w:space="0" w:color="auto"/>
                        <w:right w:val="none" w:sz="0" w:space="0" w:color="auto"/>
                      </w:divBdr>
                      <w:divsChild>
                        <w:div w:id="1161197686">
                          <w:marLeft w:val="0"/>
                          <w:marRight w:val="0"/>
                          <w:marTop w:val="0"/>
                          <w:marBottom w:val="0"/>
                          <w:divBdr>
                            <w:top w:val="none" w:sz="0" w:space="0" w:color="auto"/>
                            <w:left w:val="none" w:sz="0" w:space="0" w:color="auto"/>
                            <w:bottom w:val="none" w:sz="0" w:space="0" w:color="auto"/>
                            <w:right w:val="none" w:sz="0" w:space="0" w:color="auto"/>
                          </w:divBdr>
                        </w:div>
                        <w:div w:id="1814905706">
                          <w:marLeft w:val="0"/>
                          <w:marRight w:val="0"/>
                          <w:marTop w:val="0"/>
                          <w:marBottom w:val="0"/>
                          <w:divBdr>
                            <w:top w:val="none" w:sz="0" w:space="0" w:color="auto"/>
                            <w:left w:val="none" w:sz="0" w:space="0" w:color="auto"/>
                            <w:bottom w:val="none" w:sz="0" w:space="0" w:color="auto"/>
                            <w:right w:val="none" w:sz="0" w:space="0" w:color="auto"/>
                          </w:divBdr>
                        </w:div>
                        <w:div w:id="1469585948">
                          <w:marLeft w:val="0"/>
                          <w:marRight w:val="0"/>
                          <w:marTop w:val="0"/>
                          <w:marBottom w:val="0"/>
                          <w:divBdr>
                            <w:top w:val="none" w:sz="0" w:space="0" w:color="auto"/>
                            <w:left w:val="none" w:sz="0" w:space="0" w:color="auto"/>
                            <w:bottom w:val="none" w:sz="0" w:space="0" w:color="auto"/>
                            <w:right w:val="none" w:sz="0" w:space="0" w:color="auto"/>
                          </w:divBdr>
                        </w:div>
                        <w:div w:id="556818224">
                          <w:marLeft w:val="0"/>
                          <w:marRight w:val="0"/>
                          <w:marTop w:val="0"/>
                          <w:marBottom w:val="0"/>
                          <w:divBdr>
                            <w:top w:val="none" w:sz="0" w:space="0" w:color="auto"/>
                            <w:left w:val="none" w:sz="0" w:space="0" w:color="auto"/>
                            <w:bottom w:val="none" w:sz="0" w:space="0" w:color="auto"/>
                            <w:right w:val="none" w:sz="0" w:space="0" w:color="auto"/>
                          </w:divBdr>
                        </w:div>
                        <w:div w:id="1696881586">
                          <w:marLeft w:val="0"/>
                          <w:marRight w:val="0"/>
                          <w:marTop w:val="0"/>
                          <w:marBottom w:val="0"/>
                          <w:divBdr>
                            <w:top w:val="none" w:sz="0" w:space="0" w:color="auto"/>
                            <w:left w:val="none" w:sz="0" w:space="0" w:color="auto"/>
                            <w:bottom w:val="none" w:sz="0" w:space="0" w:color="auto"/>
                            <w:right w:val="none" w:sz="0" w:space="0" w:color="auto"/>
                          </w:divBdr>
                        </w:div>
                        <w:div w:id="1458454334">
                          <w:marLeft w:val="0"/>
                          <w:marRight w:val="0"/>
                          <w:marTop w:val="0"/>
                          <w:marBottom w:val="0"/>
                          <w:divBdr>
                            <w:top w:val="none" w:sz="0" w:space="0" w:color="auto"/>
                            <w:left w:val="none" w:sz="0" w:space="0" w:color="auto"/>
                            <w:bottom w:val="none" w:sz="0" w:space="0" w:color="auto"/>
                            <w:right w:val="none" w:sz="0" w:space="0" w:color="auto"/>
                          </w:divBdr>
                        </w:div>
                        <w:div w:id="1375733351">
                          <w:marLeft w:val="0"/>
                          <w:marRight w:val="0"/>
                          <w:marTop w:val="0"/>
                          <w:marBottom w:val="0"/>
                          <w:divBdr>
                            <w:top w:val="none" w:sz="0" w:space="0" w:color="auto"/>
                            <w:left w:val="none" w:sz="0" w:space="0" w:color="auto"/>
                            <w:bottom w:val="none" w:sz="0" w:space="0" w:color="auto"/>
                            <w:right w:val="none" w:sz="0" w:space="0" w:color="auto"/>
                          </w:divBdr>
                        </w:div>
                        <w:div w:id="4876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26727">
      <w:bodyDiv w:val="1"/>
      <w:marLeft w:val="0"/>
      <w:marRight w:val="0"/>
      <w:marTop w:val="0"/>
      <w:marBottom w:val="0"/>
      <w:divBdr>
        <w:top w:val="none" w:sz="0" w:space="0" w:color="auto"/>
        <w:left w:val="none" w:sz="0" w:space="0" w:color="auto"/>
        <w:bottom w:val="none" w:sz="0" w:space="0" w:color="auto"/>
        <w:right w:val="none" w:sz="0" w:space="0" w:color="auto"/>
      </w:divBdr>
      <w:divsChild>
        <w:div w:id="1176530448">
          <w:marLeft w:val="0"/>
          <w:marRight w:val="0"/>
          <w:marTop w:val="0"/>
          <w:marBottom w:val="0"/>
          <w:divBdr>
            <w:top w:val="none" w:sz="0" w:space="0" w:color="auto"/>
            <w:left w:val="none" w:sz="0" w:space="0" w:color="auto"/>
            <w:bottom w:val="none" w:sz="0" w:space="0" w:color="auto"/>
            <w:right w:val="none" w:sz="0" w:space="0" w:color="auto"/>
          </w:divBdr>
        </w:div>
        <w:div w:id="119686060">
          <w:marLeft w:val="0"/>
          <w:marRight w:val="0"/>
          <w:marTop w:val="0"/>
          <w:marBottom w:val="0"/>
          <w:divBdr>
            <w:top w:val="none" w:sz="0" w:space="0" w:color="auto"/>
            <w:left w:val="none" w:sz="0" w:space="0" w:color="auto"/>
            <w:bottom w:val="none" w:sz="0" w:space="0" w:color="auto"/>
            <w:right w:val="none" w:sz="0" w:space="0" w:color="auto"/>
          </w:divBdr>
        </w:div>
        <w:div w:id="775291876">
          <w:marLeft w:val="0"/>
          <w:marRight w:val="0"/>
          <w:marTop w:val="0"/>
          <w:marBottom w:val="0"/>
          <w:divBdr>
            <w:top w:val="none" w:sz="0" w:space="0" w:color="auto"/>
            <w:left w:val="none" w:sz="0" w:space="0" w:color="auto"/>
            <w:bottom w:val="none" w:sz="0" w:space="0" w:color="auto"/>
            <w:right w:val="none" w:sz="0" w:space="0" w:color="auto"/>
          </w:divBdr>
        </w:div>
        <w:div w:id="1441531999">
          <w:marLeft w:val="0"/>
          <w:marRight w:val="0"/>
          <w:marTop w:val="0"/>
          <w:marBottom w:val="0"/>
          <w:divBdr>
            <w:top w:val="none" w:sz="0" w:space="0" w:color="auto"/>
            <w:left w:val="none" w:sz="0" w:space="0" w:color="auto"/>
            <w:bottom w:val="none" w:sz="0" w:space="0" w:color="auto"/>
            <w:right w:val="none" w:sz="0" w:space="0" w:color="auto"/>
          </w:divBdr>
        </w:div>
        <w:div w:id="995304387">
          <w:marLeft w:val="0"/>
          <w:marRight w:val="0"/>
          <w:marTop w:val="0"/>
          <w:marBottom w:val="0"/>
          <w:divBdr>
            <w:top w:val="none" w:sz="0" w:space="0" w:color="auto"/>
            <w:left w:val="none" w:sz="0" w:space="0" w:color="auto"/>
            <w:bottom w:val="none" w:sz="0" w:space="0" w:color="auto"/>
            <w:right w:val="none" w:sz="0" w:space="0" w:color="auto"/>
          </w:divBdr>
        </w:div>
        <w:div w:id="2055351003">
          <w:marLeft w:val="0"/>
          <w:marRight w:val="0"/>
          <w:marTop w:val="0"/>
          <w:marBottom w:val="0"/>
          <w:divBdr>
            <w:top w:val="none" w:sz="0" w:space="0" w:color="auto"/>
            <w:left w:val="none" w:sz="0" w:space="0" w:color="auto"/>
            <w:bottom w:val="none" w:sz="0" w:space="0" w:color="auto"/>
            <w:right w:val="none" w:sz="0" w:space="0" w:color="auto"/>
          </w:divBdr>
        </w:div>
        <w:div w:id="985820582">
          <w:marLeft w:val="0"/>
          <w:marRight w:val="0"/>
          <w:marTop w:val="0"/>
          <w:marBottom w:val="0"/>
          <w:divBdr>
            <w:top w:val="none" w:sz="0" w:space="0" w:color="auto"/>
            <w:left w:val="none" w:sz="0" w:space="0" w:color="auto"/>
            <w:bottom w:val="none" w:sz="0" w:space="0" w:color="auto"/>
            <w:right w:val="none" w:sz="0" w:space="0" w:color="auto"/>
          </w:divBdr>
        </w:div>
        <w:div w:id="465317009">
          <w:marLeft w:val="0"/>
          <w:marRight w:val="0"/>
          <w:marTop w:val="0"/>
          <w:marBottom w:val="0"/>
          <w:divBdr>
            <w:top w:val="none" w:sz="0" w:space="0" w:color="auto"/>
            <w:left w:val="none" w:sz="0" w:space="0" w:color="auto"/>
            <w:bottom w:val="none" w:sz="0" w:space="0" w:color="auto"/>
            <w:right w:val="none" w:sz="0" w:space="0" w:color="auto"/>
          </w:divBdr>
        </w:div>
        <w:div w:id="1022587240">
          <w:marLeft w:val="0"/>
          <w:marRight w:val="0"/>
          <w:marTop w:val="0"/>
          <w:marBottom w:val="0"/>
          <w:divBdr>
            <w:top w:val="none" w:sz="0" w:space="0" w:color="auto"/>
            <w:left w:val="none" w:sz="0" w:space="0" w:color="auto"/>
            <w:bottom w:val="none" w:sz="0" w:space="0" w:color="auto"/>
            <w:right w:val="none" w:sz="0" w:space="0" w:color="auto"/>
          </w:divBdr>
        </w:div>
        <w:div w:id="1110512862">
          <w:marLeft w:val="0"/>
          <w:marRight w:val="0"/>
          <w:marTop w:val="0"/>
          <w:marBottom w:val="0"/>
          <w:divBdr>
            <w:top w:val="none" w:sz="0" w:space="0" w:color="auto"/>
            <w:left w:val="none" w:sz="0" w:space="0" w:color="auto"/>
            <w:bottom w:val="none" w:sz="0" w:space="0" w:color="auto"/>
            <w:right w:val="none" w:sz="0" w:space="0" w:color="auto"/>
          </w:divBdr>
        </w:div>
        <w:div w:id="423459350">
          <w:marLeft w:val="0"/>
          <w:marRight w:val="0"/>
          <w:marTop w:val="0"/>
          <w:marBottom w:val="0"/>
          <w:divBdr>
            <w:top w:val="none" w:sz="0" w:space="0" w:color="auto"/>
            <w:left w:val="none" w:sz="0" w:space="0" w:color="auto"/>
            <w:bottom w:val="none" w:sz="0" w:space="0" w:color="auto"/>
            <w:right w:val="none" w:sz="0" w:space="0" w:color="auto"/>
          </w:divBdr>
        </w:div>
        <w:div w:id="1439175715">
          <w:marLeft w:val="0"/>
          <w:marRight w:val="0"/>
          <w:marTop w:val="0"/>
          <w:marBottom w:val="0"/>
          <w:divBdr>
            <w:top w:val="none" w:sz="0" w:space="0" w:color="auto"/>
            <w:left w:val="none" w:sz="0" w:space="0" w:color="auto"/>
            <w:bottom w:val="none" w:sz="0" w:space="0" w:color="auto"/>
            <w:right w:val="none" w:sz="0" w:space="0" w:color="auto"/>
          </w:divBdr>
        </w:div>
        <w:div w:id="130176280">
          <w:marLeft w:val="0"/>
          <w:marRight w:val="0"/>
          <w:marTop w:val="0"/>
          <w:marBottom w:val="0"/>
          <w:divBdr>
            <w:top w:val="none" w:sz="0" w:space="0" w:color="auto"/>
            <w:left w:val="none" w:sz="0" w:space="0" w:color="auto"/>
            <w:bottom w:val="none" w:sz="0" w:space="0" w:color="auto"/>
            <w:right w:val="none" w:sz="0" w:space="0" w:color="auto"/>
          </w:divBdr>
        </w:div>
        <w:div w:id="162009904">
          <w:marLeft w:val="0"/>
          <w:marRight w:val="0"/>
          <w:marTop w:val="0"/>
          <w:marBottom w:val="0"/>
          <w:divBdr>
            <w:top w:val="none" w:sz="0" w:space="0" w:color="auto"/>
            <w:left w:val="none" w:sz="0" w:space="0" w:color="auto"/>
            <w:bottom w:val="none" w:sz="0" w:space="0" w:color="auto"/>
            <w:right w:val="none" w:sz="0" w:space="0" w:color="auto"/>
          </w:divBdr>
        </w:div>
        <w:div w:id="651368714">
          <w:marLeft w:val="0"/>
          <w:marRight w:val="0"/>
          <w:marTop w:val="0"/>
          <w:marBottom w:val="0"/>
          <w:divBdr>
            <w:top w:val="none" w:sz="0" w:space="0" w:color="auto"/>
            <w:left w:val="none" w:sz="0" w:space="0" w:color="auto"/>
            <w:bottom w:val="none" w:sz="0" w:space="0" w:color="auto"/>
            <w:right w:val="none" w:sz="0" w:space="0" w:color="auto"/>
          </w:divBdr>
        </w:div>
        <w:div w:id="886648961">
          <w:marLeft w:val="0"/>
          <w:marRight w:val="0"/>
          <w:marTop w:val="0"/>
          <w:marBottom w:val="0"/>
          <w:divBdr>
            <w:top w:val="none" w:sz="0" w:space="0" w:color="auto"/>
            <w:left w:val="none" w:sz="0" w:space="0" w:color="auto"/>
            <w:bottom w:val="none" w:sz="0" w:space="0" w:color="auto"/>
            <w:right w:val="none" w:sz="0" w:space="0" w:color="auto"/>
          </w:divBdr>
        </w:div>
        <w:div w:id="1747149545">
          <w:marLeft w:val="0"/>
          <w:marRight w:val="0"/>
          <w:marTop w:val="0"/>
          <w:marBottom w:val="0"/>
          <w:divBdr>
            <w:top w:val="none" w:sz="0" w:space="0" w:color="auto"/>
            <w:left w:val="none" w:sz="0" w:space="0" w:color="auto"/>
            <w:bottom w:val="none" w:sz="0" w:space="0" w:color="auto"/>
            <w:right w:val="none" w:sz="0" w:space="0" w:color="auto"/>
          </w:divBdr>
        </w:div>
        <w:div w:id="909382732">
          <w:marLeft w:val="0"/>
          <w:marRight w:val="0"/>
          <w:marTop w:val="0"/>
          <w:marBottom w:val="0"/>
          <w:divBdr>
            <w:top w:val="none" w:sz="0" w:space="0" w:color="auto"/>
            <w:left w:val="none" w:sz="0" w:space="0" w:color="auto"/>
            <w:bottom w:val="none" w:sz="0" w:space="0" w:color="auto"/>
            <w:right w:val="none" w:sz="0" w:space="0" w:color="auto"/>
          </w:divBdr>
        </w:div>
      </w:divsChild>
    </w:div>
    <w:div w:id="1074011826">
      <w:bodyDiv w:val="1"/>
      <w:marLeft w:val="0"/>
      <w:marRight w:val="0"/>
      <w:marTop w:val="0"/>
      <w:marBottom w:val="0"/>
      <w:divBdr>
        <w:top w:val="none" w:sz="0" w:space="0" w:color="auto"/>
        <w:left w:val="none" w:sz="0" w:space="0" w:color="auto"/>
        <w:bottom w:val="none" w:sz="0" w:space="0" w:color="auto"/>
        <w:right w:val="none" w:sz="0" w:space="0" w:color="auto"/>
      </w:divBdr>
    </w:div>
    <w:div w:id="1080521884">
      <w:bodyDiv w:val="1"/>
      <w:marLeft w:val="0"/>
      <w:marRight w:val="0"/>
      <w:marTop w:val="0"/>
      <w:marBottom w:val="0"/>
      <w:divBdr>
        <w:top w:val="none" w:sz="0" w:space="0" w:color="auto"/>
        <w:left w:val="none" w:sz="0" w:space="0" w:color="auto"/>
        <w:bottom w:val="none" w:sz="0" w:space="0" w:color="auto"/>
        <w:right w:val="none" w:sz="0" w:space="0" w:color="auto"/>
      </w:divBdr>
      <w:divsChild>
        <w:div w:id="1779325724">
          <w:marLeft w:val="0"/>
          <w:marRight w:val="0"/>
          <w:marTop w:val="0"/>
          <w:marBottom w:val="0"/>
          <w:divBdr>
            <w:top w:val="none" w:sz="0" w:space="0" w:color="auto"/>
            <w:left w:val="none" w:sz="0" w:space="0" w:color="auto"/>
            <w:bottom w:val="none" w:sz="0" w:space="0" w:color="auto"/>
            <w:right w:val="none" w:sz="0" w:space="0" w:color="auto"/>
          </w:divBdr>
        </w:div>
        <w:div w:id="1827934342">
          <w:marLeft w:val="0"/>
          <w:marRight w:val="0"/>
          <w:marTop w:val="0"/>
          <w:marBottom w:val="0"/>
          <w:divBdr>
            <w:top w:val="none" w:sz="0" w:space="0" w:color="auto"/>
            <w:left w:val="none" w:sz="0" w:space="0" w:color="auto"/>
            <w:bottom w:val="none" w:sz="0" w:space="0" w:color="auto"/>
            <w:right w:val="none" w:sz="0" w:space="0" w:color="auto"/>
          </w:divBdr>
        </w:div>
        <w:div w:id="1958103409">
          <w:marLeft w:val="0"/>
          <w:marRight w:val="0"/>
          <w:marTop w:val="0"/>
          <w:marBottom w:val="0"/>
          <w:divBdr>
            <w:top w:val="none" w:sz="0" w:space="0" w:color="auto"/>
            <w:left w:val="none" w:sz="0" w:space="0" w:color="auto"/>
            <w:bottom w:val="none" w:sz="0" w:space="0" w:color="auto"/>
            <w:right w:val="none" w:sz="0" w:space="0" w:color="auto"/>
          </w:divBdr>
        </w:div>
        <w:div w:id="2126650098">
          <w:marLeft w:val="0"/>
          <w:marRight w:val="0"/>
          <w:marTop w:val="0"/>
          <w:marBottom w:val="0"/>
          <w:divBdr>
            <w:top w:val="none" w:sz="0" w:space="0" w:color="auto"/>
            <w:left w:val="none" w:sz="0" w:space="0" w:color="auto"/>
            <w:bottom w:val="none" w:sz="0" w:space="0" w:color="auto"/>
            <w:right w:val="none" w:sz="0" w:space="0" w:color="auto"/>
          </w:divBdr>
        </w:div>
        <w:div w:id="1296446325">
          <w:marLeft w:val="0"/>
          <w:marRight w:val="0"/>
          <w:marTop w:val="0"/>
          <w:marBottom w:val="0"/>
          <w:divBdr>
            <w:top w:val="none" w:sz="0" w:space="0" w:color="auto"/>
            <w:left w:val="none" w:sz="0" w:space="0" w:color="auto"/>
            <w:bottom w:val="none" w:sz="0" w:space="0" w:color="auto"/>
            <w:right w:val="none" w:sz="0" w:space="0" w:color="auto"/>
          </w:divBdr>
        </w:div>
        <w:div w:id="810295158">
          <w:marLeft w:val="0"/>
          <w:marRight w:val="0"/>
          <w:marTop w:val="0"/>
          <w:marBottom w:val="0"/>
          <w:divBdr>
            <w:top w:val="none" w:sz="0" w:space="0" w:color="auto"/>
            <w:left w:val="none" w:sz="0" w:space="0" w:color="auto"/>
            <w:bottom w:val="none" w:sz="0" w:space="0" w:color="auto"/>
            <w:right w:val="none" w:sz="0" w:space="0" w:color="auto"/>
          </w:divBdr>
        </w:div>
        <w:div w:id="187254503">
          <w:marLeft w:val="0"/>
          <w:marRight w:val="0"/>
          <w:marTop w:val="0"/>
          <w:marBottom w:val="0"/>
          <w:divBdr>
            <w:top w:val="none" w:sz="0" w:space="0" w:color="auto"/>
            <w:left w:val="none" w:sz="0" w:space="0" w:color="auto"/>
            <w:bottom w:val="none" w:sz="0" w:space="0" w:color="auto"/>
            <w:right w:val="none" w:sz="0" w:space="0" w:color="auto"/>
          </w:divBdr>
        </w:div>
        <w:div w:id="945117769">
          <w:marLeft w:val="0"/>
          <w:marRight w:val="0"/>
          <w:marTop w:val="0"/>
          <w:marBottom w:val="0"/>
          <w:divBdr>
            <w:top w:val="none" w:sz="0" w:space="0" w:color="auto"/>
            <w:left w:val="none" w:sz="0" w:space="0" w:color="auto"/>
            <w:bottom w:val="none" w:sz="0" w:space="0" w:color="auto"/>
            <w:right w:val="none" w:sz="0" w:space="0" w:color="auto"/>
          </w:divBdr>
        </w:div>
      </w:divsChild>
    </w:div>
    <w:div w:id="1082992902">
      <w:bodyDiv w:val="1"/>
      <w:marLeft w:val="0"/>
      <w:marRight w:val="0"/>
      <w:marTop w:val="0"/>
      <w:marBottom w:val="0"/>
      <w:divBdr>
        <w:top w:val="none" w:sz="0" w:space="0" w:color="auto"/>
        <w:left w:val="none" w:sz="0" w:space="0" w:color="auto"/>
        <w:bottom w:val="none" w:sz="0" w:space="0" w:color="auto"/>
        <w:right w:val="none" w:sz="0" w:space="0" w:color="auto"/>
      </w:divBdr>
      <w:divsChild>
        <w:div w:id="1047796937">
          <w:marLeft w:val="0"/>
          <w:marRight w:val="0"/>
          <w:marTop w:val="0"/>
          <w:marBottom w:val="0"/>
          <w:divBdr>
            <w:top w:val="none" w:sz="0" w:space="0" w:color="auto"/>
            <w:left w:val="none" w:sz="0" w:space="0" w:color="auto"/>
            <w:bottom w:val="none" w:sz="0" w:space="0" w:color="auto"/>
            <w:right w:val="none" w:sz="0" w:space="0" w:color="auto"/>
          </w:divBdr>
        </w:div>
        <w:div w:id="1284966735">
          <w:marLeft w:val="0"/>
          <w:marRight w:val="0"/>
          <w:marTop w:val="0"/>
          <w:marBottom w:val="0"/>
          <w:divBdr>
            <w:top w:val="none" w:sz="0" w:space="0" w:color="auto"/>
            <w:left w:val="none" w:sz="0" w:space="0" w:color="auto"/>
            <w:bottom w:val="none" w:sz="0" w:space="0" w:color="auto"/>
            <w:right w:val="none" w:sz="0" w:space="0" w:color="auto"/>
          </w:divBdr>
          <w:divsChild>
            <w:div w:id="281957601">
              <w:marLeft w:val="0"/>
              <w:marRight w:val="0"/>
              <w:marTop w:val="0"/>
              <w:marBottom w:val="0"/>
              <w:divBdr>
                <w:top w:val="none" w:sz="0" w:space="0" w:color="auto"/>
                <w:left w:val="none" w:sz="0" w:space="0" w:color="auto"/>
                <w:bottom w:val="none" w:sz="0" w:space="0" w:color="auto"/>
                <w:right w:val="none" w:sz="0" w:space="0" w:color="auto"/>
              </w:divBdr>
              <w:divsChild>
                <w:div w:id="1305962506">
                  <w:marLeft w:val="0"/>
                  <w:marRight w:val="0"/>
                  <w:marTop w:val="0"/>
                  <w:marBottom w:val="0"/>
                  <w:divBdr>
                    <w:top w:val="none" w:sz="0" w:space="0" w:color="auto"/>
                    <w:left w:val="none" w:sz="0" w:space="0" w:color="auto"/>
                    <w:bottom w:val="none" w:sz="0" w:space="0" w:color="auto"/>
                    <w:right w:val="none" w:sz="0" w:space="0" w:color="auto"/>
                  </w:divBdr>
                </w:div>
                <w:div w:id="1556771270">
                  <w:marLeft w:val="0"/>
                  <w:marRight w:val="0"/>
                  <w:marTop w:val="0"/>
                  <w:marBottom w:val="0"/>
                  <w:divBdr>
                    <w:top w:val="none" w:sz="0" w:space="0" w:color="auto"/>
                    <w:left w:val="none" w:sz="0" w:space="0" w:color="auto"/>
                    <w:bottom w:val="none" w:sz="0" w:space="0" w:color="auto"/>
                    <w:right w:val="none" w:sz="0" w:space="0" w:color="auto"/>
                  </w:divBdr>
                  <w:divsChild>
                    <w:div w:id="169680994">
                      <w:marLeft w:val="0"/>
                      <w:marRight w:val="0"/>
                      <w:marTop w:val="0"/>
                      <w:marBottom w:val="0"/>
                      <w:divBdr>
                        <w:top w:val="none" w:sz="0" w:space="0" w:color="auto"/>
                        <w:left w:val="none" w:sz="0" w:space="0" w:color="auto"/>
                        <w:bottom w:val="none" w:sz="0" w:space="0" w:color="auto"/>
                        <w:right w:val="none" w:sz="0" w:space="0" w:color="auto"/>
                      </w:divBdr>
                      <w:divsChild>
                        <w:div w:id="243031660">
                          <w:marLeft w:val="0"/>
                          <w:marRight w:val="0"/>
                          <w:marTop w:val="0"/>
                          <w:marBottom w:val="0"/>
                          <w:divBdr>
                            <w:top w:val="none" w:sz="0" w:space="0" w:color="auto"/>
                            <w:left w:val="none" w:sz="0" w:space="0" w:color="auto"/>
                            <w:bottom w:val="none" w:sz="0" w:space="0" w:color="auto"/>
                            <w:right w:val="none" w:sz="0" w:space="0" w:color="auto"/>
                          </w:divBdr>
                        </w:div>
                        <w:div w:id="1737435156">
                          <w:marLeft w:val="0"/>
                          <w:marRight w:val="0"/>
                          <w:marTop w:val="0"/>
                          <w:marBottom w:val="0"/>
                          <w:divBdr>
                            <w:top w:val="none" w:sz="0" w:space="0" w:color="auto"/>
                            <w:left w:val="none" w:sz="0" w:space="0" w:color="auto"/>
                            <w:bottom w:val="none" w:sz="0" w:space="0" w:color="auto"/>
                            <w:right w:val="none" w:sz="0" w:space="0" w:color="auto"/>
                          </w:divBdr>
                        </w:div>
                        <w:div w:id="185367575">
                          <w:marLeft w:val="0"/>
                          <w:marRight w:val="0"/>
                          <w:marTop w:val="0"/>
                          <w:marBottom w:val="0"/>
                          <w:divBdr>
                            <w:top w:val="none" w:sz="0" w:space="0" w:color="auto"/>
                            <w:left w:val="none" w:sz="0" w:space="0" w:color="auto"/>
                            <w:bottom w:val="none" w:sz="0" w:space="0" w:color="auto"/>
                            <w:right w:val="none" w:sz="0" w:space="0" w:color="auto"/>
                          </w:divBdr>
                        </w:div>
                        <w:div w:id="678167476">
                          <w:marLeft w:val="0"/>
                          <w:marRight w:val="0"/>
                          <w:marTop w:val="0"/>
                          <w:marBottom w:val="0"/>
                          <w:divBdr>
                            <w:top w:val="none" w:sz="0" w:space="0" w:color="auto"/>
                            <w:left w:val="none" w:sz="0" w:space="0" w:color="auto"/>
                            <w:bottom w:val="none" w:sz="0" w:space="0" w:color="auto"/>
                            <w:right w:val="none" w:sz="0" w:space="0" w:color="auto"/>
                          </w:divBdr>
                        </w:div>
                        <w:div w:id="351609308">
                          <w:marLeft w:val="0"/>
                          <w:marRight w:val="0"/>
                          <w:marTop w:val="0"/>
                          <w:marBottom w:val="0"/>
                          <w:divBdr>
                            <w:top w:val="none" w:sz="0" w:space="0" w:color="auto"/>
                            <w:left w:val="none" w:sz="0" w:space="0" w:color="auto"/>
                            <w:bottom w:val="none" w:sz="0" w:space="0" w:color="auto"/>
                            <w:right w:val="none" w:sz="0" w:space="0" w:color="auto"/>
                          </w:divBdr>
                        </w:div>
                        <w:div w:id="1301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4290">
                  <w:marLeft w:val="0"/>
                  <w:marRight w:val="0"/>
                  <w:marTop w:val="0"/>
                  <w:marBottom w:val="0"/>
                  <w:divBdr>
                    <w:top w:val="none" w:sz="0" w:space="0" w:color="auto"/>
                    <w:left w:val="none" w:sz="0" w:space="0" w:color="auto"/>
                    <w:bottom w:val="none" w:sz="0" w:space="0" w:color="auto"/>
                    <w:right w:val="none" w:sz="0" w:space="0" w:color="auto"/>
                  </w:divBdr>
                </w:div>
                <w:div w:id="1618828558">
                  <w:marLeft w:val="0"/>
                  <w:marRight w:val="0"/>
                  <w:marTop w:val="0"/>
                  <w:marBottom w:val="0"/>
                  <w:divBdr>
                    <w:top w:val="none" w:sz="0" w:space="0" w:color="auto"/>
                    <w:left w:val="none" w:sz="0" w:space="0" w:color="auto"/>
                    <w:bottom w:val="none" w:sz="0" w:space="0" w:color="auto"/>
                    <w:right w:val="none" w:sz="0" w:space="0" w:color="auto"/>
                  </w:divBdr>
                </w:div>
                <w:div w:id="323633290">
                  <w:marLeft w:val="0"/>
                  <w:marRight w:val="0"/>
                  <w:marTop w:val="0"/>
                  <w:marBottom w:val="0"/>
                  <w:divBdr>
                    <w:top w:val="none" w:sz="0" w:space="0" w:color="auto"/>
                    <w:left w:val="none" w:sz="0" w:space="0" w:color="auto"/>
                    <w:bottom w:val="none" w:sz="0" w:space="0" w:color="auto"/>
                    <w:right w:val="none" w:sz="0" w:space="0" w:color="auto"/>
                  </w:divBdr>
                </w:div>
                <w:div w:id="20354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7239">
          <w:marLeft w:val="0"/>
          <w:marRight w:val="0"/>
          <w:marTop w:val="0"/>
          <w:marBottom w:val="0"/>
          <w:divBdr>
            <w:top w:val="none" w:sz="0" w:space="0" w:color="auto"/>
            <w:left w:val="none" w:sz="0" w:space="0" w:color="auto"/>
            <w:bottom w:val="none" w:sz="0" w:space="0" w:color="auto"/>
            <w:right w:val="none" w:sz="0" w:space="0" w:color="auto"/>
          </w:divBdr>
        </w:div>
        <w:div w:id="541480050">
          <w:marLeft w:val="0"/>
          <w:marRight w:val="0"/>
          <w:marTop w:val="0"/>
          <w:marBottom w:val="0"/>
          <w:divBdr>
            <w:top w:val="none" w:sz="0" w:space="0" w:color="auto"/>
            <w:left w:val="none" w:sz="0" w:space="0" w:color="auto"/>
            <w:bottom w:val="none" w:sz="0" w:space="0" w:color="auto"/>
            <w:right w:val="none" w:sz="0" w:space="0" w:color="auto"/>
          </w:divBdr>
        </w:div>
        <w:div w:id="698705917">
          <w:marLeft w:val="0"/>
          <w:marRight w:val="0"/>
          <w:marTop w:val="0"/>
          <w:marBottom w:val="0"/>
          <w:divBdr>
            <w:top w:val="none" w:sz="0" w:space="0" w:color="auto"/>
            <w:left w:val="none" w:sz="0" w:space="0" w:color="auto"/>
            <w:bottom w:val="none" w:sz="0" w:space="0" w:color="auto"/>
            <w:right w:val="none" w:sz="0" w:space="0" w:color="auto"/>
          </w:divBdr>
        </w:div>
        <w:div w:id="165629693">
          <w:marLeft w:val="0"/>
          <w:marRight w:val="0"/>
          <w:marTop w:val="0"/>
          <w:marBottom w:val="0"/>
          <w:divBdr>
            <w:top w:val="none" w:sz="0" w:space="0" w:color="auto"/>
            <w:left w:val="none" w:sz="0" w:space="0" w:color="auto"/>
            <w:bottom w:val="none" w:sz="0" w:space="0" w:color="auto"/>
            <w:right w:val="none" w:sz="0" w:space="0" w:color="auto"/>
          </w:divBdr>
        </w:div>
      </w:divsChild>
    </w:div>
    <w:div w:id="1083648192">
      <w:bodyDiv w:val="1"/>
      <w:marLeft w:val="0"/>
      <w:marRight w:val="0"/>
      <w:marTop w:val="0"/>
      <w:marBottom w:val="0"/>
      <w:divBdr>
        <w:top w:val="none" w:sz="0" w:space="0" w:color="auto"/>
        <w:left w:val="none" w:sz="0" w:space="0" w:color="auto"/>
        <w:bottom w:val="none" w:sz="0" w:space="0" w:color="auto"/>
        <w:right w:val="none" w:sz="0" w:space="0" w:color="auto"/>
      </w:divBdr>
      <w:divsChild>
        <w:div w:id="456486087">
          <w:marLeft w:val="0"/>
          <w:marRight w:val="0"/>
          <w:marTop w:val="0"/>
          <w:marBottom w:val="0"/>
          <w:divBdr>
            <w:top w:val="none" w:sz="0" w:space="0" w:color="auto"/>
            <w:left w:val="none" w:sz="0" w:space="0" w:color="auto"/>
            <w:bottom w:val="none" w:sz="0" w:space="0" w:color="auto"/>
            <w:right w:val="none" w:sz="0" w:space="0" w:color="auto"/>
          </w:divBdr>
        </w:div>
        <w:div w:id="1049303127">
          <w:marLeft w:val="0"/>
          <w:marRight w:val="0"/>
          <w:marTop w:val="0"/>
          <w:marBottom w:val="0"/>
          <w:divBdr>
            <w:top w:val="none" w:sz="0" w:space="0" w:color="auto"/>
            <w:left w:val="none" w:sz="0" w:space="0" w:color="auto"/>
            <w:bottom w:val="none" w:sz="0" w:space="0" w:color="auto"/>
            <w:right w:val="none" w:sz="0" w:space="0" w:color="auto"/>
          </w:divBdr>
        </w:div>
        <w:div w:id="1439443509">
          <w:marLeft w:val="0"/>
          <w:marRight w:val="0"/>
          <w:marTop w:val="0"/>
          <w:marBottom w:val="0"/>
          <w:divBdr>
            <w:top w:val="none" w:sz="0" w:space="0" w:color="auto"/>
            <w:left w:val="none" w:sz="0" w:space="0" w:color="auto"/>
            <w:bottom w:val="none" w:sz="0" w:space="0" w:color="auto"/>
            <w:right w:val="none" w:sz="0" w:space="0" w:color="auto"/>
          </w:divBdr>
        </w:div>
      </w:divsChild>
    </w:div>
    <w:div w:id="1088576748">
      <w:bodyDiv w:val="1"/>
      <w:marLeft w:val="0"/>
      <w:marRight w:val="0"/>
      <w:marTop w:val="0"/>
      <w:marBottom w:val="0"/>
      <w:divBdr>
        <w:top w:val="none" w:sz="0" w:space="0" w:color="auto"/>
        <w:left w:val="none" w:sz="0" w:space="0" w:color="auto"/>
        <w:bottom w:val="none" w:sz="0" w:space="0" w:color="auto"/>
        <w:right w:val="none" w:sz="0" w:space="0" w:color="auto"/>
      </w:divBdr>
      <w:divsChild>
        <w:div w:id="669991602">
          <w:marLeft w:val="0"/>
          <w:marRight w:val="0"/>
          <w:marTop w:val="0"/>
          <w:marBottom w:val="0"/>
          <w:divBdr>
            <w:top w:val="none" w:sz="0" w:space="0" w:color="auto"/>
            <w:left w:val="none" w:sz="0" w:space="0" w:color="auto"/>
            <w:bottom w:val="none" w:sz="0" w:space="0" w:color="auto"/>
            <w:right w:val="none" w:sz="0" w:space="0" w:color="auto"/>
          </w:divBdr>
        </w:div>
        <w:div w:id="1292134291">
          <w:marLeft w:val="0"/>
          <w:marRight w:val="0"/>
          <w:marTop w:val="0"/>
          <w:marBottom w:val="0"/>
          <w:divBdr>
            <w:top w:val="none" w:sz="0" w:space="0" w:color="auto"/>
            <w:left w:val="none" w:sz="0" w:space="0" w:color="auto"/>
            <w:bottom w:val="none" w:sz="0" w:space="0" w:color="auto"/>
            <w:right w:val="none" w:sz="0" w:space="0" w:color="auto"/>
          </w:divBdr>
        </w:div>
        <w:div w:id="512571450">
          <w:marLeft w:val="0"/>
          <w:marRight w:val="0"/>
          <w:marTop w:val="0"/>
          <w:marBottom w:val="0"/>
          <w:divBdr>
            <w:top w:val="none" w:sz="0" w:space="0" w:color="auto"/>
            <w:left w:val="none" w:sz="0" w:space="0" w:color="auto"/>
            <w:bottom w:val="none" w:sz="0" w:space="0" w:color="auto"/>
            <w:right w:val="none" w:sz="0" w:space="0" w:color="auto"/>
          </w:divBdr>
        </w:div>
      </w:divsChild>
    </w:div>
    <w:div w:id="1106345320">
      <w:bodyDiv w:val="1"/>
      <w:marLeft w:val="0"/>
      <w:marRight w:val="0"/>
      <w:marTop w:val="0"/>
      <w:marBottom w:val="0"/>
      <w:divBdr>
        <w:top w:val="none" w:sz="0" w:space="0" w:color="auto"/>
        <w:left w:val="none" w:sz="0" w:space="0" w:color="auto"/>
        <w:bottom w:val="none" w:sz="0" w:space="0" w:color="auto"/>
        <w:right w:val="none" w:sz="0" w:space="0" w:color="auto"/>
      </w:divBdr>
      <w:divsChild>
        <w:div w:id="7802778">
          <w:marLeft w:val="0"/>
          <w:marRight w:val="0"/>
          <w:marTop w:val="0"/>
          <w:marBottom w:val="0"/>
          <w:divBdr>
            <w:top w:val="none" w:sz="0" w:space="0" w:color="auto"/>
            <w:left w:val="none" w:sz="0" w:space="0" w:color="auto"/>
            <w:bottom w:val="none" w:sz="0" w:space="0" w:color="auto"/>
            <w:right w:val="none" w:sz="0" w:space="0" w:color="auto"/>
          </w:divBdr>
        </w:div>
        <w:div w:id="163280449">
          <w:marLeft w:val="0"/>
          <w:marRight w:val="0"/>
          <w:marTop w:val="0"/>
          <w:marBottom w:val="0"/>
          <w:divBdr>
            <w:top w:val="none" w:sz="0" w:space="0" w:color="auto"/>
            <w:left w:val="none" w:sz="0" w:space="0" w:color="auto"/>
            <w:bottom w:val="none" w:sz="0" w:space="0" w:color="auto"/>
            <w:right w:val="none" w:sz="0" w:space="0" w:color="auto"/>
          </w:divBdr>
        </w:div>
        <w:div w:id="1035278113">
          <w:marLeft w:val="0"/>
          <w:marRight w:val="0"/>
          <w:marTop w:val="0"/>
          <w:marBottom w:val="0"/>
          <w:divBdr>
            <w:top w:val="none" w:sz="0" w:space="0" w:color="auto"/>
            <w:left w:val="none" w:sz="0" w:space="0" w:color="auto"/>
            <w:bottom w:val="none" w:sz="0" w:space="0" w:color="auto"/>
            <w:right w:val="none" w:sz="0" w:space="0" w:color="auto"/>
          </w:divBdr>
        </w:div>
        <w:div w:id="1437749852">
          <w:marLeft w:val="0"/>
          <w:marRight w:val="0"/>
          <w:marTop w:val="0"/>
          <w:marBottom w:val="0"/>
          <w:divBdr>
            <w:top w:val="none" w:sz="0" w:space="0" w:color="auto"/>
            <w:left w:val="none" w:sz="0" w:space="0" w:color="auto"/>
            <w:bottom w:val="none" w:sz="0" w:space="0" w:color="auto"/>
            <w:right w:val="none" w:sz="0" w:space="0" w:color="auto"/>
          </w:divBdr>
        </w:div>
        <w:div w:id="868641848">
          <w:marLeft w:val="0"/>
          <w:marRight w:val="0"/>
          <w:marTop w:val="0"/>
          <w:marBottom w:val="0"/>
          <w:divBdr>
            <w:top w:val="none" w:sz="0" w:space="0" w:color="auto"/>
            <w:left w:val="none" w:sz="0" w:space="0" w:color="auto"/>
            <w:bottom w:val="none" w:sz="0" w:space="0" w:color="auto"/>
            <w:right w:val="none" w:sz="0" w:space="0" w:color="auto"/>
          </w:divBdr>
        </w:div>
      </w:divsChild>
    </w:div>
    <w:div w:id="1111558515">
      <w:bodyDiv w:val="1"/>
      <w:marLeft w:val="0"/>
      <w:marRight w:val="0"/>
      <w:marTop w:val="0"/>
      <w:marBottom w:val="0"/>
      <w:divBdr>
        <w:top w:val="none" w:sz="0" w:space="0" w:color="auto"/>
        <w:left w:val="none" w:sz="0" w:space="0" w:color="auto"/>
        <w:bottom w:val="none" w:sz="0" w:space="0" w:color="auto"/>
        <w:right w:val="none" w:sz="0" w:space="0" w:color="auto"/>
      </w:divBdr>
      <w:divsChild>
        <w:div w:id="1437753707">
          <w:marLeft w:val="0"/>
          <w:marRight w:val="0"/>
          <w:marTop w:val="0"/>
          <w:marBottom w:val="0"/>
          <w:divBdr>
            <w:top w:val="none" w:sz="0" w:space="0" w:color="auto"/>
            <w:left w:val="none" w:sz="0" w:space="0" w:color="auto"/>
            <w:bottom w:val="none" w:sz="0" w:space="0" w:color="auto"/>
            <w:right w:val="none" w:sz="0" w:space="0" w:color="auto"/>
          </w:divBdr>
        </w:div>
        <w:div w:id="2054384246">
          <w:marLeft w:val="0"/>
          <w:marRight w:val="0"/>
          <w:marTop w:val="0"/>
          <w:marBottom w:val="0"/>
          <w:divBdr>
            <w:top w:val="none" w:sz="0" w:space="0" w:color="auto"/>
            <w:left w:val="none" w:sz="0" w:space="0" w:color="auto"/>
            <w:bottom w:val="none" w:sz="0" w:space="0" w:color="auto"/>
            <w:right w:val="none" w:sz="0" w:space="0" w:color="auto"/>
          </w:divBdr>
        </w:div>
        <w:div w:id="1615094123">
          <w:marLeft w:val="0"/>
          <w:marRight w:val="0"/>
          <w:marTop w:val="0"/>
          <w:marBottom w:val="0"/>
          <w:divBdr>
            <w:top w:val="none" w:sz="0" w:space="0" w:color="auto"/>
            <w:left w:val="none" w:sz="0" w:space="0" w:color="auto"/>
            <w:bottom w:val="none" w:sz="0" w:space="0" w:color="auto"/>
            <w:right w:val="none" w:sz="0" w:space="0" w:color="auto"/>
          </w:divBdr>
        </w:div>
      </w:divsChild>
    </w:div>
    <w:div w:id="1116632906">
      <w:bodyDiv w:val="1"/>
      <w:marLeft w:val="0"/>
      <w:marRight w:val="0"/>
      <w:marTop w:val="0"/>
      <w:marBottom w:val="0"/>
      <w:divBdr>
        <w:top w:val="none" w:sz="0" w:space="0" w:color="auto"/>
        <w:left w:val="none" w:sz="0" w:space="0" w:color="auto"/>
        <w:bottom w:val="none" w:sz="0" w:space="0" w:color="auto"/>
        <w:right w:val="none" w:sz="0" w:space="0" w:color="auto"/>
      </w:divBdr>
      <w:divsChild>
        <w:div w:id="46496130">
          <w:marLeft w:val="0"/>
          <w:marRight w:val="0"/>
          <w:marTop w:val="0"/>
          <w:marBottom w:val="0"/>
          <w:divBdr>
            <w:top w:val="none" w:sz="0" w:space="0" w:color="auto"/>
            <w:left w:val="none" w:sz="0" w:space="0" w:color="auto"/>
            <w:bottom w:val="none" w:sz="0" w:space="0" w:color="auto"/>
            <w:right w:val="none" w:sz="0" w:space="0" w:color="auto"/>
          </w:divBdr>
        </w:div>
        <w:div w:id="171335135">
          <w:marLeft w:val="0"/>
          <w:marRight w:val="0"/>
          <w:marTop w:val="0"/>
          <w:marBottom w:val="0"/>
          <w:divBdr>
            <w:top w:val="none" w:sz="0" w:space="0" w:color="auto"/>
            <w:left w:val="none" w:sz="0" w:space="0" w:color="auto"/>
            <w:bottom w:val="none" w:sz="0" w:space="0" w:color="auto"/>
            <w:right w:val="none" w:sz="0" w:space="0" w:color="auto"/>
          </w:divBdr>
        </w:div>
      </w:divsChild>
    </w:div>
    <w:div w:id="1131627827">
      <w:bodyDiv w:val="1"/>
      <w:marLeft w:val="0"/>
      <w:marRight w:val="0"/>
      <w:marTop w:val="0"/>
      <w:marBottom w:val="0"/>
      <w:divBdr>
        <w:top w:val="none" w:sz="0" w:space="0" w:color="auto"/>
        <w:left w:val="none" w:sz="0" w:space="0" w:color="auto"/>
        <w:bottom w:val="none" w:sz="0" w:space="0" w:color="auto"/>
        <w:right w:val="none" w:sz="0" w:space="0" w:color="auto"/>
      </w:divBdr>
      <w:divsChild>
        <w:div w:id="881290880">
          <w:marLeft w:val="0"/>
          <w:marRight w:val="0"/>
          <w:marTop w:val="0"/>
          <w:marBottom w:val="0"/>
          <w:divBdr>
            <w:top w:val="none" w:sz="0" w:space="0" w:color="auto"/>
            <w:left w:val="none" w:sz="0" w:space="0" w:color="auto"/>
            <w:bottom w:val="none" w:sz="0" w:space="0" w:color="auto"/>
            <w:right w:val="none" w:sz="0" w:space="0" w:color="auto"/>
          </w:divBdr>
        </w:div>
      </w:divsChild>
    </w:div>
    <w:div w:id="1137259077">
      <w:bodyDiv w:val="1"/>
      <w:marLeft w:val="0"/>
      <w:marRight w:val="0"/>
      <w:marTop w:val="0"/>
      <w:marBottom w:val="0"/>
      <w:divBdr>
        <w:top w:val="none" w:sz="0" w:space="0" w:color="auto"/>
        <w:left w:val="none" w:sz="0" w:space="0" w:color="auto"/>
        <w:bottom w:val="none" w:sz="0" w:space="0" w:color="auto"/>
        <w:right w:val="none" w:sz="0" w:space="0" w:color="auto"/>
      </w:divBdr>
      <w:divsChild>
        <w:div w:id="898050663">
          <w:marLeft w:val="0"/>
          <w:marRight w:val="0"/>
          <w:marTop w:val="0"/>
          <w:marBottom w:val="0"/>
          <w:divBdr>
            <w:top w:val="none" w:sz="0" w:space="0" w:color="auto"/>
            <w:left w:val="none" w:sz="0" w:space="0" w:color="auto"/>
            <w:bottom w:val="none" w:sz="0" w:space="0" w:color="auto"/>
            <w:right w:val="none" w:sz="0" w:space="0" w:color="auto"/>
          </w:divBdr>
        </w:div>
        <w:div w:id="1070422902">
          <w:marLeft w:val="0"/>
          <w:marRight w:val="0"/>
          <w:marTop w:val="0"/>
          <w:marBottom w:val="0"/>
          <w:divBdr>
            <w:top w:val="none" w:sz="0" w:space="0" w:color="auto"/>
            <w:left w:val="none" w:sz="0" w:space="0" w:color="auto"/>
            <w:bottom w:val="none" w:sz="0" w:space="0" w:color="auto"/>
            <w:right w:val="none" w:sz="0" w:space="0" w:color="auto"/>
          </w:divBdr>
        </w:div>
        <w:div w:id="1397702217">
          <w:marLeft w:val="0"/>
          <w:marRight w:val="0"/>
          <w:marTop w:val="0"/>
          <w:marBottom w:val="0"/>
          <w:divBdr>
            <w:top w:val="none" w:sz="0" w:space="0" w:color="auto"/>
            <w:left w:val="none" w:sz="0" w:space="0" w:color="auto"/>
            <w:bottom w:val="none" w:sz="0" w:space="0" w:color="auto"/>
            <w:right w:val="none" w:sz="0" w:space="0" w:color="auto"/>
          </w:divBdr>
        </w:div>
      </w:divsChild>
    </w:div>
    <w:div w:id="1140197652">
      <w:bodyDiv w:val="1"/>
      <w:marLeft w:val="0"/>
      <w:marRight w:val="0"/>
      <w:marTop w:val="0"/>
      <w:marBottom w:val="0"/>
      <w:divBdr>
        <w:top w:val="none" w:sz="0" w:space="0" w:color="auto"/>
        <w:left w:val="none" w:sz="0" w:space="0" w:color="auto"/>
        <w:bottom w:val="none" w:sz="0" w:space="0" w:color="auto"/>
        <w:right w:val="none" w:sz="0" w:space="0" w:color="auto"/>
      </w:divBdr>
      <w:divsChild>
        <w:div w:id="467288120">
          <w:marLeft w:val="0"/>
          <w:marRight w:val="0"/>
          <w:marTop w:val="0"/>
          <w:marBottom w:val="0"/>
          <w:divBdr>
            <w:top w:val="none" w:sz="0" w:space="0" w:color="auto"/>
            <w:left w:val="none" w:sz="0" w:space="0" w:color="auto"/>
            <w:bottom w:val="none" w:sz="0" w:space="0" w:color="auto"/>
            <w:right w:val="none" w:sz="0" w:space="0" w:color="auto"/>
          </w:divBdr>
        </w:div>
        <w:div w:id="794181074">
          <w:marLeft w:val="0"/>
          <w:marRight w:val="0"/>
          <w:marTop w:val="0"/>
          <w:marBottom w:val="0"/>
          <w:divBdr>
            <w:top w:val="none" w:sz="0" w:space="0" w:color="auto"/>
            <w:left w:val="none" w:sz="0" w:space="0" w:color="auto"/>
            <w:bottom w:val="none" w:sz="0" w:space="0" w:color="auto"/>
            <w:right w:val="none" w:sz="0" w:space="0" w:color="auto"/>
          </w:divBdr>
        </w:div>
        <w:div w:id="1206211316">
          <w:marLeft w:val="0"/>
          <w:marRight w:val="0"/>
          <w:marTop w:val="0"/>
          <w:marBottom w:val="0"/>
          <w:divBdr>
            <w:top w:val="none" w:sz="0" w:space="0" w:color="auto"/>
            <w:left w:val="none" w:sz="0" w:space="0" w:color="auto"/>
            <w:bottom w:val="none" w:sz="0" w:space="0" w:color="auto"/>
            <w:right w:val="none" w:sz="0" w:space="0" w:color="auto"/>
          </w:divBdr>
        </w:div>
        <w:div w:id="1811635654">
          <w:marLeft w:val="0"/>
          <w:marRight w:val="0"/>
          <w:marTop w:val="0"/>
          <w:marBottom w:val="0"/>
          <w:divBdr>
            <w:top w:val="none" w:sz="0" w:space="0" w:color="auto"/>
            <w:left w:val="none" w:sz="0" w:space="0" w:color="auto"/>
            <w:bottom w:val="none" w:sz="0" w:space="0" w:color="auto"/>
            <w:right w:val="none" w:sz="0" w:space="0" w:color="auto"/>
          </w:divBdr>
        </w:div>
        <w:div w:id="196431414">
          <w:marLeft w:val="0"/>
          <w:marRight w:val="0"/>
          <w:marTop w:val="0"/>
          <w:marBottom w:val="0"/>
          <w:divBdr>
            <w:top w:val="none" w:sz="0" w:space="0" w:color="auto"/>
            <w:left w:val="none" w:sz="0" w:space="0" w:color="auto"/>
            <w:bottom w:val="none" w:sz="0" w:space="0" w:color="auto"/>
            <w:right w:val="none" w:sz="0" w:space="0" w:color="auto"/>
          </w:divBdr>
        </w:div>
        <w:div w:id="263612950">
          <w:marLeft w:val="0"/>
          <w:marRight w:val="0"/>
          <w:marTop w:val="0"/>
          <w:marBottom w:val="0"/>
          <w:divBdr>
            <w:top w:val="none" w:sz="0" w:space="0" w:color="auto"/>
            <w:left w:val="none" w:sz="0" w:space="0" w:color="auto"/>
            <w:bottom w:val="none" w:sz="0" w:space="0" w:color="auto"/>
            <w:right w:val="none" w:sz="0" w:space="0" w:color="auto"/>
          </w:divBdr>
        </w:div>
        <w:div w:id="37749036">
          <w:marLeft w:val="0"/>
          <w:marRight w:val="0"/>
          <w:marTop w:val="0"/>
          <w:marBottom w:val="0"/>
          <w:divBdr>
            <w:top w:val="none" w:sz="0" w:space="0" w:color="auto"/>
            <w:left w:val="none" w:sz="0" w:space="0" w:color="auto"/>
            <w:bottom w:val="none" w:sz="0" w:space="0" w:color="auto"/>
            <w:right w:val="none" w:sz="0" w:space="0" w:color="auto"/>
          </w:divBdr>
        </w:div>
        <w:div w:id="2143618522">
          <w:marLeft w:val="0"/>
          <w:marRight w:val="0"/>
          <w:marTop w:val="0"/>
          <w:marBottom w:val="0"/>
          <w:divBdr>
            <w:top w:val="none" w:sz="0" w:space="0" w:color="auto"/>
            <w:left w:val="none" w:sz="0" w:space="0" w:color="auto"/>
            <w:bottom w:val="none" w:sz="0" w:space="0" w:color="auto"/>
            <w:right w:val="none" w:sz="0" w:space="0" w:color="auto"/>
          </w:divBdr>
        </w:div>
        <w:div w:id="2065907579">
          <w:marLeft w:val="0"/>
          <w:marRight w:val="0"/>
          <w:marTop w:val="0"/>
          <w:marBottom w:val="0"/>
          <w:divBdr>
            <w:top w:val="none" w:sz="0" w:space="0" w:color="auto"/>
            <w:left w:val="none" w:sz="0" w:space="0" w:color="auto"/>
            <w:bottom w:val="none" w:sz="0" w:space="0" w:color="auto"/>
            <w:right w:val="none" w:sz="0" w:space="0" w:color="auto"/>
          </w:divBdr>
        </w:div>
        <w:div w:id="1607689489">
          <w:marLeft w:val="0"/>
          <w:marRight w:val="0"/>
          <w:marTop w:val="0"/>
          <w:marBottom w:val="0"/>
          <w:divBdr>
            <w:top w:val="none" w:sz="0" w:space="0" w:color="auto"/>
            <w:left w:val="none" w:sz="0" w:space="0" w:color="auto"/>
            <w:bottom w:val="none" w:sz="0" w:space="0" w:color="auto"/>
            <w:right w:val="none" w:sz="0" w:space="0" w:color="auto"/>
          </w:divBdr>
        </w:div>
        <w:div w:id="1616209040">
          <w:marLeft w:val="0"/>
          <w:marRight w:val="0"/>
          <w:marTop w:val="0"/>
          <w:marBottom w:val="0"/>
          <w:divBdr>
            <w:top w:val="none" w:sz="0" w:space="0" w:color="auto"/>
            <w:left w:val="none" w:sz="0" w:space="0" w:color="auto"/>
            <w:bottom w:val="none" w:sz="0" w:space="0" w:color="auto"/>
            <w:right w:val="none" w:sz="0" w:space="0" w:color="auto"/>
          </w:divBdr>
        </w:div>
        <w:div w:id="1401779">
          <w:marLeft w:val="0"/>
          <w:marRight w:val="0"/>
          <w:marTop w:val="0"/>
          <w:marBottom w:val="0"/>
          <w:divBdr>
            <w:top w:val="none" w:sz="0" w:space="0" w:color="auto"/>
            <w:left w:val="none" w:sz="0" w:space="0" w:color="auto"/>
            <w:bottom w:val="none" w:sz="0" w:space="0" w:color="auto"/>
            <w:right w:val="none" w:sz="0" w:space="0" w:color="auto"/>
          </w:divBdr>
        </w:div>
        <w:div w:id="1936015368">
          <w:marLeft w:val="0"/>
          <w:marRight w:val="0"/>
          <w:marTop w:val="0"/>
          <w:marBottom w:val="0"/>
          <w:divBdr>
            <w:top w:val="none" w:sz="0" w:space="0" w:color="auto"/>
            <w:left w:val="none" w:sz="0" w:space="0" w:color="auto"/>
            <w:bottom w:val="none" w:sz="0" w:space="0" w:color="auto"/>
            <w:right w:val="none" w:sz="0" w:space="0" w:color="auto"/>
          </w:divBdr>
        </w:div>
      </w:divsChild>
    </w:div>
    <w:div w:id="1148859704">
      <w:bodyDiv w:val="1"/>
      <w:marLeft w:val="0"/>
      <w:marRight w:val="0"/>
      <w:marTop w:val="0"/>
      <w:marBottom w:val="0"/>
      <w:divBdr>
        <w:top w:val="none" w:sz="0" w:space="0" w:color="auto"/>
        <w:left w:val="none" w:sz="0" w:space="0" w:color="auto"/>
        <w:bottom w:val="none" w:sz="0" w:space="0" w:color="auto"/>
        <w:right w:val="none" w:sz="0" w:space="0" w:color="auto"/>
      </w:divBdr>
      <w:divsChild>
        <w:div w:id="1868912308">
          <w:marLeft w:val="0"/>
          <w:marRight w:val="0"/>
          <w:marTop w:val="0"/>
          <w:marBottom w:val="0"/>
          <w:divBdr>
            <w:top w:val="none" w:sz="0" w:space="0" w:color="auto"/>
            <w:left w:val="none" w:sz="0" w:space="0" w:color="auto"/>
            <w:bottom w:val="none" w:sz="0" w:space="0" w:color="auto"/>
            <w:right w:val="none" w:sz="0" w:space="0" w:color="auto"/>
          </w:divBdr>
        </w:div>
        <w:div w:id="1430782226">
          <w:marLeft w:val="0"/>
          <w:marRight w:val="0"/>
          <w:marTop w:val="0"/>
          <w:marBottom w:val="0"/>
          <w:divBdr>
            <w:top w:val="none" w:sz="0" w:space="0" w:color="auto"/>
            <w:left w:val="none" w:sz="0" w:space="0" w:color="auto"/>
            <w:bottom w:val="none" w:sz="0" w:space="0" w:color="auto"/>
            <w:right w:val="none" w:sz="0" w:space="0" w:color="auto"/>
          </w:divBdr>
        </w:div>
        <w:div w:id="499581313">
          <w:marLeft w:val="0"/>
          <w:marRight w:val="0"/>
          <w:marTop w:val="0"/>
          <w:marBottom w:val="0"/>
          <w:divBdr>
            <w:top w:val="none" w:sz="0" w:space="0" w:color="auto"/>
            <w:left w:val="none" w:sz="0" w:space="0" w:color="auto"/>
            <w:bottom w:val="none" w:sz="0" w:space="0" w:color="auto"/>
            <w:right w:val="none" w:sz="0" w:space="0" w:color="auto"/>
          </w:divBdr>
        </w:div>
        <w:div w:id="1049304145">
          <w:marLeft w:val="0"/>
          <w:marRight w:val="0"/>
          <w:marTop w:val="0"/>
          <w:marBottom w:val="0"/>
          <w:divBdr>
            <w:top w:val="none" w:sz="0" w:space="0" w:color="auto"/>
            <w:left w:val="none" w:sz="0" w:space="0" w:color="auto"/>
            <w:bottom w:val="none" w:sz="0" w:space="0" w:color="auto"/>
            <w:right w:val="none" w:sz="0" w:space="0" w:color="auto"/>
          </w:divBdr>
        </w:div>
        <w:div w:id="1862164525">
          <w:marLeft w:val="0"/>
          <w:marRight w:val="0"/>
          <w:marTop w:val="0"/>
          <w:marBottom w:val="0"/>
          <w:divBdr>
            <w:top w:val="none" w:sz="0" w:space="0" w:color="auto"/>
            <w:left w:val="none" w:sz="0" w:space="0" w:color="auto"/>
            <w:bottom w:val="none" w:sz="0" w:space="0" w:color="auto"/>
            <w:right w:val="none" w:sz="0" w:space="0" w:color="auto"/>
          </w:divBdr>
        </w:div>
      </w:divsChild>
    </w:div>
    <w:div w:id="1161384207">
      <w:bodyDiv w:val="1"/>
      <w:marLeft w:val="0"/>
      <w:marRight w:val="0"/>
      <w:marTop w:val="0"/>
      <w:marBottom w:val="0"/>
      <w:divBdr>
        <w:top w:val="none" w:sz="0" w:space="0" w:color="auto"/>
        <w:left w:val="none" w:sz="0" w:space="0" w:color="auto"/>
        <w:bottom w:val="none" w:sz="0" w:space="0" w:color="auto"/>
        <w:right w:val="none" w:sz="0" w:space="0" w:color="auto"/>
      </w:divBdr>
      <w:divsChild>
        <w:div w:id="1309483392">
          <w:marLeft w:val="0"/>
          <w:marRight w:val="0"/>
          <w:marTop w:val="0"/>
          <w:marBottom w:val="0"/>
          <w:divBdr>
            <w:top w:val="none" w:sz="0" w:space="0" w:color="auto"/>
            <w:left w:val="none" w:sz="0" w:space="0" w:color="auto"/>
            <w:bottom w:val="none" w:sz="0" w:space="0" w:color="auto"/>
            <w:right w:val="none" w:sz="0" w:space="0" w:color="auto"/>
          </w:divBdr>
        </w:div>
        <w:div w:id="993686150">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1876232847">
          <w:marLeft w:val="0"/>
          <w:marRight w:val="0"/>
          <w:marTop w:val="0"/>
          <w:marBottom w:val="0"/>
          <w:divBdr>
            <w:top w:val="none" w:sz="0" w:space="0" w:color="auto"/>
            <w:left w:val="none" w:sz="0" w:space="0" w:color="auto"/>
            <w:bottom w:val="none" w:sz="0" w:space="0" w:color="auto"/>
            <w:right w:val="none" w:sz="0" w:space="0" w:color="auto"/>
          </w:divBdr>
        </w:div>
      </w:divsChild>
    </w:div>
    <w:div w:id="1188983114">
      <w:bodyDiv w:val="1"/>
      <w:marLeft w:val="0"/>
      <w:marRight w:val="0"/>
      <w:marTop w:val="0"/>
      <w:marBottom w:val="0"/>
      <w:divBdr>
        <w:top w:val="none" w:sz="0" w:space="0" w:color="auto"/>
        <w:left w:val="none" w:sz="0" w:space="0" w:color="auto"/>
        <w:bottom w:val="none" w:sz="0" w:space="0" w:color="auto"/>
        <w:right w:val="none" w:sz="0" w:space="0" w:color="auto"/>
      </w:divBdr>
      <w:divsChild>
        <w:div w:id="299766961">
          <w:marLeft w:val="0"/>
          <w:marRight w:val="0"/>
          <w:marTop w:val="0"/>
          <w:marBottom w:val="0"/>
          <w:divBdr>
            <w:top w:val="none" w:sz="0" w:space="0" w:color="auto"/>
            <w:left w:val="none" w:sz="0" w:space="0" w:color="auto"/>
            <w:bottom w:val="none" w:sz="0" w:space="0" w:color="auto"/>
            <w:right w:val="none" w:sz="0" w:space="0" w:color="auto"/>
          </w:divBdr>
        </w:div>
        <w:div w:id="1590193995">
          <w:marLeft w:val="0"/>
          <w:marRight w:val="0"/>
          <w:marTop w:val="0"/>
          <w:marBottom w:val="0"/>
          <w:divBdr>
            <w:top w:val="none" w:sz="0" w:space="0" w:color="auto"/>
            <w:left w:val="none" w:sz="0" w:space="0" w:color="auto"/>
            <w:bottom w:val="none" w:sz="0" w:space="0" w:color="auto"/>
            <w:right w:val="none" w:sz="0" w:space="0" w:color="auto"/>
          </w:divBdr>
        </w:div>
        <w:div w:id="936249080">
          <w:marLeft w:val="0"/>
          <w:marRight w:val="0"/>
          <w:marTop w:val="0"/>
          <w:marBottom w:val="0"/>
          <w:divBdr>
            <w:top w:val="none" w:sz="0" w:space="0" w:color="auto"/>
            <w:left w:val="none" w:sz="0" w:space="0" w:color="auto"/>
            <w:bottom w:val="none" w:sz="0" w:space="0" w:color="auto"/>
            <w:right w:val="none" w:sz="0" w:space="0" w:color="auto"/>
          </w:divBdr>
        </w:div>
        <w:div w:id="1875535980">
          <w:marLeft w:val="0"/>
          <w:marRight w:val="0"/>
          <w:marTop w:val="0"/>
          <w:marBottom w:val="0"/>
          <w:divBdr>
            <w:top w:val="none" w:sz="0" w:space="0" w:color="auto"/>
            <w:left w:val="none" w:sz="0" w:space="0" w:color="auto"/>
            <w:bottom w:val="none" w:sz="0" w:space="0" w:color="auto"/>
            <w:right w:val="none" w:sz="0" w:space="0" w:color="auto"/>
          </w:divBdr>
        </w:div>
        <w:div w:id="778992595">
          <w:marLeft w:val="0"/>
          <w:marRight w:val="0"/>
          <w:marTop w:val="0"/>
          <w:marBottom w:val="0"/>
          <w:divBdr>
            <w:top w:val="none" w:sz="0" w:space="0" w:color="auto"/>
            <w:left w:val="none" w:sz="0" w:space="0" w:color="auto"/>
            <w:bottom w:val="none" w:sz="0" w:space="0" w:color="auto"/>
            <w:right w:val="none" w:sz="0" w:space="0" w:color="auto"/>
          </w:divBdr>
        </w:div>
        <w:div w:id="1892032291">
          <w:marLeft w:val="0"/>
          <w:marRight w:val="0"/>
          <w:marTop w:val="0"/>
          <w:marBottom w:val="0"/>
          <w:divBdr>
            <w:top w:val="none" w:sz="0" w:space="0" w:color="auto"/>
            <w:left w:val="none" w:sz="0" w:space="0" w:color="auto"/>
            <w:bottom w:val="none" w:sz="0" w:space="0" w:color="auto"/>
            <w:right w:val="none" w:sz="0" w:space="0" w:color="auto"/>
          </w:divBdr>
        </w:div>
        <w:div w:id="579218224">
          <w:marLeft w:val="0"/>
          <w:marRight w:val="0"/>
          <w:marTop w:val="0"/>
          <w:marBottom w:val="0"/>
          <w:divBdr>
            <w:top w:val="none" w:sz="0" w:space="0" w:color="auto"/>
            <w:left w:val="none" w:sz="0" w:space="0" w:color="auto"/>
            <w:bottom w:val="none" w:sz="0" w:space="0" w:color="auto"/>
            <w:right w:val="none" w:sz="0" w:space="0" w:color="auto"/>
          </w:divBdr>
        </w:div>
        <w:div w:id="1958094995">
          <w:marLeft w:val="0"/>
          <w:marRight w:val="0"/>
          <w:marTop w:val="0"/>
          <w:marBottom w:val="0"/>
          <w:divBdr>
            <w:top w:val="none" w:sz="0" w:space="0" w:color="auto"/>
            <w:left w:val="none" w:sz="0" w:space="0" w:color="auto"/>
            <w:bottom w:val="none" w:sz="0" w:space="0" w:color="auto"/>
            <w:right w:val="none" w:sz="0" w:space="0" w:color="auto"/>
          </w:divBdr>
        </w:div>
      </w:divsChild>
    </w:div>
    <w:div w:id="1199048090">
      <w:bodyDiv w:val="1"/>
      <w:marLeft w:val="0"/>
      <w:marRight w:val="0"/>
      <w:marTop w:val="0"/>
      <w:marBottom w:val="0"/>
      <w:divBdr>
        <w:top w:val="none" w:sz="0" w:space="0" w:color="auto"/>
        <w:left w:val="none" w:sz="0" w:space="0" w:color="auto"/>
        <w:bottom w:val="none" w:sz="0" w:space="0" w:color="auto"/>
        <w:right w:val="none" w:sz="0" w:space="0" w:color="auto"/>
      </w:divBdr>
      <w:divsChild>
        <w:div w:id="513419374">
          <w:marLeft w:val="0"/>
          <w:marRight w:val="0"/>
          <w:marTop w:val="0"/>
          <w:marBottom w:val="0"/>
          <w:divBdr>
            <w:top w:val="none" w:sz="0" w:space="0" w:color="auto"/>
            <w:left w:val="none" w:sz="0" w:space="0" w:color="auto"/>
            <w:bottom w:val="none" w:sz="0" w:space="0" w:color="auto"/>
            <w:right w:val="none" w:sz="0" w:space="0" w:color="auto"/>
          </w:divBdr>
        </w:div>
        <w:div w:id="219564532">
          <w:marLeft w:val="0"/>
          <w:marRight w:val="0"/>
          <w:marTop w:val="0"/>
          <w:marBottom w:val="0"/>
          <w:divBdr>
            <w:top w:val="none" w:sz="0" w:space="0" w:color="auto"/>
            <w:left w:val="none" w:sz="0" w:space="0" w:color="auto"/>
            <w:bottom w:val="none" w:sz="0" w:space="0" w:color="auto"/>
            <w:right w:val="none" w:sz="0" w:space="0" w:color="auto"/>
          </w:divBdr>
        </w:div>
        <w:div w:id="1103110145">
          <w:marLeft w:val="0"/>
          <w:marRight w:val="0"/>
          <w:marTop w:val="0"/>
          <w:marBottom w:val="0"/>
          <w:divBdr>
            <w:top w:val="none" w:sz="0" w:space="0" w:color="auto"/>
            <w:left w:val="none" w:sz="0" w:space="0" w:color="auto"/>
            <w:bottom w:val="none" w:sz="0" w:space="0" w:color="auto"/>
            <w:right w:val="none" w:sz="0" w:space="0" w:color="auto"/>
          </w:divBdr>
        </w:div>
        <w:div w:id="1330216053">
          <w:marLeft w:val="0"/>
          <w:marRight w:val="0"/>
          <w:marTop w:val="0"/>
          <w:marBottom w:val="0"/>
          <w:divBdr>
            <w:top w:val="none" w:sz="0" w:space="0" w:color="auto"/>
            <w:left w:val="none" w:sz="0" w:space="0" w:color="auto"/>
            <w:bottom w:val="none" w:sz="0" w:space="0" w:color="auto"/>
            <w:right w:val="none" w:sz="0" w:space="0" w:color="auto"/>
          </w:divBdr>
        </w:div>
        <w:div w:id="1311207732">
          <w:marLeft w:val="0"/>
          <w:marRight w:val="0"/>
          <w:marTop w:val="0"/>
          <w:marBottom w:val="0"/>
          <w:divBdr>
            <w:top w:val="none" w:sz="0" w:space="0" w:color="auto"/>
            <w:left w:val="none" w:sz="0" w:space="0" w:color="auto"/>
            <w:bottom w:val="none" w:sz="0" w:space="0" w:color="auto"/>
            <w:right w:val="none" w:sz="0" w:space="0" w:color="auto"/>
          </w:divBdr>
        </w:div>
      </w:divsChild>
    </w:div>
    <w:div w:id="1206060200">
      <w:bodyDiv w:val="1"/>
      <w:marLeft w:val="0"/>
      <w:marRight w:val="0"/>
      <w:marTop w:val="0"/>
      <w:marBottom w:val="0"/>
      <w:divBdr>
        <w:top w:val="none" w:sz="0" w:space="0" w:color="auto"/>
        <w:left w:val="none" w:sz="0" w:space="0" w:color="auto"/>
        <w:bottom w:val="none" w:sz="0" w:space="0" w:color="auto"/>
        <w:right w:val="none" w:sz="0" w:space="0" w:color="auto"/>
      </w:divBdr>
      <w:divsChild>
        <w:div w:id="1278878281">
          <w:marLeft w:val="0"/>
          <w:marRight w:val="0"/>
          <w:marTop w:val="0"/>
          <w:marBottom w:val="0"/>
          <w:divBdr>
            <w:top w:val="none" w:sz="0" w:space="0" w:color="auto"/>
            <w:left w:val="none" w:sz="0" w:space="0" w:color="auto"/>
            <w:bottom w:val="none" w:sz="0" w:space="0" w:color="auto"/>
            <w:right w:val="none" w:sz="0" w:space="0" w:color="auto"/>
          </w:divBdr>
        </w:div>
        <w:div w:id="1630818936">
          <w:marLeft w:val="0"/>
          <w:marRight w:val="0"/>
          <w:marTop w:val="0"/>
          <w:marBottom w:val="0"/>
          <w:divBdr>
            <w:top w:val="none" w:sz="0" w:space="0" w:color="auto"/>
            <w:left w:val="none" w:sz="0" w:space="0" w:color="auto"/>
            <w:bottom w:val="none" w:sz="0" w:space="0" w:color="auto"/>
            <w:right w:val="none" w:sz="0" w:space="0" w:color="auto"/>
          </w:divBdr>
        </w:div>
        <w:div w:id="1790199153">
          <w:marLeft w:val="0"/>
          <w:marRight w:val="0"/>
          <w:marTop w:val="0"/>
          <w:marBottom w:val="0"/>
          <w:divBdr>
            <w:top w:val="none" w:sz="0" w:space="0" w:color="auto"/>
            <w:left w:val="none" w:sz="0" w:space="0" w:color="auto"/>
            <w:bottom w:val="none" w:sz="0" w:space="0" w:color="auto"/>
            <w:right w:val="none" w:sz="0" w:space="0" w:color="auto"/>
          </w:divBdr>
        </w:div>
        <w:div w:id="413088733">
          <w:marLeft w:val="0"/>
          <w:marRight w:val="0"/>
          <w:marTop w:val="0"/>
          <w:marBottom w:val="0"/>
          <w:divBdr>
            <w:top w:val="none" w:sz="0" w:space="0" w:color="auto"/>
            <w:left w:val="none" w:sz="0" w:space="0" w:color="auto"/>
            <w:bottom w:val="none" w:sz="0" w:space="0" w:color="auto"/>
            <w:right w:val="none" w:sz="0" w:space="0" w:color="auto"/>
          </w:divBdr>
        </w:div>
        <w:div w:id="868369966">
          <w:marLeft w:val="0"/>
          <w:marRight w:val="0"/>
          <w:marTop w:val="0"/>
          <w:marBottom w:val="0"/>
          <w:divBdr>
            <w:top w:val="none" w:sz="0" w:space="0" w:color="auto"/>
            <w:left w:val="none" w:sz="0" w:space="0" w:color="auto"/>
            <w:bottom w:val="none" w:sz="0" w:space="0" w:color="auto"/>
            <w:right w:val="none" w:sz="0" w:space="0" w:color="auto"/>
          </w:divBdr>
        </w:div>
        <w:div w:id="2088113743">
          <w:marLeft w:val="0"/>
          <w:marRight w:val="0"/>
          <w:marTop w:val="0"/>
          <w:marBottom w:val="0"/>
          <w:divBdr>
            <w:top w:val="none" w:sz="0" w:space="0" w:color="auto"/>
            <w:left w:val="none" w:sz="0" w:space="0" w:color="auto"/>
            <w:bottom w:val="none" w:sz="0" w:space="0" w:color="auto"/>
            <w:right w:val="none" w:sz="0" w:space="0" w:color="auto"/>
          </w:divBdr>
        </w:div>
        <w:div w:id="1823622319">
          <w:marLeft w:val="0"/>
          <w:marRight w:val="0"/>
          <w:marTop w:val="0"/>
          <w:marBottom w:val="0"/>
          <w:divBdr>
            <w:top w:val="none" w:sz="0" w:space="0" w:color="auto"/>
            <w:left w:val="none" w:sz="0" w:space="0" w:color="auto"/>
            <w:bottom w:val="none" w:sz="0" w:space="0" w:color="auto"/>
            <w:right w:val="none" w:sz="0" w:space="0" w:color="auto"/>
          </w:divBdr>
        </w:div>
        <w:div w:id="252906278">
          <w:marLeft w:val="0"/>
          <w:marRight w:val="0"/>
          <w:marTop w:val="0"/>
          <w:marBottom w:val="0"/>
          <w:divBdr>
            <w:top w:val="none" w:sz="0" w:space="0" w:color="auto"/>
            <w:left w:val="none" w:sz="0" w:space="0" w:color="auto"/>
            <w:bottom w:val="none" w:sz="0" w:space="0" w:color="auto"/>
            <w:right w:val="none" w:sz="0" w:space="0" w:color="auto"/>
          </w:divBdr>
        </w:div>
        <w:div w:id="1186479687">
          <w:marLeft w:val="0"/>
          <w:marRight w:val="0"/>
          <w:marTop w:val="0"/>
          <w:marBottom w:val="0"/>
          <w:divBdr>
            <w:top w:val="none" w:sz="0" w:space="0" w:color="auto"/>
            <w:left w:val="none" w:sz="0" w:space="0" w:color="auto"/>
            <w:bottom w:val="none" w:sz="0" w:space="0" w:color="auto"/>
            <w:right w:val="none" w:sz="0" w:space="0" w:color="auto"/>
          </w:divBdr>
        </w:div>
        <w:div w:id="1154837359">
          <w:marLeft w:val="0"/>
          <w:marRight w:val="0"/>
          <w:marTop w:val="0"/>
          <w:marBottom w:val="0"/>
          <w:divBdr>
            <w:top w:val="none" w:sz="0" w:space="0" w:color="auto"/>
            <w:left w:val="none" w:sz="0" w:space="0" w:color="auto"/>
            <w:bottom w:val="none" w:sz="0" w:space="0" w:color="auto"/>
            <w:right w:val="none" w:sz="0" w:space="0" w:color="auto"/>
          </w:divBdr>
        </w:div>
        <w:div w:id="853225013">
          <w:marLeft w:val="0"/>
          <w:marRight w:val="0"/>
          <w:marTop w:val="0"/>
          <w:marBottom w:val="0"/>
          <w:divBdr>
            <w:top w:val="none" w:sz="0" w:space="0" w:color="auto"/>
            <w:left w:val="none" w:sz="0" w:space="0" w:color="auto"/>
            <w:bottom w:val="none" w:sz="0" w:space="0" w:color="auto"/>
            <w:right w:val="none" w:sz="0" w:space="0" w:color="auto"/>
          </w:divBdr>
        </w:div>
        <w:div w:id="1240092438">
          <w:marLeft w:val="0"/>
          <w:marRight w:val="0"/>
          <w:marTop w:val="0"/>
          <w:marBottom w:val="0"/>
          <w:divBdr>
            <w:top w:val="none" w:sz="0" w:space="0" w:color="auto"/>
            <w:left w:val="none" w:sz="0" w:space="0" w:color="auto"/>
            <w:bottom w:val="none" w:sz="0" w:space="0" w:color="auto"/>
            <w:right w:val="none" w:sz="0" w:space="0" w:color="auto"/>
          </w:divBdr>
        </w:div>
      </w:divsChild>
    </w:div>
    <w:div w:id="1212427142">
      <w:bodyDiv w:val="1"/>
      <w:marLeft w:val="0"/>
      <w:marRight w:val="0"/>
      <w:marTop w:val="0"/>
      <w:marBottom w:val="0"/>
      <w:divBdr>
        <w:top w:val="none" w:sz="0" w:space="0" w:color="auto"/>
        <w:left w:val="none" w:sz="0" w:space="0" w:color="auto"/>
        <w:bottom w:val="none" w:sz="0" w:space="0" w:color="auto"/>
        <w:right w:val="none" w:sz="0" w:space="0" w:color="auto"/>
      </w:divBdr>
      <w:divsChild>
        <w:div w:id="200410476">
          <w:marLeft w:val="0"/>
          <w:marRight w:val="0"/>
          <w:marTop w:val="0"/>
          <w:marBottom w:val="0"/>
          <w:divBdr>
            <w:top w:val="none" w:sz="0" w:space="0" w:color="auto"/>
            <w:left w:val="none" w:sz="0" w:space="0" w:color="auto"/>
            <w:bottom w:val="none" w:sz="0" w:space="0" w:color="auto"/>
            <w:right w:val="none" w:sz="0" w:space="0" w:color="auto"/>
          </w:divBdr>
        </w:div>
        <w:div w:id="249506592">
          <w:marLeft w:val="0"/>
          <w:marRight w:val="0"/>
          <w:marTop w:val="0"/>
          <w:marBottom w:val="0"/>
          <w:divBdr>
            <w:top w:val="none" w:sz="0" w:space="0" w:color="auto"/>
            <w:left w:val="none" w:sz="0" w:space="0" w:color="auto"/>
            <w:bottom w:val="none" w:sz="0" w:space="0" w:color="auto"/>
            <w:right w:val="none" w:sz="0" w:space="0" w:color="auto"/>
          </w:divBdr>
        </w:div>
        <w:div w:id="271060519">
          <w:marLeft w:val="0"/>
          <w:marRight w:val="0"/>
          <w:marTop w:val="0"/>
          <w:marBottom w:val="0"/>
          <w:divBdr>
            <w:top w:val="none" w:sz="0" w:space="0" w:color="auto"/>
            <w:left w:val="none" w:sz="0" w:space="0" w:color="auto"/>
            <w:bottom w:val="none" w:sz="0" w:space="0" w:color="auto"/>
            <w:right w:val="none" w:sz="0" w:space="0" w:color="auto"/>
          </w:divBdr>
        </w:div>
        <w:div w:id="152767605">
          <w:marLeft w:val="0"/>
          <w:marRight w:val="0"/>
          <w:marTop w:val="0"/>
          <w:marBottom w:val="0"/>
          <w:divBdr>
            <w:top w:val="none" w:sz="0" w:space="0" w:color="auto"/>
            <w:left w:val="none" w:sz="0" w:space="0" w:color="auto"/>
            <w:bottom w:val="none" w:sz="0" w:space="0" w:color="auto"/>
            <w:right w:val="none" w:sz="0" w:space="0" w:color="auto"/>
          </w:divBdr>
        </w:div>
        <w:div w:id="2027438297">
          <w:marLeft w:val="0"/>
          <w:marRight w:val="0"/>
          <w:marTop w:val="0"/>
          <w:marBottom w:val="0"/>
          <w:divBdr>
            <w:top w:val="none" w:sz="0" w:space="0" w:color="auto"/>
            <w:left w:val="none" w:sz="0" w:space="0" w:color="auto"/>
            <w:bottom w:val="none" w:sz="0" w:space="0" w:color="auto"/>
            <w:right w:val="none" w:sz="0" w:space="0" w:color="auto"/>
          </w:divBdr>
        </w:div>
        <w:div w:id="1684824422">
          <w:marLeft w:val="0"/>
          <w:marRight w:val="0"/>
          <w:marTop w:val="0"/>
          <w:marBottom w:val="0"/>
          <w:divBdr>
            <w:top w:val="none" w:sz="0" w:space="0" w:color="auto"/>
            <w:left w:val="none" w:sz="0" w:space="0" w:color="auto"/>
            <w:bottom w:val="none" w:sz="0" w:space="0" w:color="auto"/>
            <w:right w:val="none" w:sz="0" w:space="0" w:color="auto"/>
          </w:divBdr>
        </w:div>
        <w:div w:id="546917505">
          <w:marLeft w:val="0"/>
          <w:marRight w:val="0"/>
          <w:marTop w:val="0"/>
          <w:marBottom w:val="0"/>
          <w:divBdr>
            <w:top w:val="none" w:sz="0" w:space="0" w:color="auto"/>
            <w:left w:val="none" w:sz="0" w:space="0" w:color="auto"/>
            <w:bottom w:val="none" w:sz="0" w:space="0" w:color="auto"/>
            <w:right w:val="none" w:sz="0" w:space="0" w:color="auto"/>
          </w:divBdr>
        </w:div>
        <w:div w:id="282468682">
          <w:marLeft w:val="0"/>
          <w:marRight w:val="0"/>
          <w:marTop w:val="0"/>
          <w:marBottom w:val="0"/>
          <w:divBdr>
            <w:top w:val="none" w:sz="0" w:space="0" w:color="auto"/>
            <w:left w:val="none" w:sz="0" w:space="0" w:color="auto"/>
            <w:bottom w:val="none" w:sz="0" w:space="0" w:color="auto"/>
            <w:right w:val="none" w:sz="0" w:space="0" w:color="auto"/>
          </w:divBdr>
        </w:div>
        <w:div w:id="605121349">
          <w:marLeft w:val="0"/>
          <w:marRight w:val="0"/>
          <w:marTop w:val="0"/>
          <w:marBottom w:val="0"/>
          <w:divBdr>
            <w:top w:val="none" w:sz="0" w:space="0" w:color="auto"/>
            <w:left w:val="none" w:sz="0" w:space="0" w:color="auto"/>
            <w:bottom w:val="none" w:sz="0" w:space="0" w:color="auto"/>
            <w:right w:val="none" w:sz="0" w:space="0" w:color="auto"/>
          </w:divBdr>
        </w:div>
        <w:div w:id="1631328469">
          <w:marLeft w:val="0"/>
          <w:marRight w:val="0"/>
          <w:marTop w:val="0"/>
          <w:marBottom w:val="0"/>
          <w:divBdr>
            <w:top w:val="none" w:sz="0" w:space="0" w:color="auto"/>
            <w:left w:val="none" w:sz="0" w:space="0" w:color="auto"/>
            <w:bottom w:val="none" w:sz="0" w:space="0" w:color="auto"/>
            <w:right w:val="none" w:sz="0" w:space="0" w:color="auto"/>
          </w:divBdr>
        </w:div>
        <w:div w:id="1139231095">
          <w:marLeft w:val="0"/>
          <w:marRight w:val="0"/>
          <w:marTop w:val="0"/>
          <w:marBottom w:val="0"/>
          <w:divBdr>
            <w:top w:val="none" w:sz="0" w:space="0" w:color="auto"/>
            <w:left w:val="none" w:sz="0" w:space="0" w:color="auto"/>
            <w:bottom w:val="none" w:sz="0" w:space="0" w:color="auto"/>
            <w:right w:val="none" w:sz="0" w:space="0" w:color="auto"/>
          </w:divBdr>
        </w:div>
        <w:div w:id="1987935412">
          <w:marLeft w:val="0"/>
          <w:marRight w:val="0"/>
          <w:marTop w:val="0"/>
          <w:marBottom w:val="0"/>
          <w:divBdr>
            <w:top w:val="none" w:sz="0" w:space="0" w:color="auto"/>
            <w:left w:val="none" w:sz="0" w:space="0" w:color="auto"/>
            <w:bottom w:val="none" w:sz="0" w:space="0" w:color="auto"/>
            <w:right w:val="none" w:sz="0" w:space="0" w:color="auto"/>
          </w:divBdr>
        </w:div>
        <w:div w:id="1126630280">
          <w:marLeft w:val="0"/>
          <w:marRight w:val="0"/>
          <w:marTop w:val="0"/>
          <w:marBottom w:val="0"/>
          <w:divBdr>
            <w:top w:val="none" w:sz="0" w:space="0" w:color="auto"/>
            <w:left w:val="none" w:sz="0" w:space="0" w:color="auto"/>
            <w:bottom w:val="none" w:sz="0" w:space="0" w:color="auto"/>
            <w:right w:val="none" w:sz="0" w:space="0" w:color="auto"/>
          </w:divBdr>
        </w:div>
        <w:div w:id="2049262394">
          <w:marLeft w:val="0"/>
          <w:marRight w:val="0"/>
          <w:marTop w:val="0"/>
          <w:marBottom w:val="0"/>
          <w:divBdr>
            <w:top w:val="none" w:sz="0" w:space="0" w:color="auto"/>
            <w:left w:val="none" w:sz="0" w:space="0" w:color="auto"/>
            <w:bottom w:val="none" w:sz="0" w:space="0" w:color="auto"/>
            <w:right w:val="none" w:sz="0" w:space="0" w:color="auto"/>
          </w:divBdr>
        </w:div>
        <w:div w:id="798455694">
          <w:marLeft w:val="0"/>
          <w:marRight w:val="0"/>
          <w:marTop w:val="0"/>
          <w:marBottom w:val="0"/>
          <w:divBdr>
            <w:top w:val="none" w:sz="0" w:space="0" w:color="auto"/>
            <w:left w:val="none" w:sz="0" w:space="0" w:color="auto"/>
            <w:bottom w:val="none" w:sz="0" w:space="0" w:color="auto"/>
            <w:right w:val="none" w:sz="0" w:space="0" w:color="auto"/>
          </w:divBdr>
        </w:div>
        <w:div w:id="920019867">
          <w:marLeft w:val="0"/>
          <w:marRight w:val="0"/>
          <w:marTop w:val="0"/>
          <w:marBottom w:val="0"/>
          <w:divBdr>
            <w:top w:val="none" w:sz="0" w:space="0" w:color="auto"/>
            <w:left w:val="none" w:sz="0" w:space="0" w:color="auto"/>
            <w:bottom w:val="none" w:sz="0" w:space="0" w:color="auto"/>
            <w:right w:val="none" w:sz="0" w:space="0" w:color="auto"/>
          </w:divBdr>
        </w:div>
        <w:div w:id="1346058449">
          <w:marLeft w:val="0"/>
          <w:marRight w:val="0"/>
          <w:marTop w:val="0"/>
          <w:marBottom w:val="0"/>
          <w:divBdr>
            <w:top w:val="none" w:sz="0" w:space="0" w:color="auto"/>
            <w:left w:val="none" w:sz="0" w:space="0" w:color="auto"/>
            <w:bottom w:val="none" w:sz="0" w:space="0" w:color="auto"/>
            <w:right w:val="none" w:sz="0" w:space="0" w:color="auto"/>
          </w:divBdr>
        </w:div>
        <w:div w:id="1049113525">
          <w:marLeft w:val="0"/>
          <w:marRight w:val="0"/>
          <w:marTop w:val="0"/>
          <w:marBottom w:val="0"/>
          <w:divBdr>
            <w:top w:val="none" w:sz="0" w:space="0" w:color="auto"/>
            <w:left w:val="none" w:sz="0" w:space="0" w:color="auto"/>
            <w:bottom w:val="none" w:sz="0" w:space="0" w:color="auto"/>
            <w:right w:val="none" w:sz="0" w:space="0" w:color="auto"/>
          </w:divBdr>
        </w:div>
      </w:divsChild>
    </w:div>
    <w:div w:id="1220436307">
      <w:bodyDiv w:val="1"/>
      <w:marLeft w:val="0"/>
      <w:marRight w:val="0"/>
      <w:marTop w:val="0"/>
      <w:marBottom w:val="0"/>
      <w:divBdr>
        <w:top w:val="none" w:sz="0" w:space="0" w:color="auto"/>
        <w:left w:val="none" w:sz="0" w:space="0" w:color="auto"/>
        <w:bottom w:val="none" w:sz="0" w:space="0" w:color="auto"/>
        <w:right w:val="none" w:sz="0" w:space="0" w:color="auto"/>
      </w:divBdr>
      <w:divsChild>
        <w:div w:id="41906114">
          <w:marLeft w:val="0"/>
          <w:marRight w:val="0"/>
          <w:marTop w:val="0"/>
          <w:marBottom w:val="0"/>
          <w:divBdr>
            <w:top w:val="none" w:sz="0" w:space="0" w:color="auto"/>
            <w:left w:val="none" w:sz="0" w:space="0" w:color="auto"/>
            <w:bottom w:val="none" w:sz="0" w:space="0" w:color="auto"/>
            <w:right w:val="none" w:sz="0" w:space="0" w:color="auto"/>
          </w:divBdr>
        </w:div>
        <w:div w:id="397942395">
          <w:marLeft w:val="0"/>
          <w:marRight w:val="0"/>
          <w:marTop w:val="0"/>
          <w:marBottom w:val="0"/>
          <w:divBdr>
            <w:top w:val="none" w:sz="0" w:space="0" w:color="auto"/>
            <w:left w:val="none" w:sz="0" w:space="0" w:color="auto"/>
            <w:bottom w:val="none" w:sz="0" w:space="0" w:color="auto"/>
            <w:right w:val="none" w:sz="0" w:space="0" w:color="auto"/>
          </w:divBdr>
        </w:div>
      </w:divsChild>
    </w:div>
    <w:div w:id="1228489008">
      <w:bodyDiv w:val="1"/>
      <w:marLeft w:val="0"/>
      <w:marRight w:val="0"/>
      <w:marTop w:val="0"/>
      <w:marBottom w:val="0"/>
      <w:divBdr>
        <w:top w:val="none" w:sz="0" w:space="0" w:color="auto"/>
        <w:left w:val="none" w:sz="0" w:space="0" w:color="auto"/>
        <w:bottom w:val="none" w:sz="0" w:space="0" w:color="auto"/>
        <w:right w:val="none" w:sz="0" w:space="0" w:color="auto"/>
      </w:divBdr>
      <w:divsChild>
        <w:div w:id="1352876119">
          <w:marLeft w:val="0"/>
          <w:marRight w:val="0"/>
          <w:marTop w:val="0"/>
          <w:marBottom w:val="0"/>
          <w:divBdr>
            <w:top w:val="none" w:sz="0" w:space="0" w:color="auto"/>
            <w:left w:val="none" w:sz="0" w:space="0" w:color="auto"/>
            <w:bottom w:val="none" w:sz="0" w:space="0" w:color="auto"/>
            <w:right w:val="none" w:sz="0" w:space="0" w:color="auto"/>
          </w:divBdr>
        </w:div>
        <w:div w:id="1397776873">
          <w:marLeft w:val="0"/>
          <w:marRight w:val="0"/>
          <w:marTop w:val="0"/>
          <w:marBottom w:val="0"/>
          <w:divBdr>
            <w:top w:val="none" w:sz="0" w:space="0" w:color="auto"/>
            <w:left w:val="none" w:sz="0" w:space="0" w:color="auto"/>
            <w:bottom w:val="none" w:sz="0" w:space="0" w:color="auto"/>
            <w:right w:val="none" w:sz="0" w:space="0" w:color="auto"/>
          </w:divBdr>
        </w:div>
        <w:div w:id="1499543956">
          <w:marLeft w:val="0"/>
          <w:marRight w:val="0"/>
          <w:marTop w:val="0"/>
          <w:marBottom w:val="0"/>
          <w:divBdr>
            <w:top w:val="none" w:sz="0" w:space="0" w:color="auto"/>
            <w:left w:val="none" w:sz="0" w:space="0" w:color="auto"/>
            <w:bottom w:val="none" w:sz="0" w:space="0" w:color="auto"/>
            <w:right w:val="none" w:sz="0" w:space="0" w:color="auto"/>
          </w:divBdr>
        </w:div>
        <w:div w:id="1943879385">
          <w:marLeft w:val="0"/>
          <w:marRight w:val="0"/>
          <w:marTop w:val="0"/>
          <w:marBottom w:val="0"/>
          <w:divBdr>
            <w:top w:val="none" w:sz="0" w:space="0" w:color="auto"/>
            <w:left w:val="none" w:sz="0" w:space="0" w:color="auto"/>
            <w:bottom w:val="none" w:sz="0" w:space="0" w:color="auto"/>
            <w:right w:val="none" w:sz="0" w:space="0" w:color="auto"/>
          </w:divBdr>
        </w:div>
        <w:div w:id="803813306">
          <w:marLeft w:val="0"/>
          <w:marRight w:val="0"/>
          <w:marTop w:val="0"/>
          <w:marBottom w:val="0"/>
          <w:divBdr>
            <w:top w:val="none" w:sz="0" w:space="0" w:color="auto"/>
            <w:left w:val="none" w:sz="0" w:space="0" w:color="auto"/>
            <w:bottom w:val="none" w:sz="0" w:space="0" w:color="auto"/>
            <w:right w:val="none" w:sz="0" w:space="0" w:color="auto"/>
          </w:divBdr>
        </w:div>
      </w:divsChild>
    </w:div>
    <w:div w:id="1231773913">
      <w:bodyDiv w:val="1"/>
      <w:marLeft w:val="0"/>
      <w:marRight w:val="0"/>
      <w:marTop w:val="0"/>
      <w:marBottom w:val="0"/>
      <w:divBdr>
        <w:top w:val="none" w:sz="0" w:space="0" w:color="auto"/>
        <w:left w:val="none" w:sz="0" w:space="0" w:color="auto"/>
        <w:bottom w:val="none" w:sz="0" w:space="0" w:color="auto"/>
        <w:right w:val="none" w:sz="0" w:space="0" w:color="auto"/>
      </w:divBdr>
      <w:divsChild>
        <w:div w:id="1765802650">
          <w:marLeft w:val="0"/>
          <w:marRight w:val="0"/>
          <w:marTop w:val="0"/>
          <w:marBottom w:val="0"/>
          <w:divBdr>
            <w:top w:val="none" w:sz="0" w:space="0" w:color="auto"/>
            <w:left w:val="none" w:sz="0" w:space="0" w:color="auto"/>
            <w:bottom w:val="none" w:sz="0" w:space="0" w:color="auto"/>
            <w:right w:val="none" w:sz="0" w:space="0" w:color="auto"/>
          </w:divBdr>
        </w:div>
        <w:div w:id="1710953232">
          <w:marLeft w:val="0"/>
          <w:marRight w:val="0"/>
          <w:marTop w:val="0"/>
          <w:marBottom w:val="0"/>
          <w:divBdr>
            <w:top w:val="none" w:sz="0" w:space="0" w:color="auto"/>
            <w:left w:val="none" w:sz="0" w:space="0" w:color="auto"/>
            <w:bottom w:val="none" w:sz="0" w:space="0" w:color="auto"/>
            <w:right w:val="none" w:sz="0" w:space="0" w:color="auto"/>
          </w:divBdr>
        </w:div>
        <w:div w:id="1629504074">
          <w:marLeft w:val="0"/>
          <w:marRight w:val="0"/>
          <w:marTop w:val="0"/>
          <w:marBottom w:val="0"/>
          <w:divBdr>
            <w:top w:val="none" w:sz="0" w:space="0" w:color="auto"/>
            <w:left w:val="none" w:sz="0" w:space="0" w:color="auto"/>
            <w:bottom w:val="none" w:sz="0" w:space="0" w:color="auto"/>
            <w:right w:val="none" w:sz="0" w:space="0" w:color="auto"/>
          </w:divBdr>
        </w:div>
        <w:div w:id="465196731">
          <w:marLeft w:val="0"/>
          <w:marRight w:val="0"/>
          <w:marTop w:val="0"/>
          <w:marBottom w:val="0"/>
          <w:divBdr>
            <w:top w:val="none" w:sz="0" w:space="0" w:color="auto"/>
            <w:left w:val="none" w:sz="0" w:space="0" w:color="auto"/>
            <w:bottom w:val="none" w:sz="0" w:space="0" w:color="auto"/>
            <w:right w:val="none" w:sz="0" w:space="0" w:color="auto"/>
          </w:divBdr>
        </w:div>
        <w:div w:id="1546916378">
          <w:marLeft w:val="0"/>
          <w:marRight w:val="0"/>
          <w:marTop w:val="0"/>
          <w:marBottom w:val="0"/>
          <w:divBdr>
            <w:top w:val="none" w:sz="0" w:space="0" w:color="auto"/>
            <w:left w:val="none" w:sz="0" w:space="0" w:color="auto"/>
            <w:bottom w:val="none" w:sz="0" w:space="0" w:color="auto"/>
            <w:right w:val="none" w:sz="0" w:space="0" w:color="auto"/>
          </w:divBdr>
        </w:div>
        <w:div w:id="262886851">
          <w:marLeft w:val="0"/>
          <w:marRight w:val="0"/>
          <w:marTop w:val="0"/>
          <w:marBottom w:val="0"/>
          <w:divBdr>
            <w:top w:val="none" w:sz="0" w:space="0" w:color="auto"/>
            <w:left w:val="none" w:sz="0" w:space="0" w:color="auto"/>
            <w:bottom w:val="none" w:sz="0" w:space="0" w:color="auto"/>
            <w:right w:val="none" w:sz="0" w:space="0" w:color="auto"/>
          </w:divBdr>
        </w:div>
        <w:div w:id="799763286">
          <w:marLeft w:val="0"/>
          <w:marRight w:val="0"/>
          <w:marTop w:val="0"/>
          <w:marBottom w:val="0"/>
          <w:divBdr>
            <w:top w:val="none" w:sz="0" w:space="0" w:color="auto"/>
            <w:left w:val="none" w:sz="0" w:space="0" w:color="auto"/>
            <w:bottom w:val="none" w:sz="0" w:space="0" w:color="auto"/>
            <w:right w:val="none" w:sz="0" w:space="0" w:color="auto"/>
          </w:divBdr>
        </w:div>
        <w:div w:id="1537156455">
          <w:marLeft w:val="0"/>
          <w:marRight w:val="0"/>
          <w:marTop w:val="0"/>
          <w:marBottom w:val="0"/>
          <w:divBdr>
            <w:top w:val="none" w:sz="0" w:space="0" w:color="auto"/>
            <w:left w:val="none" w:sz="0" w:space="0" w:color="auto"/>
            <w:bottom w:val="none" w:sz="0" w:space="0" w:color="auto"/>
            <w:right w:val="none" w:sz="0" w:space="0" w:color="auto"/>
          </w:divBdr>
        </w:div>
        <w:div w:id="1626079943">
          <w:marLeft w:val="0"/>
          <w:marRight w:val="0"/>
          <w:marTop w:val="0"/>
          <w:marBottom w:val="0"/>
          <w:divBdr>
            <w:top w:val="none" w:sz="0" w:space="0" w:color="auto"/>
            <w:left w:val="none" w:sz="0" w:space="0" w:color="auto"/>
            <w:bottom w:val="none" w:sz="0" w:space="0" w:color="auto"/>
            <w:right w:val="none" w:sz="0" w:space="0" w:color="auto"/>
          </w:divBdr>
        </w:div>
        <w:div w:id="314342188">
          <w:marLeft w:val="0"/>
          <w:marRight w:val="0"/>
          <w:marTop w:val="0"/>
          <w:marBottom w:val="0"/>
          <w:divBdr>
            <w:top w:val="none" w:sz="0" w:space="0" w:color="auto"/>
            <w:left w:val="none" w:sz="0" w:space="0" w:color="auto"/>
            <w:bottom w:val="none" w:sz="0" w:space="0" w:color="auto"/>
            <w:right w:val="none" w:sz="0" w:space="0" w:color="auto"/>
          </w:divBdr>
        </w:div>
        <w:div w:id="2099977225">
          <w:marLeft w:val="0"/>
          <w:marRight w:val="0"/>
          <w:marTop w:val="0"/>
          <w:marBottom w:val="0"/>
          <w:divBdr>
            <w:top w:val="none" w:sz="0" w:space="0" w:color="auto"/>
            <w:left w:val="none" w:sz="0" w:space="0" w:color="auto"/>
            <w:bottom w:val="none" w:sz="0" w:space="0" w:color="auto"/>
            <w:right w:val="none" w:sz="0" w:space="0" w:color="auto"/>
          </w:divBdr>
        </w:div>
        <w:div w:id="621810785">
          <w:marLeft w:val="0"/>
          <w:marRight w:val="0"/>
          <w:marTop w:val="0"/>
          <w:marBottom w:val="0"/>
          <w:divBdr>
            <w:top w:val="none" w:sz="0" w:space="0" w:color="auto"/>
            <w:left w:val="none" w:sz="0" w:space="0" w:color="auto"/>
            <w:bottom w:val="none" w:sz="0" w:space="0" w:color="auto"/>
            <w:right w:val="none" w:sz="0" w:space="0" w:color="auto"/>
          </w:divBdr>
        </w:div>
        <w:div w:id="1557661296">
          <w:marLeft w:val="0"/>
          <w:marRight w:val="0"/>
          <w:marTop w:val="0"/>
          <w:marBottom w:val="0"/>
          <w:divBdr>
            <w:top w:val="none" w:sz="0" w:space="0" w:color="auto"/>
            <w:left w:val="none" w:sz="0" w:space="0" w:color="auto"/>
            <w:bottom w:val="none" w:sz="0" w:space="0" w:color="auto"/>
            <w:right w:val="none" w:sz="0" w:space="0" w:color="auto"/>
          </w:divBdr>
        </w:div>
      </w:divsChild>
    </w:div>
    <w:div w:id="1264193014">
      <w:bodyDiv w:val="1"/>
      <w:marLeft w:val="0"/>
      <w:marRight w:val="0"/>
      <w:marTop w:val="0"/>
      <w:marBottom w:val="0"/>
      <w:divBdr>
        <w:top w:val="none" w:sz="0" w:space="0" w:color="auto"/>
        <w:left w:val="none" w:sz="0" w:space="0" w:color="auto"/>
        <w:bottom w:val="none" w:sz="0" w:space="0" w:color="auto"/>
        <w:right w:val="none" w:sz="0" w:space="0" w:color="auto"/>
      </w:divBdr>
      <w:divsChild>
        <w:div w:id="1635403453">
          <w:marLeft w:val="0"/>
          <w:marRight w:val="0"/>
          <w:marTop w:val="0"/>
          <w:marBottom w:val="0"/>
          <w:divBdr>
            <w:top w:val="none" w:sz="0" w:space="0" w:color="auto"/>
            <w:left w:val="none" w:sz="0" w:space="0" w:color="auto"/>
            <w:bottom w:val="none" w:sz="0" w:space="0" w:color="auto"/>
            <w:right w:val="none" w:sz="0" w:space="0" w:color="auto"/>
          </w:divBdr>
        </w:div>
        <w:div w:id="1333676585">
          <w:marLeft w:val="0"/>
          <w:marRight w:val="0"/>
          <w:marTop w:val="0"/>
          <w:marBottom w:val="0"/>
          <w:divBdr>
            <w:top w:val="none" w:sz="0" w:space="0" w:color="auto"/>
            <w:left w:val="none" w:sz="0" w:space="0" w:color="auto"/>
            <w:bottom w:val="none" w:sz="0" w:space="0" w:color="auto"/>
            <w:right w:val="none" w:sz="0" w:space="0" w:color="auto"/>
          </w:divBdr>
        </w:div>
        <w:div w:id="708722122">
          <w:marLeft w:val="0"/>
          <w:marRight w:val="0"/>
          <w:marTop w:val="0"/>
          <w:marBottom w:val="0"/>
          <w:divBdr>
            <w:top w:val="none" w:sz="0" w:space="0" w:color="auto"/>
            <w:left w:val="none" w:sz="0" w:space="0" w:color="auto"/>
            <w:bottom w:val="none" w:sz="0" w:space="0" w:color="auto"/>
            <w:right w:val="none" w:sz="0" w:space="0" w:color="auto"/>
          </w:divBdr>
        </w:div>
        <w:div w:id="302656999">
          <w:marLeft w:val="0"/>
          <w:marRight w:val="0"/>
          <w:marTop w:val="0"/>
          <w:marBottom w:val="0"/>
          <w:divBdr>
            <w:top w:val="none" w:sz="0" w:space="0" w:color="auto"/>
            <w:left w:val="none" w:sz="0" w:space="0" w:color="auto"/>
            <w:bottom w:val="none" w:sz="0" w:space="0" w:color="auto"/>
            <w:right w:val="none" w:sz="0" w:space="0" w:color="auto"/>
          </w:divBdr>
        </w:div>
        <w:div w:id="433669271">
          <w:marLeft w:val="0"/>
          <w:marRight w:val="0"/>
          <w:marTop w:val="0"/>
          <w:marBottom w:val="0"/>
          <w:divBdr>
            <w:top w:val="none" w:sz="0" w:space="0" w:color="auto"/>
            <w:left w:val="none" w:sz="0" w:space="0" w:color="auto"/>
            <w:bottom w:val="none" w:sz="0" w:space="0" w:color="auto"/>
            <w:right w:val="none" w:sz="0" w:space="0" w:color="auto"/>
          </w:divBdr>
        </w:div>
      </w:divsChild>
    </w:div>
    <w:div w:id="1264412557">
      <w:bodyDiv w:val="1"/>
      <w:marLeft w:val="0"/>
      <w:marRight w:val="0"/>
      <w:marTop w:val="0"/>
      <w:marBottom w:val="0"/>
      <w:divBdr>
        <w:top w:val="none" w:sz="0" w:space="0" w:color="auto"/>
        <w:left w:val="none" w:sz="0" w:space="0" w:color="auto"/>
        <w:bottom w:val="none" w:sz="0" w:space="0" w:color="auto"/>
        <w:right w:val="none" w:sz="0" w:space="0" w:color="auto"/>
      </w:divBdr>
      <w:divsChild>
        <w:div w:id="330565949">
          <w:marLeft w:val="0"/>
          <w:marRight w:val="0"/>
          <w:marTop w:val="0"/>
          <w:marBottom w:val="0"/>
          <w:divBdr>
            <w:top w:val="none" w:sz="0" w:space="0" w:color="auto"/>
            <w:left w:val="none" w:sz="0" w:space="0" w:color="auto"/>
            <w:bottom w:val="none" w:sz="0" w:space="0" w:color="auto"/>
            <w:right w:val="none" w:sz="0" w:space="0" w:color="auto"/>
          </w:divBdr>
        </w:div>
        <w:div w:id="2045520782">
          <w:marLeft w:val="0"/>
          <w:marRight w:val="0"/>
          <w:marTop w:val="0"/>
          <w:marBottom w:val="0"/>
          <w:divBdr>
            <w:top w:val="none" w:sz="0" w:space="0" w:color="auto"/>
            <w:left w:val="none" w:sz="0" w:space="0" w:color="auto"/>
            <w:bottom w:val="none" w:sz="0" w:space="0" w:color="auto"/>
            <w:right w:val="none" w:sz="0" w:space="0" w:color="auto"/>
          </w:divBdr>
        </w:div>
        <w:div w:id="1840542784">
          <w:marLeft w:val="0"/>
          <w:marRight w:val="0"/>
          <w:marTop w:val="0"/>
          <w:marBottom w:val="0"/>
          <w:divBdr>
            <w:top w:val="none" w:sz="0" w:space="0" w:color="auto"/>
            <w:left w:val="none" w:sz="0" w:space="0" w:color="auto"/>
            <w:bottom w:val="none" w:sz="0" w:space="0" w:color="auto"/>
            <w:right w:val="none" w:sz="0" w:space="0" w:color="auto"/>
          </w:divBdr>
        </w:div>
        <w:div w:id="1564482130">
          <w:marLeft w:val="0"/>
          <w:marRight w:val="0"/>
          <w:marTop w:val="0"/>
          <w:marBottom w:val="0"/>
          <w:divBdr>
            <w:top w:val="none" w:sz="0" w:space="0" w:color="auto"/>
            <w:left w:val="none" w:sz="0" w:space="0" w:color="auto"/>
            <w:bottom w:val="none" w:sz="0" w:space="0" w:color="auto"/>
            <w:right w:val="none" w:sz="0" w:space="0" w:color="auto"/>
          </w:divBdr>
        </w:div>
        <w:div w:id="1567493521">
          <w:marLeft w:val="0"/>
          <w:marRight w:val="0"/>
          <w:marTop w:val="0"/>
          <w:marBottom w:val="0"/>
          <w:divBdr>
            <w:top w:val="none" w:sz="0" w:space="0" w:color="auto"/>
            <w:left w:val="none" w:sz="0" w:space="0" w:color="auto"/>
            <w:bottom w:val="none" w:sz="0" w:space="0" w:color="auto"/>
            <w:right w:val="none" w:sz="0" w:space="0" w:color="auto"/>
          </w:divBdr>
        </w:div>
        <w:div w:id="2030375994">
          <w:marLeft w:val="0"/>
          <w:marRight w:val="0"/>
          <w:marTop w:val="0"/>
          <w:marBottom w:val="0"/>
          <w:divBdr>
            <w:top w:val="none" w:sz="0" w:space="0" w:color="auto"/>
            <w:left w:val="none" w:sz="0" w:space="0" w:color="auto"/>
            <w:bottom w:val="none" w:sz="0" w:space="0" w:color="auto"/>
            <w:right w:val="none" w:sz="0" w:space="0" w:color="auto"/>
          </w:divBdr>
        </w:div>
        <w:div w:id="1947036083">
          <w:marLeft w:val="0"/>
          <w:marRight w:val="0"/>
          <w:marTop w:val="0"/>
          <w:marBottom w:val="0"/>
          <w:divBdr>
            <w:top w:val="none" w:sz="0" w:space="0" w:color="auto"/>
            <w:left w:val="none" w:sz="0" w:space="0" w:color="auto"/>
            <w:bottom w:val="none" w:sz="0" w:space="0" w:color="auto"/>
            <w:right w:val="none" w:sz="0" w:space="0" w:color="auto"/>
          </w:divBdr>
        </w:div>
        <w:div w:id="383799425">
          <w:marLeft w:val="0"/>
          <w:marRight w:val="0"/>
          <w:marTop w:val="0"/>
          <w:marBottom w:val="0"/>
          <w:divBdr>
            <w:top w:val="none" w:sz="0" w:space="0" w:color="auto"/>
            <w:left w:val="none" w:sz="0" w:space="0" w:color="auto"/>
            <w:bottom w:val="none" w:sz="0" w:space="0" w:color="auto"/>
            <w:right w:val="none" w:sz="0" w:space="0" w:color="auto"/>
          </w:divBdr>
        </w:div>
      </w:divsChild>
    </w:div>
    <w:div w:id="1273052397">
      <w:bodyDiv w:val="1"/>
      <w:marLeft w:val="0"/>
      <w:marRight w:val="0"/>
      <w:marTop w:val="0"/>
      <w:marBottom w:val="0"/>
      <w:divBdr>
        <w:top w:val="none" w:sz="0" w:space="0" w:color="auto"/>
        <w:left w:val="none" w:sz="0" w:space="0" w:color="auto"/>
        <w:bottom w:val="none" w:sz="0" w:space="0" w:color="auto"/>
        <w:right w:val="none" w:sz="0" w:space="0" w:color="auto"/>
      </w:divBdr>
      <w:divsChild>
        <w:div w:id="1778599060">
          <w:marLeft w:val="0"/>
          <w:marRight w:val="0"/>
          <w:marTop w:val="0"/>
          <w:marBottom w:val="0"/>
          <w:divBdr>
            <w:top w:val="none" w:sz="0" w:space="0" w:color="auto"/>
            <w:left w:val="none" w:sz="0" w:space="0" w:color="auto"/>
            <w:bottom w:val="none" w:sz="0" w:space="0" w:color="auto"/>
            <w:right w:val="none" w:sz="0" w:space="0" w:color="auto"/>
          </w:divBdr>
        </w:div>
      </w:divsChild>
    </w:div>
    <w:div w:id="1280264702">
      <w:bodyDiv w:val="1"/>
      <w:marLeft w:val="0"/>
      <w:marRight w:val="0"/>
      <w:marTop w:val="0"/>
      <w:marBottom w:val="0"/>
      <w:divBdr>
        <w:top w:val="none" w:sz="0" w:space="0" w:color="auto"/>
        <w:left w:val="none" w:sz="0" w:space="0" w:color="auto"/>
        <w:bottom w:val="none" w:sz="0" w:space="0" w:color="auto"/>
        <w:right w:val="none" w:sz="0" w:space="0" w:color="auto"/>
      </w:divBdr>
      <w:divsChild>
        <w:div w:id="1090540208">
          <w:marLeft w:val="0"/>
          <w:marRight w:val="0"/>
          <w:marTop w:val="0"/>
          <w:marBottom w:val="0"/>
          <w:divBdr>
            <w:top w:val="none" w:sz="0" w:space="0" w:color="auto"/>
            <w:left w:val="none" w:sz="0" w:space="0" w:color="auto"/>
            <w:bottom w:val="none" w:sz="0" w:space="0" w:color="auto"/>
            <w:right w:val="none" w:sz="0" w:space="0" w:color="auto"/>
          </w:divBdr>
        </w:div>
        <w:div w:id="1522016520">
          <w:marLeft w:val="0"/>
          <w:marRight w:val="0"/>
          <w:marTop w:val="0"/>
          <w:marBottom w:val="0"/>
          <w:divBdr>
            <w:top w:val="none" w:sz="0" w:space="0" w:color="auto"/>
            <w:left w:val="none" w:sz="0" w:space="0" w:color="auto"/>
            <w:bottom w:val="none" w:sz="0" w:space="0" w:color="auto"/>
            <w:right w:val="none" w:sz="0" w:space="0" w:color="auto"/>
          </w:divBdr>
        </w:div>
        <w:div w:id="1077560732">
          <w:marLeft w:val="0"/>
          <w:marRight w:val="0"/>
          <w:marTop w:val="0"/>
          <w:marBottom w:val="0"/>
          <w:divBdr>
            <w:top w:val="none" w:sz="0" w:space="0" w:color="auto"/>
            <w:left w:val="none" w:sz="0" w:space="0" w:color="auto"/>
            <w:bottom w:val="none" w:sz="0" w:space="0" w:color="auto"/>
            <w:right w:val="none" w:sz="0" w:space="0" w:color="auto"/>
          </w:divBdr>
        </w:div>
        <w:div w:id="107626650">
          <w:marLeft w:val="0"/>
          <w:marRight w:val="0"/>
          <w:marTop w:val="0"/>
          <w:marBottom w:val="0"/>
          <w:divBdr>
            <w:top w:val="none" w:sz="0" w:space="0" w:color="auto"/>
            <w:left w:val="none" w:sz="0" w:space="0" w:color="auto"/>
            <w:bottom w:val="none" w:sz="0" w:space="0" w:color="auto"/>
            <w:right w:val="none" w:sz="0" w:space="0" w:color="auto"/>
          </w:divBdr>
        </w:div>
        <w:div w:id="2118601811">
          <w:marLeft w:val="0"/>
          <w:marRight w:val="0"/>
          <w:marTop w:val="0"/>
          <w:marBottom w:val="0"/>
          <w:divBdr>
            <w:top w:val="none" w:sz="0" w:space="0" w:color="auto"/>
            <w:left w:val="none" w:sz="0" w:space="0" w:color="auto"/>
            <w:bottom w:val="none" w:sz="0" w:space="0" w:color="auto"/>
            <w:right w:val="none" w:sz="0" w:space="0" w:color="auto"/>
          </w:divBdr>
        </w:div>
      </w:divsChild>
    </w:div>
    <w:div w:id="1292781122">
      <w:bodyDiv w:val="1"/>
      <w:marLeft w:val="0"/>
      <w:marRight w:val="0"/>
      <w:marTop w:val="0"/>
      <w:marBottom w:val="0"/>
      <w:divBdr>
        <w:top w:val="none" w:sz="0" w:space="0" w:color="auto"/>
        <w:left w:val="none" w:sz="0" w:space="0" w:color="auto"/>
        <w:bottom w:val="none" w:sz="0" w:space="0" w:color="auto"/>
        <w:right w:val="none" w:sz="0" w:space="0" w:color="auto"/>
      </w:divBdr>
    </w:div>
    <w:div w:id="1301614613">
      <w:bodyDiv w:val="1"/>
      <w:marLeft w:val="0"/>
      <w:marRight w:val="0"/>
      <w:marTop w:val="0"/>
      <w:marBottom w:val="0"/>
      <w:divBdr>
        <w:top w:val="none" w:sz="0" w:space="0" w:color="auto"/>
        <w:left w:val="none" w:sz="0" w:space="0" w:color="auto"/>
        <w:bottom w:val="none" w:sz="0" w:space="0" w:color="auto"/>
        <w:right w:val="none" w:sz="0" w:space="0" w:color="auto"/>
      </w:divBdr>
      <w:divsChild>
        <w:div w:id="684210800">
          <w:marLeft w:val="0"/>
          <w:marRight w:val="0"/>
          <w:marTop w:val="0"/>
          <w:marBottom w:val="0"/>
          <w:divBdr>
            <w:top w:val="none" w:sz="0" w:space="0" w:color="auto"/>
            <w:left w:val="none" w:sz="0" w:space="0" w:color="auto"/>
            <w:bottom w:val="none" w:sz="0" w:space="0" w:color="auto"/>
            <w:right w:val="none" w:sz="0" w:space="0" w:color="auto"/>
          </w:divBdr>
        </w:div>
        <w:div w:id="1748573039">
          <w:marLeft w:val="0"/>
          <w:marRight w:val="0"/>
          <w:marTop w:val="0"/>
          <w:marBottom w:val="0"/>
          <w:divBdr>
            <w:top w:val="none" w:sz="0" w:space="0" w:color="auto"/>
            <w:left w:val="none" w:sz="0" w:space="0" w:color="auto"/>
            <w:bottom w:val="none" w:sz="0" w:space="0" w:color="auto"/>
            <w:right w:val="none" w:sz="0" w:space="0" w:color="auto"/>
          </w:divBdr>
        </w:div>
        <w:div w:id="208689538">
          <w:marLeft w:val="0"/>
          <w:marRight w:val="0"/>
          <w:marTop w:val="0"/>
          <w:marBottom w:val="0"/>
          <w:divBdr>
            <w:top w:val="none" w:sz="0" w:space="0" w:color="auto"/>
            <w:left w:val="none" w:sz="0" w:space="0" w:color="auto"/>
            <w:bottom w:val="none" w:sz="0" w:space="0" w:color="auto"/>
            <w:right w:val="none" w:sz="0" w:space="0" w:color="auto"/>
          </w:divBdr>
        </w:div>
        <w:div w:id="1856142382">
          <w:marLeft w:val="0"/>
          <w:marRight w:val="0"/>
          <w:marTop w:val="0"/>
          <w:marBottom w:val="0"/>
          <w:divBdr>
            <w:top w:val="none" w:sz="0" w:space="0" w:color="auto"/>
            <w:left w:val="none" w:sz="0" w:space="0" w:color="auto"/>
            <w:bottom w:val="none" w:sz="0" w:space="0" w:color="auto"/>
            <w:right w:val="none" w:sz="0" w:space="0" w:color="auto"/>
          </w:divBdr>
        </w:div>
        <w:div w:id="423066138">
          <w:marLeft w:val="0"/>
          <w:marRight w:val="0"/>
          <w:marTop w:val="0"/>
          <w:marBottom w:val="0"/>
          <w:divBdr>
            <w:top w:val="none" w:sz="0" w:space="0" w:color="auto"/>
            <w:left w:val="none" w:sz="0" w:space="0" w:color="auto"/>
            <w:bottom w:val="none" w:sz="0" w:space="0" w:color="auto"/>
            <w:right w:val="none" w:sz="0" w:space="0" w:color="auto"/>
          </w:divBdr>
        </w:div>
        <w:div w:id="1539926635">
          <w:marLeft w:val="0"/>
          <w:marRight w:val="0"/>
          <w:marTop w:val="0"/>
          <w:marBottom w:val="0"/>
          <w:divBdr>
            <w:top w:val="none" w:sz="0" w:space="0" w:color="auto"/>
            <w:left w:val="none" w:sz="0" w:space="0" w:color="auto"/>
            <w:bottom w:val="none" w:sz="0" w:space="0" w:color="auto"/>
            <w:right w:val="none" w:sz="0" w:space="0" w:color="auto"/>
          </w:divBdr>
        </w:div>
        <w:div w:id="842935252">
          <w:marLeft w:val="0"/>
          <w:marRight w:val="0"/>
          <w:marTop w:val="0"/>
          <w:marBottom w:val="0"/>
          <w:divBdr>
            <w:top w:val="none" w:sz="0" w:space="0" w:color="auto"/>
            <w:left w:val="none" w:sz="0" w:space="0" w:color="auto"/>
            <w:bottom w:val="none" w:sz="0" w:space="0" w:color="auto"/>
            <w:right w:val="none" w:sz="0" w:space="0" w:color="auto"/>
          </w:divBdr>
        </w:div>
        <w:div w:id="1924218123">
          <w:marLeft w:val="0"/>
          <w:marRight w:val="0"/>
          <w:marTop w:val="0"/>
          <w:marBottom w:val="0"/>
          <w:divBdr>
            <w:top w:val="none" w:sz="0" w:space="0" w:color="auto"/>
            <w:left w:val="none" w:sz="0" w:space="0" w:color="auto"/>
            <w:bottom w:val="none" w:sz="0" w:space="0" w:color="auto"/>
            <w:right w:val="none" w:sz="0" w:space="0" w:color="auto"/>
          </w:divBdr>
        </w:div>
        <w:div w:id="1911236416">
          <w:marLeft w:val="0"/>
          <w:marRight w:val="0"/>
          <w:marTop w:val="0"/>
          <w:marBottom w:val="0"/>
          <w:divBdr>
            <w:top w:val="none" w:sz="0" w:space="0" w:color="auto"/>
            <w:left w:val="none" w:sz="0" w:space="0" w:color="auto"/>
            <w:bottom w:val="none" w:sz="0" w:space="0" w:color="auto"/>
            <w:right w:val="none" w:sz="0" w:space="0" w:color="auto"/>
          </w:divBdr>
        </w:div>
        <w:div w:id="1565753282">
          <w:marLeft w:val="0"/>
          <w:marRight w:val="0"/>
          <w:marTop w:val="0"/>
          <w:marBottom w:val="0"/>
          <w:divBdr>
            <w:top w:val="none" w:sz="0" w:space="0" w:color="auto"/>
            <w:left w:val="none" w:sz="0" w:space="0" w:color="auto"/>
            <w:bottom w:val="none" w:sz="0" w:space="0" w:color="auto"/>
            <w:right w:val="none" w:sz="0" w:space="0" w:color="auto"/>
          </w:divBdr>
        </w:div>
        <w:div w:id="1542354471">
          <w:marLeft w:val="0"/>
          <w:marRight w:val="0"/>
          <w:marTop w:val="0"/>
          <w:marBottom w:val="0"/>
          <w:divBdr>
            <w:top w:val="none" w:sz="0" w:space="0" w:color="auto"/>
            <w:left w:val="none" w:sz="0" w:space="0" w:color="auto"/>
            <w:bottom w:val="none" w:sz="0" w:space="0" w:color="auto"/>
            <w:right w:val="none" w:sz="0" w:space="0" w:color="auto"/>
          </w:divBdr>
        </w:div>
        <w:div w:id="1793284252">
          <w:marLeft w:val="0"/>
          <w:marRight w:val="0"/>
          <w:marTop w:val="0"/>
          <w:marBottom w:val="0"/>
          <w:divBdr>
            <w:top w:val="none" w:sz="0" w:space="0" w:color="auto"/>
            <w:left w:val="none" w:sz="0" w:space="0" w:color="auto"/>
            <w:bottom w:val="none" w:sz="0" w:space="0" w:color="auto"/>
            <w:right w:val="none" w:sz="0" w:space="0" w:color="auto"/>
          </w:divBdr>
        </w:div>
        <w:div w:id="111900046">
          <w:marLeft w:val="0"/>
          <w:marRight w:val="0"/>
          <w:marTop w:val="0"/>
          <w:marBottom w:val="0"/>
          <w:divBdr>
            <w:top w:val="none" w:sz="0" w:space="0" w:color="auto"/>
            <w:left w:val="none" w:sz="0" w:space="0" w:color="auto"/>
            <w:bottom w:val="none" w:sz="0" w:space="0" w:color="auto"/>
            <w:right w:val="none" w:sz="0" w:space="0" w:color="auto"/>
          </w:divBdr>
        </w:div>
        <w:div w:id="1979455850">
          <w:marLeft w:val="0"/>
          <w:marRight w:val="0"/>
          <w:marTop w:val="0"/>
          <w:marBottom w:val="0"/>
          <w:divBdr>
            <w:top w:val="none" w:sz="0" w:space="0" w:color="auto"/>
            <w:left w:val="none" w:sz="0" w:space="0" w:color="auto"/>
            <w:bottom w:val="none" w:sz="0" w:space="0" w:color="auto"/>
            <w:right w:val="none" w:sz="0" w:space="0" w:color="auto"/>
          </w:divBdr>
        </w:div>
        <w:div w:id="1983846198">
          <w:marLeft w:val="0"/>
          <w:marRight w:val="0"/>
          <w:marTop w:val="0"/>
          <w:marBottom w:val="0"/>
          <w:divBdr>
            <w:top w:val="none" w:sz="0" w:space="0" w:color="auto"/>
            <w:left w:val="none" w:sz="0" w:space="0" w:color="auto"/>
            <w:bottom w:val="none" w:sz="0" w:space="0" w:color="auto"/>
            <w:right w:val="none" w:sz="0" w:space="0" w:color="auto"/>
          </w:divBdr>
        </w:div>
        <w:div w:id="126360014">
          <w:marLeft w:val="0"/>
          <w:marRight w:val="0"/>
          <w:marTop w:val="0"/>
          <w:marBottom w:val="0"/>
          <w:divBdr>
            <w:top w:val="none" w:sz="0" w:space="0" w:color="auto"/>
            <w:left w:val="none" w:sz="0" w:space="0" w:color="auto"/>
            <w:bottom w:val="none" w:sz="0" w:space="0" w:color="auto"/>
            <w:right w:val="none" w:sz="0" w:space="0" w:color="auto"/>
          </w:divBdr>
        </w:div>
        <w:div w:id="1963459764">
          <w:marLeft w:val="0"/>
          <w:marRight w:val="0"/>
          <w:marTop w:val="0"/>
          <w:marBottom w:val="0"/>
          <w:divBdr>
            <w:top w:val="none" w:sz="0" w:space="0" w:color="auto"/>
            <w:left w:val="none" w:sz="0" w:space="0" w:color="auto"/>
            <w:bottom w:val="none" w:sz="0" w:space="0" w:color="auto"/>
            <w:right w:val="none" w:sz="0" w:space="0" w:color="auto"/>
          </w:divBdr>
        </w:div>
        <w:div w:id="1843619595">
          <w:marLeft w:val="0"/>
          <w:marRight w:val="0"/>
          <w:marTop w:val="0"/>
          <w:marBottom w:val="0"/>
          <w:divBdr>
            <w:top w:val="none" w:sz="0" w:space="0" w:color="auto"/>
            <w:left w:val="none" w:sz="0" w:space="0" w:color="auto"/>
            <w:bottom w:val="none" w:sz="0" w:space="0" w:color="auto"/>
            <w:right w:val="none" w:sz="0" w:space="0" w:color="auto"/>
          </w:divBdr>
        </w:div>
      </w:divsChild>
    </w:div>
    <w:div w:id="1304114556">
      <w:bodyDiv w:val="1"/>
      <w:marLeft w:val="0"/>
      <w:marRight w:val="0"/>
      <w:marTop w:val="0"/>
      <w:marBottom w:val="0"/>
      <w:divBdr>
        <w:top w:val="none" w:sz="0" w:space="0" w:color="auto"/>
        <w:left w:val="none" w:sz="0" w:space="0" w:color="auto"/>
        <w:bottom w:val="none" w:sz="0" w:space="0" w:color="auto"/>
        <w:right w:val="none" w:sz="0" w:space="0" w:color="auto"/>
      </w:divBdr>
      <w:divsChild>
        <w:div w:id="1201472262">
          <w:marLeft w:val="0"/>
          <w:marRight w:val="0"/>
          <w:marTop w:val="0"/>
          <w:marBottom w:val="0"/>
          <w:divBdr>
            <w:top w:val="none" w:sz="0" w:space="0" w:color="auto"/>
            <w:left w:val="none" w:sz="0" w:space="0" w:color="auto"/>
            <w:bottom w:val="none" w:sz="0" w:space="0" w:color="auto"/>
            <w:right w:val="none" w:sz="0" w:space="0" w:color="auto"/>
          </w:divBdr>
        </w:div>
        <w:div w:id="218901496">
          <w:marLeft w:val="0"/>
          <w:marRight w:val="0"/>
          <w:marTop w:val="0"/>
          <w:marBottom w:val="0"/>
          <w:divBdr>
            <w:top w:val="none" w:sz="0" w:space="0" w:color="auto"/>
            <w:left w:val="none" w:sz="0" w:space="0" w:color="auto"/>
            <w:bottom w:val="none" w:sz="0" w:space="0" w:color="auto"/>
            <w:right w:val="none" w:sz="0" w:space="0" w:color="auto"/>
          </w:divBdr>
        </w:div>
        <w:div w:id="1755665123">
          <w:marLeft w:val="0"/>
          <w:marRight w:val="0"/>
          <w:marTop w:val="0"/>
          <w:marBottom w:val="0"/>
          <w:divBdr>
            <w:top w:val="none" w:sz="0" w:space="0" w:color="auto"/>
            <w:left w:val="none" w:sz="0" w:space="0" w:color="auto"/>
            <w:bottom w:val="none" w:sz="0" w:space="0" w:color="auto"/>
            <w:right w:val="none" w:sz="0" w:space="0" w:color="auto"/>
          </w:divBdr>
        </w:div>
        <w:div w:id="2000036474">
          <w:marLeft w:val="0"/>
          <w:marRight w:val="0"/>
          <w:marTop w:val="0"/>
          <w:marBottom w:val="0"/>
          <w:divBdr>
            <w:top w:val="none" w:sz="0" w:space="0" w:color="auto"/>
            <w:left w:val="none" w:sz="0" w:space="0" w:color="auto"/>
            <w:bottom w:val="none" w:sz="0" w:space="0" w:color="auto"/>
            <w:right w:val="none" w:sz="0" w:space="0" w:color="auto"/>
          </w:divBdr>
        </w:div>
        <w:div w:id="561405798">
          <w:marLeft w:val="0"/>
          <w:marRight w:val="0"/>
          <w:marTop w:val="0"/>
          <w:marBottom w:val="0"/>
          <w:divBdr>
            <w:top w:val="none" w:sz="0" w:space="0" w:color="auto"/>
            <w:left w:val="none" w:sz="0" w:space="0" w:color="auto"/>
            <w:bottom w:val="none" w:sz="0" w:space="0" w:color="auto"/>
            <w:right w:val="none" w:sz="0" w:space="0" w:color="auto"/>
          </w:divBdr>
        </w:div>
      </w:divsChild>
    </w:div>
    <w:div w:id="1317494258">
      <w:bodyDiv w:val="1"/>
      <w:marLeft w:val="0"/>
      <w:marRight w:val="0"/>
      <w:marTop w:val="0"/>
      <w:marBottom w:val="0"/>
      <w:divBdr>
        <w:top w:val="none" w:sz="0" w:space="0" w:color="auto"/>
        <w:left w:val="none" w:sz="0" w:space="0" w:color="auto"/>
        <w:bottom w:val="none" w:sz="0" w:space="0" w:color="auto"/>
        <w:right w:val="none" w:sz="0" w:space="0" w:color="auto"/>
      </w:divBdr>
      <w:divsChild>
        <w:div w:id="1567958502">
          <w:marLeft w:val="0"/>
          <w:marRight w:val="0"/>
          <w:marTop w:val="0"/>
          <w:marBottom w:val="0"/>
          <w:divBdr>
            <w:top w:val="none" w:sz="0" w:space="0" w:color="auto"/>
            <w:left w:val="none" w:sz="0" w:space="0" w:color="auto"/>
            <w:bottom w:val="none" w:sz="0" w:space="0" w:color="auto"/>
            <w:right w:val="none" w:sz="0" w:space="0" w:color="auto"/>
          </w:divBdr>
          <w:divsChild>
            <w:div w:id="759331361">
              <w:marLeft w:val="0"/>
              <w:marRight w:val="0"/>
              <w:marTop w:val="0"/>
              <w:marBottom w:val="0"/>
              <w:divBdr>
                <w:top w:val="none" w:sz="0" w:space="0" w:color="auto"/>
                <w:left w:val="none" w:sz="0" w:space="0" w:color="auto"/>
                <w:bottom w:val="none" w:sz="0" w:space="0" w:color="auto"/>
                <w:right w:val="none" w:sz="0" w:space="0" w:color="auto"/>
              </w:divBdr>
              <w:divsChild>
                <w:div w:id="838665544">
                  <w:marLeft w:val="0"/>
                  <w:marRight w:val="0"/>
                  <w:marTop w:val="0"/>
                  <w:marBottom w:val="0"/>
                  <w:divBdr>
                    <w:top w:val="none" w:sz="0" w:space="0" w:color="auto"/>
                    <w:left w:val="none" w:sz="0" w:space="0" w:color="auto"/>
                    <w:bottom w:val="none" w:sz="0" w:space="0" w:color="auto"/>
                    <w:right w:val="none" w:sz="0" w:space="0" w:color="auto"/>
                  </w:divBdr>
                  <w:divsChild>
                    <w:div w:id="1621497358">
                      <w:marLeft w:val="0"/>
                      <w:marRight w:val="0"/>
                      <w:marTop w:val="0"/>
                      <w:marBottom w:val="0"/>
                      <w:divBdr>
                        <w:top w:val="none" w:sz="0" w:space="0" w:color="auto"/>
                        <w:left w:val="none" w:sz="0" w:space="0" w:color="auto"/>
                        <w:bottom w:val="none" w:sz="0" w:space="0" w:color="auto"/>
                        <w:right w:val="none" w:sz="0" w:space="0" w:color="auto"/>
                      </w:divBdr>
                      <w:divsChild>
                        <w:div w:id="16287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00605">
          <w:marLeft w:val="0"/>
          <w:marRight w:val="0"/>
          <w:marTop w:val="0"/>
          <w:marBottom w:val="0"/>
          <w:divBdr>
            <w:top w:val="none" w:sz="0" w:space="0" w:color="auto"/>
            <w:left w:val="none" w:sz="0" w:space="0" w:color="auto"/>
            <w:bottom w:val="none" w:sz="0" w:space="0" w:color="auto"/>
            <w:right w:val="none" w:sz="0" w:space="0" w:color="auto"/>
          </w:divBdr>
          <w:divsChild>
            <w:div w:id="2009752655">
              <w:marLeft w:val="0"/>
              <w:marRight w:val="0"/>
              <w:marTop w:val="0"/>
              <w:marBottom w:val="0"/>
              <w:divBdr>
                <w:top w:val="none" w:sz="0" w:space="0" w:color="auto"/>
                <w:left w:val="none" w:sz="0" w:space="0" w:color="auto"/>
                <w:bottom w:val="none" w:sz="0" w:space="0" w:color="auto"/>
                <w:right w:val="none" w:sz="0" w:space="0" w:color="auto"/>
              </w:divBdr>
              <w:divsChild>
                <w:div w:id="1291208685">
                  <w:marLeft w:val="0"/>
                  <w:marRight w:val="0"/>
                  <w:marTop w:val="0"/>
                  <w:marBottom w:val="0"/>
                  <w:divBdr>
                    <w:top w:val="none" w:sz="0" w:space="0" w:color="auto"/>
                    <w:left w:val="none" w:sz="0" w:space="0" w:color="auto"/>
                    <w:bottom w:val="none" w:sz="0" w:space="0" w:color="auto"/>
                    <w:right w:val="none" w:sz="0" w:space="0" w:color="auto"/>
                  </w:divBdr>
                  <w:divsChild>
                    <w:div w:id="830022667">
                      <w:marLeft w:val="0"/>
                      <w:marRight w:val="0"/>
                      <w:marTop w:val="0"/>
                      <w:marBottom w:val="0"/>
                      <w:divBdr>
                        <w:top w:val="none" w:sz="0" w:space="0" w:color="auto"/>
                        <w:left w:val="none" w:sz="0" w:space="0" w:color="auto"/>
                        <w:bottom w:val="none" w:sz="0" w:space="0" w:color="auto"/>
                        <w:right w:val="none" w:sz="0" w:space="0" w:color="auto"/>
                      </w:divBdr>
                      <w:divsChild>
                        <w:div w:id="1844975290">
                          <w:marLeft w:val="0"/>
                          <w:marRight w:val="0"/>
                          <w:marTop w:val="0"/>
                          <w:marBottom w:val="0"/>
                          <w:divBdr>
                            <w:top w:val="none" w:sz="0" w:space="0" w:color="auto"/>
                            <w:left w:val="none" w:sz="0" w:space="0" w:color="auto"/>
                            <w:bottom w:val="none" w:sz="0" w:space="0" w:color="auto"/>
                            <w:right w:val="none" w:sz="0" w:space="0" w:color="auto"/>
                          </w:divBdr>
                        </w:div>
                        <w:div w:id="16891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13959">
      <w:bodyDiv w:val="1"/>
      <w:marLeft w:val="0"/>
      <w:marRight w:val="0"/>
      <w:marTop w:val="0"/>
      <w:marBottom w:val="0"/>
      <w:divBdr>
        <w:top w:val="none" w:sz="0" w:space="0" w:color="auto"/>
        <w:left w:val="none" w:sz="0" w:space="0" w:color="auto"/>
        <w:bottom w:val="none" w:sz="0" w:space="0" w:color="auto"/>
        <w:right w:val="none" w:sz="0" w:space="0" w:color="auto"/>
      </w:divBdr>
      <w:divsChild>
        <w:div w:id="23749519">
          <w:marLeft w:val="0"/>
          <w:marRight w:val="0"/>
          <w:marTop w:val="0"/>
          <w:marBottom w:val="0"/>
          <w:divBdr>
            <w:top w:val="none" w:sz="0" w:space="0" w:color="auto"/>
            <w:left w:val="none" w:sz="0" w:space="0" w:color="auto"/>
            <w:bottom w:val="none" w:sz="0" w:space="0" w:color="auto"/>
            <w:right w:val="none" w:sz="0" w:space="0" w:color="auto"/>
          </w:divBdr>
        </w:div>
        <w:div w:id="1761481495">
          <w:marLeft w:val="0"/>
          <w:marRight w:val="0"/>
          <w:marTop w:val="0"/>
          <w:marBottom w:val="0"/>
          <w:divBdr>
            <w:top w:val="none" w:sz="0" w:space="0" w:color="auto"/>
            <w:left w:val="none" w:sz="0" w:space="0" w:color="auto"/>
            <w:bottom w:val="none" w:sz="0" w:space="0" w:color="auto"/>
            <w:right w:val="none" w:sz="0" w:space="0" w:color="auto"/>
          </w:divBdr>
        </w:div>
        <w:div w:id="535697801">
          <w:marLeft w:val="0"/>
          <w:marRight w:val="0"/>
          <w:marTop w:val="0"/>
          <w:marBottom w:val="0"/>
          <w:divBdr>
            <w:top w:val="none" w:sz="0" w:space="0" w:color="auto"/>
            <w:left w:val="none" w:sz="0" w:space="0" w:color="auto"/>
            <w:bottom w:val="none" w:sz="0" w:space="0" w:color="auto"/>
            <w:right w:val="none" w:sz="0" w:space="0" w:color="auto"/>
          </w:divBdr>
        </w:div>
      </w:divsChild>
    </w:div>
    <w:div w:id="1326400217">
      <w:bodyDiv w:val="1"/>
      <w:marLeft w:val="0"/>
      <w:marRight w:val="0"/>
      <w:marTop w:val="0"/>
      <w:marBottom w:val="0"/>
      <w:divBdr>
        <w:top w:val="none" w:sz="0" w:space="0" w:color="auto"/>
        <w:left w:val="none" w:sz="0" w:space="0" w:color="auto"/>
        <w:bottom w:val="none" w:sz="0" w:space="0" w:color="auto"/>
        <w:right w:val="none" w:sz="0" w:space="0" w:color="auto"/>
      </w:divBdr>
      <w:divsChild>
        <w:div w:id="1315909176">
          <w:marLeft w:val="0"/>
          <w:marRight w:val="0"/>
          <w:marTop w:val="0"/>
          <w:marBottom w:val="0"/>
          <w:divBdr>
            <w:top w:val="none" w:sz="0" w:space="0" w:color="auto"/>
            <w:left w:val="none" w:sz="0" w:space="0" w:color="auto"/>
            <w:bottom w:val="none" w:sz="0" w:space="0" w:color="auto"/>
            <w:right w:val="none" w:sz="0" w:space="0" w:color="auto"/>
          </w:divBdr>
        </w:div>
        <w:div w:id="671448256">
          <w:marLeft w:val="0"/>
          <w:marRight w:val="0"/>
          <w:marTop w:val="0"/>
          <w:marBottom w:val="0"/>
          <w:divBdr>
            <w:top w:val="none" w:sz="0" w:space="0" w:color="auto"/>
            <w:left w:val="none" w:sz="0" w:space="0" w:color="auto"/>
            <w:bottom w:val="none" w:sz="0" w:space="0" w:color="auto"/>
            <w:right w:val="none" w:sz="0" w:space="0" w:color="auto"/>
          </w:divBdr>
        </w:div>
        <w:div w:id="2070691020">
          <w:marLeft w:val="0"/>
          <w:marRight w:val="0"/>
          <w:marTop w:val="0"/>
          <w:marBottom w:val="0"/>
          <w:divBdr>
            <w:top w:val="none" w:sz="0" w:space="0" w:color="auto"/>
            <w:left w:val="none" w:sz="0" w:space="0" w:color="auto"/>
            <w:bottom w:val="none" w:sz="0" w:space="0" w:color="auto"/>
            <w:right w:val="none" w:sz="0" w:space="0" w:color="auto"/>
          </w:divBdr>
        </w:div>
      </w:divsChild>
    </w:div>
    <w:div w:id="1342319443">
      <w:bodyDiv w:val="1"/>
      <w:marLeft w:val="0"/>
      <w:marRight w:val="0"/>
      <w:marTop w:val="0"/>
      <w:marBottom w:val="0"/>
      <w:divBdr>
        <w:top w:val="none" w:sz="0" w:space="0" w:color="auto"/>
        <w:left w:val="none" w:sz="0" w:space="0" w:color="auto"/>
        <w:bottom w:val="none" w:sz="0" w:space="0" w:color="auto"/>
        <w:right w:val="none" w:sz="0" w:space="0" w:color="auto"/>
      </w:divBdr>
    </w:div>
    <w:div w:id="1344933762">
      <w:bodyDiv w:val="1"/>
      <w:marLeft w:val="0"/>
      <w:marRight w:val="0"/>
      <w:marTop w:val="0"/>
      <w:marBottom w:val="0"/>
      <w:divBdr>
        <w:top w:val="none" w:sz="0" w:space="0" w:color="auto"/>
        <w:left w:val="none" w:sz="0" w:space="0" w:color="auto"/>
        <w:bottom w:val="none" w:sz="0" w:space="0" w:color="auto"/>
        <w:right w:val="none" w:sz="0" w:space="0" w:color="auto"/>
      </w:divBdr>
      <w:divsChild>
        <w:div w:id="693963560">
          <w:marLeft w:val="0"/>
          <w:marRight w:val="0"/>
          <w:marTop w:val="0"/>
          <w:marBottom w:val="0"/>
          <w:divBdr>
            <w:top w:val="none" w:sz="0" w:space="0" w:color="auto"/>
            <w:left w:val="none" w:sz="0" w:space="0" w:color="auto"/>
            <w:bottom w:val="none" w:sz="0" w:space="0" w:color="auto"/>
            <w:right w:val="none" w:sz="0" w:space="0" w:color="auto"/>
          </w:divBdr>
        </w:div>
        <w:div w:id="2145731455">
          <w:marLeft w:val="0"/>
          <w:marRight w:val="0"/>
          <w:marTop w:val="0"/>
          <w:marBottom w:val="0"/>
          <w:divBdr>
            <w:top w:val="none" w:sz="0" w:space="0" w:color="auto"/>
            <w:left w:val="none" w:sz="0" w:space="0" w:color="auto"/>
            <w:bottom w:val="none" w:sz="0" w:space="0" w:color="auto"/>
            <w:right w:val="none" w:sz="0" w:space="0" w:color="auto"/>
          </w:divBdr>
        </w:div>
        <w:div w:id="177501154">
          <w:marLeft w:val="0"/>
          <w:marRight w:val="0"/>
          <w:marTop w:val="0"/>
          <w:marBottom w:val="0"/>
          <w:divBdr>
            <w:top w:val="none" w:sz="0" w:space="0" w:color="auto"/>
            <w:left w:val="none" w:sz="0" w:space="0" w:color="auto"/>
            <w:bottom w:val="none" w:sz="0" w:space="0" w:color="auto"/>
            <w:right w:val="none" w:sz="0" w:space="0" w:color="auto"/>
          </w:divBdr>
        </w:div>
        <w:div w:id="1352102106">
          <w:marLeft w:val="0"/>
          <w:marRight w:val="0"/>
          <w:marTop w:val="0"/>
          <w:marBottom w:val="0"/>
          <w:divBdr>
            <w:top w:val="none" w:sz="0" w:space="0" w:color="auto"/>
            <w:left w:val="none" w:sz="0" w:space="0" w:color="auto"/>
            <w:bottom w:val="none" w:sz="0" w:space="0" w:color="auto"/>
            <w:right w:val="none" w:sz="0" w:space="0" w:color="auto"/>
          </w:divBdr>
        </w:div>
        <w:div w:id="2120639714">
          <w:marLeft w:val="0"/>
          <w:marRight w:val="0"/>
          <w:marTop w:val="0"/>
          <w:marBottom w:val="0"/>
          <w:divBdr>
            <w:top w:val="none" w:sz="0" w:space="0" w:color="auto"/>
            <w:left w:val="none" w:sz="0" w:space="0" w:color="auto"/>
            <w:bottom w:val="none" w:sz="0" w:space="0" w:color="auto"/>
            <w:right w:val="none" w:sz="0" w:space="0" w:color="auto"/>
          </w:divBdr>
        </w:div>
      </w:divsChild>
    </w:div>
    <w:div w:id="1347557322">
      <w:bodyDiv w:val="1"/>
      <w:marLeft w:val="0"/>
      <w:marRight w:val="0"/>
      <w:marTop w:val="0"/>
      <w:marBottom w:val="0"/>
      <w:divBdr>
        <w:top w:val="none" w:sz="0" w:space="0" w:color="auto"/>
        <w:left w:val="none" w:sz="0" w:space="0" w:color="auto"/>
        <w:bottom w:val="none" w:sz="0" w:space="0" w:color="auto"/>
        <w:right w:val="none" w:sz="0" w:space="0" w:color="auto"/>
      </w:divBdr>
      <w:divsChild>
        <w:div w:id="1809080751">
          <w:marLeft w:val="0"/>
          <w:marRight w:val="0"/>
          <w:marTop w:val="0"/>
          <w:marBottom w:val="0"/>
          <w:divBdr>
            <w:top w:val="none" w:sz="0" w:space="0" w:color="auto"/>
            <w:left w:val="none" w:sz="0" w:space="0" w:color="auto"/>
            <w:bottom w:val="none" w:sz="0" w:space="0" w:color="auto"/>
            <w:right w:val="none" w:sz="0" w:space="0" w:color="auto"/>
          </w:divBdr>
        </w:div>
        <w:div w:id="383334912">
          <w:marLeft w:val="0"/>
          <w:marRight w:val="0"/>
          <w:marTop w:val="0"/>
          <w:marBottom w:val="0"/>
          <w:divBdr>
            <w:top w:val="none" w:sz="0" w:space="0" w:color="auto"/>
            <w:left w:val="none" w:sz="0" w:space="0" w:color="auto"/>
            <w:bottom w:val="none" w:sz="0" w:space="0" w:color="auto"/>
            <w:right w:val="none" w:sz="0" w:space="0" w:color="auto"/>
          </w:divBdr>
        </w:div>
        <w:div w:id="557671598">
          <w:marLeft w:val="0"/>
          <w:marRight w:val="0"/>
          <w:marTop w:val="0"/>
          <w:marBottom w:val="0"/>
          <w:divBdr>
            <w:top w:val="none" w:sz="0" w:space="0" w:color="auto"/>
            <w:left w:val="none" w:sz="0" w:space="0" w:color="auto"/>
            <w:bottom w:val="none" w:sz="0" w:space="0" w:color="auto"/>
            <w:right w:val="none" w:sz="0" w:space="0" w:color="auto"/>
          </w:divBdr>
        </w:div>
        <w:div w:id="7029004">
          <w:marLeft w:val="0"/>
          <w:marRight w:val="0"/>
          <w:marTop w:val="0"/>
          <w:marBottom w:val="0"/>
          <w:divBdr>
            <w:top w:val="none" w:sz="0" w:space="0" w:color="auto"/>
            <w:left w:val="none" w:sz="0" w:space="0" w:color="auto"/>
            <w:bottom w:val="none" w:sz="0" w:space="0" w:color="auto"/>
            <w:right w:val="none" w:sz="0" w:space="0" w:color="auto"/>
          </w:divBdr>
        </w:div>
      </w:divsChild>
    </w:div>
    <w:div w:id="1358460071">
      <w:bodyDiv w:val="1"/>
      <w:marLeft w:val="0"/>
      <w:marRight w:val="0"/>
      <w:marTop w:val="0"/>
      <w:marBottom w:val="0"/>
      <w:divBdr>
        <w:top w:val="none" w:sz="0" w:space="0" w:color="auto"/>
        <w:left w:val="none" w:sz="0" w:space="0" w:color="auto"/>
        <w:bottom w:val="none" w:sz="0" w:space="0" w:color="auto"/>
        <w:right w:val="none" w:sz="0" w:space="0" w:color="auto"/>
      </w:divBdr>
      <w:divsChild>
        <w:div w:id="2060087814">
          <w:marLeft w:val="0"/>
          <w:marRight w:val="0"/>
          <w:marTop w:val="0"/>
          <w:marBottom w:val="0"/>
          <w:divBdr>
            <w:top w:val="none" w:sz="0" w:space="0" w:color="auto"/>
            <w:left w:val="none" w:sz="0" w:space="0" w:color="auto"/>
            <w:bottom w:val="none" w:sz="0" w:space="0" w:color="auto"/>
            <w:right w:val="none" w:sz="0" w:space="0" w:color="auto"/>
          </w:divBdr>
        </w:div>
        <w:div w:id="1767070269">
          <w:marLeft w:val="0"/>
          <w:marRight w:val="0"/>
          <w:marTop w:val="0"/>
          <w:marBottom w:val="0"/>
          <w:divBdr>
            <w:top w:val="none" w:sz="0" w:space="0" w:color="auto"/>
            <w:left w:val="none" w:sz="0" w:space="0" w:color="auto"/>
            <w:bottom w:val="none" w:sz="0" w:space="0" w:color="auto"/>
            <w:right w:val="none" w:sz="0" w:space="0" w:color="auto"/>
          </w:divBdr>
        </w:div>
        <w:div w:id="1904219747">
          <w:marLeft w:val="0"/>
          <w:marRight w:val="0"/>
          <w:marTop w:val="0"/>
          <w:marBottom w:val="0"/>
          <w:divBdr>
            <w:top w:val="none" w:sz="0" w:space="0" w:color="auto"/>
            <w:left w:val="none" w:sz="0" w:space="0" w:color="auto"/>
            <w:bottom w:val="none" w:sz="0" w:space="0" w:color="auto"/>
            <w:right w:val="none" w:sz="0" w:space="0" w:color="auto"/>
          </w:divBdr>
        </w:div>
        <w:div w:id="1953974804">
          <w:marLeft w:val="0"/>
          <w:marRight w:val="0"/>
          <w:marTop w:val="0"/>
          <w:marBottom w:val="0"/>
          <w:divBdr>
            <w:top w:val="none" w:sz="0" w:space="0" w:color="auto"/>
            <w:left w:val="none" w:sz="0" w:space="0" w:color="auto"/>
            <w:bottom w:val="none" w:sz="0" w:space="0" w:color="auto"/>
            <w:right w:val="none" w:sz="0" w:space="0" w:color="auto"/>
          </w:divBdr>
        </w:div>
        <w:div w:id="53430153">
          <w:marLeft w:val="0"/>
          <w:marRight w:val="0"/>
          <w:marTop w:val="0"/>
          <w:marBottom w:val="0"/>
          <w:divBdr>
            <w:top w:val="none" w:sz="0" w:space="0" w:color="auto"/>
            <w:left w:val="none" w:sz="0" w:space="0" w:color="auto"/>
            <w:bottom w:val="none" w:sz="0" w:space="0" w:color="auto"/>
            <w:right w:val="none" w:sz="0" w:space="0" w:color="auto"/>
          </w:divBdr>
        </w:div>
        <w:div w:id="2064285200">
          <w:marLeft w:val="0"/>
          <w:marRight w:val="0"/>
          <w:marTop w:val="0"/>
          <w:marBottom w:val="0"/>
          <w:divBdr>
            <w:top w:val="none" w:sz="0" w:space="0" w:color="auto"/>
            <w:left w:val="none" w:sz="0" w:space="0" w:color="auto"/>
            <w:bottom w:val="none" w:sz="0" w:space="0" w:color="auto"/>
            <w:right w:val="none" w:sz="0" w:space="0" w:color="auto"/>
          </w:divBdr>
        </w:div>
        <w:div w:id="1721703425">
          <w:marLeft w:val="0"/>
          <w:marRight w:val="0"/>
          <w:marTop w:val="0"/>
          <w:marBottom w:val="0"/>
          <w:divBdr>
            <w:top w:val="none" w:sz="0" w:space="0" w:color="auto"/>
            <w:left w:val="none" w:sz="0" w:space="0" w:color="auto"/>
            <w:bottom w:val="none" w:sz="0" w:space="0" w:color="auto"/>
            <w:right w:val="none" w:sz="0" w:space="0" w:color="auto"/>
          </w:divBdr>
        </w:div>
        <w:div w:id="1750614956">
          <w:marLeft w:val="0"/>
          <w:marRight w:val="0"/>
          <w:marTop w:val="0"/>
          <w:marBottom w:val="0"/>
          <w:divBdr>
            <w:top w:val="none" w:sz="0" w:space="0" w:color="auto"/>
            <w:left w:val="none" w:sz="0" w:space="0" w:color="auto"/>
            <w:bottom w:val="none" w:sz="0" w:space="0" w:color="auto"/>
            <w:right w:val="none" w:sz="0" w:space="0" w:color="auto"/>
          </w:divBdr>
        </w:div>
        <w:div w:id="878277449">
          <w:marLeft w:val="0"/>
          <w:marRight w:val="0"/>
          <w:marTop w:val="0"/>
          <w:marBottom w:val="0"/>
          <w:divBdr>
            <w:top w:val="none" w:sz="0" w:space="0" w:color="auto"/>
            <w:left w:val="none" w:sz="0" w:space="0" w:color="auto"/>
            <w:bottom w:val="none" w:sz="0" w:space="0" w:color="auto"/>
            <w:right w:val="none" w:sz="0" w:space="0" w:color="auto"/>
          </w:divBdr>
        </w:div>
        <w:div w:id="1648781478">
          <w:marLeft w:val="0"/>
          <w:marRight w:val="0"/>
          <w:marTop w:val="0"/>
          <w:marBottom w:val="0"/>
          <w:divBdr>
            <w:top w:val="none" w:sz="0" w:space="0" w:color="auto"/>
            <w:left w:val="none" w:sz="0" w:space="0" w:color="auto"/>
            <w:bottom w:val="none" w:sz="0" w:space="0" w:color="auto"/>
            <w:right w:val="none" w:sz="0" w:space="0" w:color="auto"/>
          </w:divBdr>
        </w:div>
        <w:div w:id="1323197546">
          <w:marLeft w:val="0"/>
          <w:marRight w:val="0"/>
          <w:marTop w:val="0"/>
          <w:marBottom w:val="0"/>
          <w:divBdr>
            <w:top w:val="none" w:sz="0" w:space="0" w:color="auto"/>
            <w:left w:val="none" w:sz="0" w:space="0" w:color="auto"/>
            <w:bottom w:val="none" w:sz="0" w:space="0" w:color="auto"/>
            <w:right w:val="none" w:sz="0" w:space="0" w:color="auto"/>
          </w:divBdr>
        </w:div>
        <w:div w:id="1450590230">
          <w:marLeft w:val="0"/>
          <w:marRight w:val="0"/>
          <w:marTop w:val="0"/>
          <w:marBottom w:val="0"/>
          <w:divBdr>
            <w:top w:val="none" w:sz="0" w:space="0" w:color="auto"/>
            <w:left w:val="none" w:sz="0" w:space="0" w:color="auto"/>
            <w:bottom w:val="none" w:sz="0" w:space="0" w:color="auto"/>
            <w:right w:val="none" w:sz="0" w:space="0" w:color="auto"/>
          </w:divBdr>
        </w:div>
        <w:div w:id="549923927">
          <w:marLeft w:val="0"/>
          <w:marRight w:val="0"/>
          <w:marTop w:val="0"/>
          <w:marBottom w:val="0"/>
          <w:divBdr>
            <w:top w:val="none" w:sz="0" w:space="0" w:color="auto"/>
            <w:left w:val="none" w:sz="0" w:space="0" w:color="auto"/>
            <w:bottom w:val="none" w:sz="0" w:space="0" w:color="auto"/>
            <w:right w:val="none" w:sz="0" w:space="0" w:color="auto"/>
          </w:divBdr>
        </w:div>
      </w:divsChild>
    </w:div>
    <w:div w:id="1361200781">
      <w:bodyDiv w:val="1"/>
      <w:marLeft w:val="0"/>
      <w:marRight w:val="0"/>
      <w:marTop w:val="0"/>
      <w:marBottom w:val="0"/>
      <w:divBdr>
        <w:top w:val="none" w:sz="0" w:space="0" w:color="auto"/>
        <w:left w:val="none" w:sz="0" w:space="0" w:color="auto"/>
        <w:bottom w:val="none" w:sz="0" w:space="0" w:color="auto"/>
        <w:right w:val="none" w:sz="0" w:space="0" w:color="auto"/>
      </w:divBdr>
      <w:divsChild>
        <w:div w:id="1514415130">
          <w:marLeft w:val="0"/>
          <w:marRight w:val="0"/>
          <w:marTop w:val="0"/>
          <w:marBottom w:val="0"/>
          <w:divBdr>
            <w:top w:val="none" w:sz="0" w:space="0" w:color="auto"/>
            <w:left w:val="none" w:sz="0" w:space="0" w:color="auto"/>
            <w:bottom w:val="none" w:sz="0" w:space="0" w:color="auto"/>
            <w:right w:val="none" w:sz="0" w:space="0" w:color="auto"/>
          </w:divBdr>
        </w:div>
        <w:div w:id="28721783">
          <w:marLeft w:val="0"/>
          <w:marRight w:val="0"/>
          <w:marTop w:val="0"/>
          <w:marBottom w:val="0"/>
          <w:divBdr>
            <w:top w:val="none" w:sz="0" w:space="0" w:color="auto"/>
            <w:left w:val="none" w:sz="0" w:space="0" w:color="auto"/>
            <w:bottom w:val="none" w:sz="0" w:space="0" w:color="auto"/>
            <w:right w:val="none" w:sz="0" w:space="0" w:color="auto"/>
          </w:divBdr>
        </w:div>
        <w:div w:id="1851290684">
          <w:marLeft w:val="0"/>
          <w:marRight w:val="0"/>
          <w:marTop w:val="0"/>
          <w:marBottom w:val="0"/>
          <w:divBdr>
            <w:top w:val="none" w:sz="0" w:space="0" w:color="auto"/>
            <w:left w:val="none" w:sz="0" w:space="0" w:color="auto"/>
            <w:bottom w:val="none" w:sz="0" w:space="0" w:color="auto"/>
            <w:right w:val="none" w:sz="0" w:space="0" w:color="auto"/>
          </w:divBdr>
        </w:div>
        <w:div w:id="1335109325">
          <w:marLeft w:val="0"/>
          <w:marRight w:val="0"/>
          <w:marTop w:val="0"/>
          <w:marBottom w:val="0"/>
          <w:divBdr>
            <w:top w:val="none" w:sz="0" w:space="0" w:color="auto"/>
            <w:left w:val="none" w:sz="0" w:space="0" w:color="auto"/>
            <w:bottom w:val="none" w:sz="0" w:space="0" w:color="auto"/>
            <w:right w:val="none" w:sz="0" w:space="0" w:color="auto"/>
          </w:divBdr>
        </w:div>
        <w:div w:id="261039358">
          <w:marLeft w:val="0"/>
          <w:marRight w:val="0"/>
          <w:marTop w:val="0"/>
          <w:marBottom w:val="0"/>
          <w:divBdr>
            <w:top w:val="none" w:sz="0" w:space="0" w:color="auto"/>
            <w:left w:val="none" w:sz="0" w:space="0" w:color="auto"/>
            <w:bottom w:val="none" w:sz="0" w:space="0" w:color="auto"/>
            <w:right w:val="none" w:sz="0" w:space="0" w:color="auto"/>
          </w:divBdr>
        </w:div>
        <w:div w:id="898976582">
          <w:marLeft w:val="0"/>
          <w:marRight w:val="0"/>
          <w:marTop w:val="0"/>
          <w:marBottom w:val="0"/>
          <w:divBdr>
            <w:top w:val="none" w:sz="0" w:space="0" w:color="auto"/>
            <w:left w:val="none" w:sz="0" w:space="0" w:color="auto"/>
            <w:bottom w:val="none" w:sz="0" w:space="0" w:color="auto"/>
            <w:right w:val="none" w:sz="0" w:space="0" w:color="auto"/>
          </w:divBdr>
        </w:div>
        <w:div w:id="1404064534">
          <w:marLeft w:val="0"/>
          <w:marRight w:val="0"/>
          <w:marTop w:val="0"/>
          <w:marBottom w:val="0"/>
          <w:divBdr>
            <w:top w:val="none" w:sz="0" w:space="0" w:color="auto"/>
            <w:left w:val="none" w:sz="0" w:space="0" w:color="auto"/>
            <w:bottom w:val="none" w:sz="0" w:space="0" w:color="auto"/>
            <w:right w:val="none" w:sz="0" w:space="0" w:color="auto"/>
          </w:divBdr>
        </w:div>
        <w:div w:id="216549854">
          <w:marLeft w:val="0"/>
          <w:marRight w:val="0"/>
          <w:marTop w:val="0"/>
          <w:marBottom w:val="0"/>
          <w:divBdr>
            <w:top w:val="none" w:sz="0" w:space="0" w:color="auto"/>
            <w:left w:val="none" w:sz="0" w:space="0" w:color="auto"/>
            <w:bottom w:val="none" w:sz="0" w:space="0" w:color="auto"/>
            <w:right w:val="none" w:sz="0" w:space="0" w:color="auto"/>
          </w:divBdr>
        </w:div>
        <w:div w:id="1431049341">
          <w:marLeft w:val="0"/>
          <w:marRight w:val="0"/>
          <w:marTop w:val="0"/>
          <w:marBottom w:val="0"/>
          <w:divBdr>
            <w:top w:val="none" w:sz="0" w:space="0" w:color="auto"/>
            <w:left w:val="none" w:sz="0" w:space="0" w:color="auto"/>
            <w:bottom w:val="none" w:sz="0" w:space="0" w:color="auto"/>
            <w:right w:val="none" w:sz="0" w:space="0" w:color="auto"/>
          </w:divBdr>
        </w:div>
        <w:div w:id="418599731">
          <w:marLeft w:val="0"/>
          <w:marRight w:val="0"/>
          <w:marTop w:val="0"/>
          <w:marBottom w:val="0"/>
          <w:divBdr>
            <w:top w:val="none" w:sz="0" w:space="0" w:color="auto"/>
            <w:left w:val="none" w:sz="0" w:space="0" w:color="auto"/>
            <w:bottom w:val="none" w:sz="0" w:space="0" w:color="auto"/>
            <w:right w:val="none" w:sz="0" w:space="0" w:color="auto"/>
          </w:divBdr>
        </w:div>
        <w:div w:id="2019572459">
          <w:marLeft w:val="0"/>
          <w:marRight w:val="0"/>
          <w:marTop w:val="0"/>
          <w:marBottom w:val="0"/>
          <w:divBdr>
            <w:top w:val="none" w:sz="0" w:space="0" w:color="auto"/>
            <w:left w:val="none" w:sz="0" w:space="0" w:color="auto"/>
            <w:bottom w:val="none" w:sz="0" w:space="0" w:color="auto"/>
            <w:right w:val="none" w:sz="0" w:space="0" w:color="auto"/>
          </w:divBdr>
        </w:div>
        <w:div w:id="1645428622">
          <w:marLeft w:val="0"/>
          <w:marRight w:val="0"/>
          <w:marTop w:val="0"/>
          <w:marBottom w:val="0"/>
          <w:divBdr>
            <w:top w:val="none" w:sz="0" w:space="0" w:color="auto"/>
            <w:left w:val="none" w:sz="0" w:space="0" w:color="auto"/>
            <w:bottom w:val="none" w:sz="0" w:space="0" w:color="auto"/>
            <w:right w:val="none" w:sz="0" w:space="0" w:color="auto"/>
          </w:divBdr>
        </w:div>
        <w:div w:id="1138956339">
          <w:marLeft w:val="0"/>
          <w:marRight w:val="0"/>
          <w:marTop w:val="0"/>
          <w:marBottom w:val="0"/>
          <w:divBdr>
            <w:top w:val="none" w:sz="0" w:space="0" w:color="auto"/>
            <w:left w:val="none" w:sz="0" w:space="0" w:color="auto"/>
            <w:bottom w:val="none" w:sz="0" w:space="0" w:color="auto"/>
            <w:right w:val="none" w:sz="0" w:space="0" w:color="auto"/>
          </w:divBdr>
        </w:div>
        <w:div w:id="1583563195">
          <w:marLeft w:val="0"/>
          <w:marRight w:val="0"/>
          <w:marTop w:val="0"/>
          <w:marBottom w:val="0"/>
          <w:divBdr>
            <w:top w:val="none" w:sz="0" w:space="0" w:color="auto"/>
            <w:left w:val="none" w:sz="0" w:space="0" w:color="auto"/>
            <w:bottom w:val="none" w:sz="0" w:space="0" w:color="auto"/>
            <w:right w:val="none" w:sz="0" w:space="0" w:color="auto"/>
          </w:divBdr>
        </w:div>
        <w:div w:id="1287547931">
          <w:marLeft w:val="0"/>
          <w:marRight w:val="0"/>
          <w:marTop w:val="0"/>
          <w:marBottom w:val="0"/>
          <w:divBdr>
            <w:top w:val="none" w:sz="0" w:space="0" w:color="auto"/>
            <w:left w:val="none" w:sz="0" w:space="0" w:color="auto"/>
            <w:bottom w:val="none" w:sz="0" w:space="0" w:color="auto"/>
            <w:right w:val="none" w:sz="0" w:space="0" w:color="auto"/>
          </w:divBdr>
        </w:div>
        <w:div w:id="2045714020">
          <w:marLeft w:val="0"/>
          <w:marRight w:val="0"/>
          <w:marTop w:val="0"/>
          <w:marBottom w:val="0"/>
          <w:divBdr>
            <w:top w:val="none" w:sz="0" w:space="0" w:color="auto"/>
            <w:left w:val="none" w:sz="0" w:space="0" w:color="auto"/>
            <w:bottom w:val="none" w:sz="0" w:space="0" w:color="auto"/>
            <w:right w:val="none" w:sz="0" w:space="0" w:color="auto"/>
          </w:divBdr>
        </w:div>
        <w:div w:id="1872567235">
          <w:marLeft w:val="0"/>
          <w:marRight w:val="0"/>
          <w:marTop w:val="0"/>
          <w:marBottom w:val="0"/>
          <w:divBdr>
            <w:top w:val="none" w:sz="0" w:space="0" w:color="auto"/>
            <w:left w:val="none" w:sz="0" w:space="0" w:color="auto"/>
            <w:bottom w:val="none" w:sz="0" w:space="0" w:color="auto"/>
            <w:right w:val="none" w:sz="0" w:space="0" w:color="auto"/>
          </w:divBdr>
        </w:div>
        <w:div w:id="283116754">
          <w:marLeft w:val="0"/>
          <w:marRight w:val="0"/>
          <w:marTop w:val="0"/>
          <w:marBottom w:val="0"/>
          <w:divBdr>
            <w:top w:val="none" w:sz="0" w:space="0" w:color="auto"/>
            <w:left w:val="none" w:sz="0" w:space="0" w:color="auto"/>
            <w:bottom w:val="none" w:sz="0" w:space="0" w:color="auto"/>
            <w:right w:val="none" w:sz="0" w:space="0" w:color="auto"/>
          </w:divBdr>
        </w:div>
      </w:divsChild>
    </w:div>
    <w:div w:id="1389381843">
      <w:bodyDiv w:val="1"/>
      <w:marLeft w:val="0"/>
      <w:marRight w:val="0"/>
      <w:marTop w:val="0"/>
      <w:marBottom w:val="0"/>
      <w:divBdr>
        <w:top w:val="none" w:sz="0" w:space="0" w:color="auto"/>
        <w:left w:val="none" w:sz="0" w:space="0" w:color="auto"/>
        <w:bottom w:val="none" w:sz="0" w:space="0" w:color="auto"/>
        <w:right w:val="none" w:sz="0" w:space="0" w:color="auto"/>
      </w:divBdr>
      <w:divsChild>
        <w:div w:id="84807264">
          <w:marLeft w:val="0"/>
          <w:marRight w:val="0"/>
          <w:marTop w:val="0"/>
          <w:marBottom w:val="0"/>
          <w:divBdr>
            <w:top w:val="none" w:sz="0" w:space="0" w:color="auto"/>
            <w:left w:val="none" w:sz="0" w:space="0" w:color="auto"/>
            <w:bottom w:val="none" w:sz="0" w:space="0" w:color="auto"/>
            <w:right w:val="none" w:sz="0" w:space="0" w:color="auto"/>
          </w:divBdr>
        </w:div>
        <w:div w:id="342325540">
          <w:marLeft w:val="0"/>
          <w:marRight w:val="0"/>
          <w:marTop w:val="0"/>
          <w:marBottom w:val="0"/>
          <w:divBdr>
            <w:top w:val="none" w:sz="0" w:space="0" w:color="auto"/>
            <w:left w:val="none" w:sz="0" w:space="0" w:color="auto"/>
            <w:bottom w:val="none" w:sz="0" w:space="0" w:color="auto"/>
            <w:right w:val="none" w:sz="0" w:space="0" w:color="auto"/>
          </w:divBdr>
        </w:div>
        <w:div w:id="2123724040">
          <w:marLeft w:val="0"/>
          <w:marRight w:val="0"/>
          <w:marTop w:val="0"/>
          <w:marBottom w:val="0"/>
          <w:divBdr>
            <w:top w:val="none" w:sz="0" w:space="0" w:color="auto"/>
            <w:left w:val="none" w:sz="0" w:space="0" w:color="auto"/>
            <w:bottom w:val="none" w:sz="0" w:space="0" w:color="auto"/>
            <w:right w:val="none" w:sz="0" w:space="0" w:color="auto"/>
          </w:divBdr>
        </w:div>
        <w:div w:id="1779253419">
          <w:marLeft w:val="0"/>
          <w:marRight w:val="0"/>
          <w:marTop w:val="0"/>
          <w:marBottom w:val="0"/>
          <w:divBdr>
            <w:top w:val="none" w:sz="0" w:space="0" w:color="auto"/>
            <w:left w:val="none" w:sz="0" w:space="0" w:color="auto"/>
            <w:bottom w:val="none" w:sz="0" w:space="0" w:color="auto"/>
            <w:right w:val="none" w:sz="0" w:space="0" w:color="auto"/>
          </w:divBdr>
        </w:div>
        <w:div w:id="182747071">
          <w:marLeft w:val="0"/>
          <w:marRight w:val="0"/>
          <w:marTop w:val="0"/>
          <w:marBottom w:val="0"/>
          <w:divBdr>
            <w:top w:val="none" w:sz="0" w:space="0" w:color="auto"/>
            <w:left w:val="none" w:sz="0" w:space="0" w:color="auto"/>
            <w:bottom w:val="none" w:sz="0" w:space="0" w:color="auto"/>
            <w:right w:val="none" w:sz="0" w:space="0" w:color="auto"/>
          </w:divBdr>
        </w:div>
        <w:div w:id="2055958635">
          <w:marLeft w:val="0"/>
          <w:marRight w:val="0"/>
          <w:marTop w:val="0"/>
          <w:marBottom w:val="0"/>
          <w:divBdr>
            <w:top w:val="none" w:sz="0" w:space="0" w:color="auto"/>
            <w:left w:val="none" w:sz="0" w:space="0" w:color="auto"/>
            <w:bottom w:val="none" w:sz="0" w:space="0" w:color="auto"/>
            <w:right w:val="none" w:sz="0" w:space="0" w:color="auto"/>
          </w:divBdr>
        </w:div>
        <w:div w:id="1721974444">
          <w:marLeft w:val="0"/>
          <w:marRight w:val="0"/>
          <w:marTop w:val="0"/>
          <w:marBottom w:val="0"/>
          <w:divBdr>
            <w:top w:val="none" w:sz="0" w:space="0" w:color="auto"/>
            <w:left w:val="none" w:sz="0" w:space="0" w:color="auto"/>
            <w:bottom w:val="none" w:sz="0" w:space="0" w:color="auto"/>
            <w:right w:val="none" w:sz="0" w:space="0" w:color="auto"/>
          </w:divBdr>
        </w:div>
        <w:div w:id="1448503803">
          <w:marLeft w:val="0"/>
          <w:marRight w:val="0"/>
          <w:marTop w:val="0"/>
          <w:marBottom w:val="0"/>
          <w:divBdr>
            <w:top w:val="none" w:sz="0" w:space="0" w:color="auto"/>
            <w:left w:val="none" w:sz="0" w:space="0" w:color="auto"/>
            <w:bottom w:val="none" w:sz="0" w:space="0" w:color="auto"/>
            <w:right w:val="none" w:sz="0" w:space="0" w:color="auto"/>
          </w:divBdr>
        </w:div>
        <w:div w:id="1718430973">
          <w:marLeft w:val="0"/>
          <w:marRight w:val="0"/>
          <w:marTop w:val="0"/>
          <w:marBottom w:val="0"/>
          <w:divBdr>
            <w:top w:val="none" w:sz="0" w:space="0" w:color="auto"/>
            <w:left w:val="none" w:sz="0" w:space="0" w:color="auto"/>
            <w:bottom w:val="none" w:sz="0" w:space="0" w:color="auto"/>
            <w:right w:val="none" w:sz="0" w:space="0" w:color="auto"/>
          </w:divBdr>
        </w:div>
        <w:div w:id="103623107">
          <w:marLeft w:val="0"/>
          <w:marRight w:val="0"/>
          <w:marTop w:val="0"/>
          <w:marBottom w:val="0"/>
          <w:divBdr>
            <w:top w:val="none" w:sz="0" w:space="0" w:color="auto"/>
            <w:left w:val="none" w:sz="0" w:space="0" w:color="auto"/>
            <w:bottom w:val="none" w:sz="0" w:space="0" w:color="auto"/>
            <w:right w:val="none" w:sz="0" w:space="0" w:color="auto"/>
          </w:divBdr>
        </w:div>
        <w:div w:id="625042225">
          <w:marLeft w:val="0"/>
          <w:marRight w:val="0"/>
          <w:marTop w:val="0"/>
          <w:marBottom w:val="0"/>
          <w:divBdr>
            <w:top w:val="none" w:sz="0" w:space="0" w:color="auto"/>
            <w:left w:val="none" w:sz="0" w:space="0" w:color="auto"/>
            <w:bottom w:val="none" w:sz="0" w:space="0" w:color="auto"/>
            <w:right w:val="none" w:sz="0" w:space="0" w:color="auto"/>
          </w:divBdr>
        </w:div>
        <w:div w:id="2044741700">
          <w:marLeft w:val="0"/>
          <w:marRight w:val="0"/>
          <w:marTop w:val="0"/>
          <w:marBottom w:val="0"/>
          <w:divBdr>
            <w:top w:val="none" w:sz="0" w:space="0" w:color="auto"/>
            <w:left w:val="none" w:sz="0" w:space="0" w:color="auto"/>
            <w:bottom w:val="none" w:sz="0" w:space="0" w:color="auto"/>
            <w:right w:val="none" w:sz="0" w:space="0" w:color="auto"/>
          </w:divBdr>
        </w:div>
        <w:div w:id="1914701065">
          <w:marLeft w:val="0"/>
          <w:marRight w:val="0"/>
          <w:marTop w:val="0"/>
          <w:marBottom w:val="0"/>
          <w:divBdr>
            <w:top w:val="none" w:sz="0" w:space="0" w:color="auto"/>
            <w:left w:val="none" w:sz="0" w:space="0" w:color="auto"/>
            <w:bottom w:val="none" w:sz="0" w:space="0" w:color="auto"/>
            <w:right w:val="none" w:sz="0" w:space="0" w:color="auto"/>
          </w:divBdr>
        </w:div>
      </w:divsChild>
    </w:div>
    <w:div w:id="1411387607">
      <w:bodyDiv w:val="1"/>
      <w:marLeft w:val="0"/>
      <w:marRight w:val="0"/>
      <w:marTop w:val="0"/>
      <w:marBottom w:val="0"/>
      <w:divBdr>
        <w:top w:val="none" w:sz="0" w:space="0" w:color="auto"/>
        <w:left w:val="none" w:sz="0" w:space="0" w:color="auto"/>
        <w:bottom w:val="none" w:sz="0" w:space="0" w:color="auto"/>
        <w:right w:val="none" w:sz="0" w:space="0" w:color="auto"/>
      </w:divBdr>
      <w:divsChild>
        <w:div w:id="2071072340">
          <w:marLeft w:val="0"/>
          <w:marRight w:val="0"/>
          <w:marTop w:val="0"/>
          <w:marBottom w:val="0"/>
          <w:divBdr>
            <w:top w:val="none" w:sz="0" w:space="0" w:color="auto"/>
            <w:left w:val="none" w:sz="0" w:space="0" w:color="auto"/>
            <w:bottom w:val="none" w:sz="0" w:space="0" w:color="auto"/>
            <w:right w:val="none" w:sz="0" w:space="0" w:color="auto"/>
          </w:divBdr>
        </w:div>
        <w:div w:id="1257208766">
          <w:marLeft w:val="0"/>
          <w:marRight w:val="0"/>
          <w:marTop w:val="0"/>
          <w:marBottom w:val="0"/>
          <w:divBdr>
            <w:top w:val="none" w:sz="0" w:space="0" w:color="auto"/>
            <w:left w:val="none" w:sz="0" w:space="0" w:color="auto"/>
            <w:bottom w:val="none" w:sz="0" w:space="0" w:color="auto"/>
            <w:right w:val="none" w:sz="0" w:space="0" w:color="auto"/>
          </w:divBdr>
        </w:div>
        <w:div w:id="1602299293">
          <w:marLeft w:val="0"/>
          <w:marRight w:val="0"/>
          <w:marTop w:val="0"/>
          <w:marBottom w:val="0"/>
          <w:divBdr>
            <w:top w:val="none" w:sz="0" w:space="0" w:color="auto"/>
            <w:left w:val="none" w:sz="0" w:space="0" w:color="auto"/>
            <w:bottom w:val="none" w:sz="0" w:space="0" w:color="auto"/>
            <w:right w:val="none" w:sz="0" w:space="0" w:color="auto"/>
          </w:divBdr>
        </w:div>
        <w:div w:id="505708522">
          <w:marLeft w:val="0"/>
          <w:marRight w:val="0"/>
          <w:marTop w:val="0"/>
          <w:marBottom w:val="0"/>
          <w:divBdr>
            <w:top w:val="none" w:sz="0" w:space="0" w:color="auto"/>
            <w:left w:val="none" w:sz="0" w:space="0" w:color="auto"/>
            <w:bottom w:val="none" w:sz="0" w:space="0" w:color="auto"/>
            <w:right w:val="none" w:sz="0" w:space="0" w:color="auto"/>
          </w:divBdr>
        </w:div>
        <w:div w:id="1816096377">
          <w:marLeft w:val="0"/>
          <w:marRight w:val="0"/>
          <w:marTop w:val="0"/>
          <w:marBottom w:val="0"/>
          <w:divBdr>
            <w:top w:val="none" w:sz="0" w:space="0" w:color="auto"/>
            <w:left w:val="none" w:sz="0" w:space="0" w:color="auto"/>
            <w:bottom w:val="none" w:sz="0" w:space="0" w:color="auto"/>
            <w:right w:val="none" w:sz="0" w:space="0" w:color="auto"/>
          </w:divBdr>
        </w:div>
      </w:divsChild>
    </w:div>
    <w:div w:id="1411926338">
      <w:bodyDiv w:val="1"/>
      <w:marLeft w:val="0"/>
      <w:marRight w:val="0"/>
      <w:marTop w:val="0"/>
      <w:marBottom w:val="0"/>
      <w:divBdr>
        <w:top w:val="none" w:sz="0" w:space="0" w:color="auto"/>
        <w:left w:val="none" w:sz="0" w:space="0" w:color="auto"/>
        <w:bottom w:val="none" w:sz="0" w:space="0" w:color="auto"/>
        <w:right w:val="none" w:sz="0" w:space="0" w:color="auto"/>
      </w:divBdr>
      <w:divsChild>
        <w:div w:id="534730034">
          <w:marLeft w:val="0"/>
          <w:marRight w:val="0"/>
          <w:marTop w:val="0"/>
          <w:marBottom w:val="0"/>
          <w:divBdr>
            <w:top w:val="none" w:sz="0" w:space="0" w:color="auto"/>
            <w:left w:val="none" w:sz="0" w:space="0" w:color="auto"/>
            <w:bottom w:val="none" w:sz="0" w:space="0" w:color="auto"/>
            <w:right w:val="none" w:sz="0" w:space="0" w:color="auto"/>
          </w:divBdr>
        </w:div>
        <w:div w:id="143089846">
          <w:marLeft w:val="0"/>
          <w:marRight w:val="0"/>
          <w:marTop w:val="0"/>
          <w:marBottom w:val="0"/>
          <w:divBdr>
            <w:top w:val="none" w:sz="0" w:space="0" w:color="auto"/>
            <w:left w:val="none" w:sz="0" w:space="0" w:color="auto"/>
            <w:bottom w:val="none" w:sz="0" w:space="0" w:color="auto"/>
            <w:right w:val="none" w:sz="0" w:space="0" w:color="auto"/>
          </w:divBdr>
        </w:div>
        <w:div w:id="1098797452">
          <w:marLeft w:val="0"/>
          <w:marRight w:val="0"/>
          <w:marTop w:val="0"/>
          <w:marBottom w:val="0"/>
          <w:divBdr>
            <w:top w:val="none" w:sz="0" w:space="0" w:color="auto"/>
            <w:left w:val="none" w:sz="0" w:space="0" w:color="auto"/>
            <w:bottom w:val="none" w:sz="0" w:space="0" w:color="auto"/>
            <w:right w:val="none" w:sz="0" w:space="0" w:color="auto"/>
          </w:divBdr>
        </w:div>
        <w:div w:id="433789406">
          <w:marLeft w:val="0"/>
          <w:marRight w:val="0"/>
          <w:marTop w:val="0"/>
          <w:marBottom w:val="0"/>
          <w:divBdr>
            <w:top w:val="none" w:sz="0" w:space="0" w:color="auto"/>
            <w:left w:val="none" w:sz="0" w:space="0" w:color="auto"/>
            <w:bottom w:val="none" w:sz="0" w:space="0" w:color="auto"/>
            <w:right w:val="none" w:sz="0" w:space="0" w:color="auto"/>
          </w:divBdr>
        </w:div>
        <w:div w:id="1652172952">
          <w:marLeft w:val="0"/>
          <w:marRight w:val="0"/>
          <w:marTop w:val="0"/>
          <w:marBottom w:val="0"/>
          <w:divBdr>
            <w:top w:val="none" w:sz="0" w:space="0" w:color="auto"/>
            <w:left w:val="none" w:sz="0" w:space="0" w:color="auto"/>
            <w:bottom w:val="none" w:sz="0" w:space="0" w:color="auto"/>
            <w:right w:val="none" w:sz="0" w:space="0" w:color="auto"/>
          </w:divBdr>
        </w:div>
        <w:div w:id="1581057892">
          <w:marLeft w:val="0"/>
          <w:marRight w:val="0"/>
          <w:marTop w:val="0"/>
          <w:marBottom w:val="0"/>
          <w:divBdr>
            <w:top w:val="none" w:sz="0" w:space="0" w:color="auto"/>
            <w:left w:val="none" w:sz="0" w:space="0" w:color="auto"/>
            <w:bottom w:val="none" w:sz="0" w:space="0" w:color="auto"/>
            <w:right w:val="none" w:sz="0" w:space="0" w:color="auto"/>
          </w:divBdr>
        </w:div>
        <w:div w:id="23792375">
          <w:marLeft w:val="0"/>
          <w:marRight w:val="0"/>
          <w:marTop w:val="0"/>
          <w:marBottom w:val="0"/>
          <w:divBdr>
            <w:top w:val="none" w:sz="0" w:space="0" w:color="auto"/>
            <w:left w:val="none" w:sz="0" w:space="0" w:color="auto"/>
            <w:bottom w:val="none" w:sz="0" w:space="0" w:color="auto"/>
            <w:right w:val="none" w:sz="0" w:space="0" w:color="auto"/>
          </w:divBdr>
        </w:div>
        <w:div w:id="996417816">
          <w:marLeft w:val="0"/>
          <w:marRight w:val="0"/>
          <w:marTop w:val="0"/>
          <w:marBottom w:val="0"/>
          <w:divBdr>
            <w:top w:val="none" w:sz="0" w:space="0" w:color="auto"/>
            <w:left w:val="none" w:sz="0" w:space="0" w:color="auto"/>
            <w:bottom w:val="none" w:sz="0" w:space="0" w:color="auto"/>
            <w:right w:val="none" w:sz="0" w:space="0" w:color="auto"/>
          </w:divBdr>
        </w:div>
      </w:divsChild>
    </w:div>
    <w:div w:id="1412459562">
      <w:bodyDiv w:val="1"/>
      <w:marLeft w:val="0"/>
      <w:marRight w:val="0"/>
      <w:marTop w:val="0"/>
      <w:marBottom w:val="0"/>
      <w:divBdr>
        <w:top w:val="none" w:sz="0" w:space="0" w:color="auto"/>
        <w:left w:val="none" w:sz="0" w:space="0" w:color="auto"/>
        <w:bottom w:val="none" w:sz="0" w:space="0" w:color="auto"/>
        <w:right w:val="none" w:sz="0" w:space="0" w:color="auto"/>
      </w:divBdr>
      <w:divsChild>
        <w:div w:id="1514952673">
          <w:marLeft w:val="0"/>
          <w:marRight w:val="0"/>
          <w:marTop w:val="0"/>
          <w:marBottom w:val="0"/>
          <w:divBdr>
            <w:top w:val="none" w:sz="0" w:space="0" w:color="auto"/>
            <w:left w:val="none" w:sz="0" w:space="0" w:color="auto"/>
            <w:bottom w:val="none" w:sz="0" w:space="0" w:color="auto"/>
            <w:right w:val="none" w:sz="0" w:space="0" w:color="auto"/>
          </w:divBdr>
        </w:div>
        <w:div w:id="54091646">
          <w:marLeft w:val="0"/>
          <w:marRight w:val="0"/>
          <w:marTop w:val="0"/>
          <w:marBottom w:val="0"/>
          <w:divBdr>
            <w:top w:val="none" w:sz="0" w:space="0" w:color="auto"/>
            <w:left w:val="none" w:sz="0" w:space="0" w:color="auto"/>
            <w:bottom w:val="none" w:sz="0" w:space="0" w:color="auto"/>
            <w:right w:val="none" w:sz="0" w:space="0" w:color="auto"/>
          </w:divBdr>
        </w:div>
        <w:div w:id="247272123">
          <w:marLeft w:val="0"/>
          <w:marRight w:val="0"/>
          <w:marTop w:val="0"/>
          <w:marBottom w:val="0"/>
          <w:divBdr>
            <w:top w:val="none" w:sz="0" w:space="0" w:color="auto"/>
            <w:left w:val="none" w:sz="0" w:space="0" w:color="auto"/>
            <w:bottom w:val="none" w:sz="0" w:space="0" w:color="auto"/>
            <w:right w:val="none" w:sz="0" w:space="0" w:color="auto"/>
          </w:divBdr>
        </w:div>
        <w:div w:id="593634132">
          <w:marLeft w:val="0"/>
          <w:marRight w:val="0"/>
          <w:marTop w:val="0"/>
          <w:marBottom w:val="0"/>
          <w:divBdr>
            <w:top w:val="none" w:sz="0" w:space="0" w:color="auto"/>
            <w:left w:val="none" w:sz="0" w:space="0" w:color="auto"/>
            <w:bottom w:val="none" w:sz="0" w:space="0" w:color="auto"/>
            <w:right w:val="none" w:sz="0" w:space="0" w:color="auto"/>
          </w:divBdr>
        </w:div>
        <w:div w:id="1358311054">
          <w:marLeft w:val="0"/>
          <w:marRight w:val="0"/>
          <w:marTop w:val="0"/>
          <w:marBottom w:val="0"/>
          <w:divBdr>
            <w:top w:val="none" w:sz="0" w:space="0" w:color="auto"/>
            <w:left w:val="none" w:sz="0" w:space="0" w:color="auto"/>
            <w:bottom w:val="none" w:sz="0" w:space="0" w:color="auto"/>
            <w:right w:val="none" w:sz="0" w:space="0" w:color="auto"/>
          </w:divBdr>
        </w:div>
      </w:divsChild>
    </w:div>
    <w:div w:id="1415668710">
      <w:bodyDiv w:val="1"/>
      <w:marLeft w:val="0"/>
      <w:marRight w:val="0"/>
      <w:marTop w:val="0"/>
      <w:marBottom w:val="0"/>
      <w:divBdr>
        <w:top w:val="none" w:sz="0" w:space="0" w:color="auto"/>
        <w:left w:val="none" w:sz="0" w:space="0" w:color="auto"/>
        <w:bottom w:val="none" w:sz="0" w:space="0" w:color="auto"/>
        <w:right w:val="none" w:sz="0" w:space="0" w:color="auto"/>
      </w:divBdr>
    </w:div>
    <w:div w:id="1419980419">
      <w:bodyDiv w:val="1"/>
      <w:marLeft w:val="0"/>
      <w:marRight w:val="0"/>
      <w:marTop w:val="0"/>
      <w:marBottom w:val="0"/>
      <w:divBdr>
        <w:top w:val="none" w:sz="0" w:space="0" w:color="auto"/>
        <w:left w:val="none" w:sz="0" w:space="0" w:color="auto"/>
        <w:bottom w:val="none" w:sz="0" w:space="0" w:color="auto"/>
        <w:right w:val="none" w:sz="0" w:space="0" w:color="auto"/>
      </w:divBdr>
    </w:div>
    <w:div w:id="1421754304">
      <w:bodyDiv w:val="1"/>
      <w:marLeft w:val="0"/>
      <w:marRight w:val="0"/>
      <w:marTop w:val="0"/>
      <w:marBottom w:val="0"/>
      <w:divBdr>
        <w:top w:val="none" w:sz="0" w:space="0" w:color="auto"/>
        <w:left w:val="none" w:sz="0" w:space="0" w:color="auto"/>
        <w:bottom w:val="none" w:sz="0" w:space="0" w:color="auto"/>
        <w:right w:val="none" w:sz="0" w:space="0" w:color="auto"/>
      </w:divBdr>
      <w:divsChild>
        <w:div w:id="118495887">
          <w:marLeft w:val="0"/>
          <w:marRight w:val="0"/>
          <w:marTop w:val="0"/>
          <w:marBottom w:val="0"/>
          <w:divBdr>
            <w:top w:val="none" w:sz="0" w:space="0" w:color="auto"/>
            <w:left w:val="none" w:sz="0" w:space="0" w:color="auto"/>
            <w:bottom w:val="none" w:sz="0" w:space="0" w:color="auto"/>
            <w:right w:val="none" w:sz="0" w:space="0" w:color="auto"/>
          </w:divBdr>
        </w:div>
        <w:div w:id="2090496879">
          <w:marLeft w:val="0"/>
          <w:marRight w:val="0"/>
          <w:marTop w:val="0"/>
          <w:marBottom w:val="0"/>
          <w:divBdr>
            <w:top w:val="none" w:sz="0" w:space="0" w:color="auto"/>
            <w:left w:val="none" w:sz="0" w:space="0" w:color="auto"/>
            <w:bottom w:val="none" w:sz="0" w:space="0" w:color="auto"/>
            <w:right w:val="none" w:sz="0" w:space="0" w:color="auto"/>
          </w:divBdr>
        </w:div>
        <w:div w:id="501706349">
          <w:marLeft w:val="0"/>
          <w:marRight w:val="0"/>
          <w:marTop w:val="0"/>
          <w:marBottom w:val="0"/>
          <w:divBdr>
            <w:top w:val="none" w:sz="0" w:space="0" w:color="auto"/>
            <w:left w:val="none" w:sz="0" w:space="0" w:color="auto"/>
            <w:bottom w:val="none" w:sz="0" w:space="0" w:color="auto"/>
            <w:right w:val="none" w:sz="0" w:space="0" w:color="auto"/>
          </w:divBdr>
        </w:div>
      </w:divsChild>
    </w:div>
    <w:div w:id="1425955022">
      <w:bodyDiv w:val="1"/>
      <w:marLeft w:val="0"/>
      <w:marRight w:val="0"/>
      <w:marTop w:val="0"/>
      <w:marBottom w:val="0"/>
      <w:divBdr>
        <w:top w:val="none" w:sz="0" w:space="0" w:color="auto"/>
        <w:left w:val="none" w:sz="0" w:space="0" w:color="auto"/>
        <w:bottom w:val="none" w:sz="0" w:space="0" w:color="auto"/>
        <w:right w:val="none" w:sz="0" w:space="0" w:color="auto"/>
      </w:divBdr>
    </w:div>
    <w:div w:id="1429693061">
      <w:bodyDiv w:val="1"/>
      <w:marLeft w:val="0"/>
      <w:marRight w:val="0"/>
      <w:marTop w:val="0"/>
      <w:marBottom w:val="0"/>
      <w:divBdr>
        <w:top w:val="none" w:sz="0" w:space="0" w:color="auto"/>
        <w:left w:val="none" w:sz="0" w:space="0" w:color="auto"/>
        <w:bottom w:val="none" w:sz="0" w:space="0" w:color="auto"/>
        <w:right w:val="none" w:sz="0" w:space="0" w:color="auto"/>
      </w:divBdr>
      <w:divsChild>
        <w:div w:id="538132341">
          <w:marLeft w:val="0"/>
          <w:marRight w:val="0"/>
          <w:marTop w:val="0"/>
          <w:marBottom w:val="0"/>
          <w:divBdr>
            <w:top w:val="none" w:sz="0" w:space="0" w:color="auto"/>
            <w:left w:val="none" w:sz="0" w:space="0" w:color="auto"/>
            <w:bottom w:val="none" w:sz="0" w:space="0" w:color="auto"/>
            <w:right w:val="none" w:sz="0" w:space="0" w:color="auto"/>
          </w:divBdr>
        </w:div>
        <w:div w:id="343635718">
          <w:marLeft w:val="0"/>
          <w:marRight w:val="0"/>
          <w:marTop w:val="0"/>
          <w:marBottom w:val="0"/>
          <w:divBdr>
            <w:top w:val="none" w:sz="0" w:space="0" w:color="auto"/>
            <w:left w:val="none" w:sz="0" w:space="0" w:color="auto"/>
            <w:bottom w:val="none" w:sz="0" w:space="0" w:color="auto"/>
            <w:right w:val="none" w:sz="0" w:space="0" w:color="auto"/>
          </w:divBdr>
        </w:div>
        <w:div w:id="1465386877">
          <w:marLeft w:val="0"/>
          <w:marRight w:val="0"/>
          <w:marTop w:val="0"/>
          <w:marBottom w:val="0"/>
          <w:divBdr>
            <w:top w:val="none" w:sz="0" w:space="0" w:color="auto"/>
            <w:left w:val="none" w:sz="0" w:space="0" w:color="auto"/>
            <w:bottom w:val="none" w:sz="0" w:space="0" w:color="auto"/>
            <w:right w:val="none" w:sz="0" w:space="0" w:color="auto"/>
          </w:divBdr>
        </w:div>
        <w:div w:id="1537623469">
          <w:marLeft w:val="0"/>
          <w:marRight w:val="0"/>
          <w:marTop w:val="0"/>
          <w:marBottom w:val="0"/>
          <w:divBdr>
            <w:top w:val="none" w:sz="0" w:space="0" w:color="auto"/>
            <w:left w:val="none" w:sz="0" w:space="0" w:color="auto"/>
            <w:bottom w:val="none" w:sz="0" w:space="0" w:color="auto"/>
            <w:right w:val="none" w:sz="0" w:space="0" w:color="auto"/>
          </w:divBdr>
        </w:div>
        <w:div w:id="321201840">
          <w:marLeft w:val="0"/>
          <w:marRight w:val="0"/>
          <w:marTop w:val="0"/>
          <w:marBottom w:val="0"/>
          <w:divBdr>
            <w:top w:val="none" w:sz="0" w:space="0" w:color="auto"/>
            <w:left w:val="none" w:sz="0" w:space="0" w:color="auto"/>
            <w:bottom w:val="none" w:sz="0" w:space="0" w:color="auto"/>
            <w:right w:val="none" w:sz="0" w:space="0" w:color="auto"/>
          </w:divBdr>
        </w:div>
      </w:divsChild>
    </w:div>
    <w:div w:id="1437407999">
      <w:bodyDiv w:val="1"/>
      <w:marLeft w:val="0"/>
      <w:marRight w:val="0"/>
      <w:marTop w:val="0"/>
      <w:marBottom w:val="0"/>
      <w:divBdr>
        <w:top w:val="none" w:sz="0" w:space="0" w:color="auto"/>
        <w:left w:val="none" w:sz="0" w:space="0" w:color="auto"/>
        <w:bottom w:val="none" w:sz="0" w:space="0" w:color="auto"/>
        <w:right w:val="none" w:sz="0" w:space="0" w:color="auto"/>
      </w:divBdr>
      <w:divsChild>
        <w:div w:id="1492522184">
          <w:marLeft w:val="0"/>
          <w:marRight w:val="0"/>
          <w:marTop w:val="0"/>
          <w:marBottom w:val="0"/>
          <w:divBdr>
            <w:top w:val="none" w:sz="0" w:space="0" w:color="auto"/>
            <w:left w:val="none" w:sz="0" w:space="0" w:color="auto"/>
            <w:bottom w:val="none" w:sz="0" w:space="0" w:color="auto"/>
            <w:right w:val="none" w:sz="0" w:space="0" w:color="auto"/>
          </w:divBdr>
        </w:div>
        <w:div w:id="1337655629">
          <w:marLeft w:val="0"/>
          <w:marRight w:val="0"/>
          <w:marTop w:val="0"/>
          <w:marBottom w:val="0"/>
          <w:divBdr>
            <w:top w:val="none" w:sz="0" w:space="0" w:color="auto"/>
            <w:left w:val="none" w:sz="0" w:space="0" w:color="auto"/>
            <w:bottom w:val="none" w:sz="0" w:space="0" w:color="auto"/>
            <w:right w:val="none" w:sz="0" w:space="0" w:color="auto"/>
          </w:divBdr>
        </w:div>
      </w:divsChild>
    </w:div>
    <w:div w:id="1437480718">
      <w:bodyDiv w:val="1"/>
      <w:marLeft w:val="0"/>
      <w:marRight w:val="0"/>
      <w:marTop w:val="0"/>
      <w:marBottom w:val="0"/>
      <w:divBdr>
        <w:top w:val="none" w:sz="0" w:space="0" w:color="auto"/>
        <w:left w:val="none" w:sz="0" w:space="0" w:color="auto"/>
        <w:bottom w:val="none" w:sz="0" w:space="0" w:color="auto"/>
        <w:right w:val="none" w:sz="0" w:space="0" w:color="auto"/>
      </w:divBdr>
      <w:divsChild>
        <w:div w:id="1018385857">
          <w:marLeft w:val="0"/>
          <w:marRight w:val="0"/>
          <w:marTop w:val="0"/>
          <w:marBottom w:val="0"/>
          <w:divBdr>
            <w:top w:val="none" w:sz="0" w:space="0" w:color="auto"/>
            <w:left w:val="none" w:sz="0" w:space="0" w:color="auto"/>
            <w:bottom w:val="none" w:sz="0" w:space="0" w:color="auto"/>
            <w:right w:val="none" w:sz="0" w:space="0" w:color="auto"/>
          </w:divBdr>
        </w:div>
      </w:divsChild>
    </w:div>
    <w:div w:id="1437673597">
      <w:bodyDiv w:val="1"/>
      <w:marLeft w:val="0"/>
      <w:marRight w:val="0"/>
      <w:marTop w:val="0"/>
      <w:marBottom w:val="0"/>
      <w:divBdr>
        <w:top w:val="none" w:sz="0" w:space="0" w:color="auto"/>
        <w:left w:val="none" w:sz="0" w:space="0" w:color="auto"/>
        <w:bottom w:val="none" w:sz="0" w:space="0" w:color="auto"/>
        <w:right w:val="none" w:sz="0" w:space="0" w:color="auto"/>
      </w:divBdr>
      <w:divsChild>
        <w:div w:id="406152890">
          <w:marLeft w:val="0"/>
          <w:marRight w:val="0"/>
          <w:marTop w:val="0"/>
          <w:marBottom w:val="0"/>
          <w:divBdr>
            <w:top w:val="none" w:sz="0" w:space="0" w:color="auto"/>
            <w:left w:val="none" w:sz="0" w:space="0" w:color="auto"/>
            <w:bottom w:val="none" w:sz="0" w:space="0" w:color="auto"/>
            <w:right w:val="none" w:sz="0" w:space="0" w:color="auto"/>
          </w:divBdr>
        </w:div>
        <w:div w:id="186716662">
          <w:marLeft w:val="0"/>
          <w:marRight w:val="0"/>
          <w:marTop w:val="0"/>
          <w:marBottom w:val="0"/>
          <w:divBdr>
            <w:top w:val="none" w:sz="0" w:space="0" w:color="auto"/>
            <w:left w:val="none" w:sz="0" w:space="0" w:color="auto"/>
            <w:bottom w:val="none" w:sz="0" w:space="0" w:color="auto"/>
            <w:right w:val="none" w:sz="0" w:space="0" w:color="auto"/>
          </w:divBdr>
        </w:div>
      </w:divsChild>
    </w:div>
    <w:div w:id="1455635047">
      <w:bodyDiv w:val="1"/>
      <w:marLeft w:val="0"/>
      <w:marRight w:val="0"/>
      <w:marTop w:val="0"/>
      <w:marBottom w:val="0"/>
      <w:divBdr>
        <w:top w:val="none" w:sz="0" w:space="0" w:color="auto"/>
        <w:left w:val="none" w:sz="0" w:space="0" w:color="auto"/>
        <w:bottom w:val="none" w:sz="0" w:space="0" w:color="auto"/>
        <w:right w:val="none" w:sz="0" w:space="0" w:color="auto"/>
      </w:divBdr>
      <w:divsChild>
        <w:div w:id="1990865921">
          <w:marLeft w:val="0"/>
          <w:marRight w:val="0"/>
          <w:marTop w:val="0"/>
          <w:marBottom w:val="0"/>
          <w:divBdr>
            <w:top w:val="none" w:sz="0" w:space="0" w:color="auto"/>
            <w:left w:val="none" w:sz="0" w:space="0" w:color="auto"/>
            <w:bottom w:val="none" w:sz="0" w:space="0" w:color="auto"/>
            <w:right w:val="none" w:sz="0" w:space="0" w:color="auto"/>
          </w:divBdr>
        </w:div>
        <w:div w:id="700327529">
          <w:marLeft w:val="0"/>
          <w:marRight w:val="0"/>
          <w:marTop w:val="0"/>
          <w:marBottom w:val="0"/>
          <w:divBdr>
            <w:top w:val="none" w:sz="0" w:space="0" w:color="auto"/>
            <w:left w:val="none" w:sz="0" w:space="0" w:color="auto"/>
            <w:bottom w:val="none" w:sz="0" w:space="0" w:color="auto"/>
            <w:right w:val="none" w:sz="0" w:space="0" w:color="auto"/>
          </w:divBdr>
        </w:div>
        <w:div w:id="411894737">
          <w:marLeft w:val="0"/>
          <w:marRight w:val="0"/>
          <w:marTop w:val="0"/>
          <w:marBottom w:val="0"/>
          <w:divBdr>
            <w:top w:val="none" w:sz="0" w:space="0" w:color="auto"/>
            <w:left w:val="none" w:sz="0" w:space="0" w:color="auto"/>
            <w:bottom w:val="none" w:sz="0" w:space="0" w:color="auto"/>
            <w:right w:val="none" w:sz="0" w:space="0" w:color="auto"/>
          </w:divBdr>
        </w:div>
      </w:divsChild>
    </w:div>
    <w:div w:id="1472944323">
      <w:bodyDiv w:val="1"/>
      <w:marLeft w:val="0"/>
      <w:marRight w:val="0"/>
      <w:marTop w:val="0"/>
      <w:marBottom w:val="0"/>
      <w:divBdr>
        <w:top w:val="none" w:sz="0" w:space="0" w:color="auto"/>
        <w:left w:val="none" w:sz="0" w:space="0" w:color="auto"/>
        <w:bottom w:val="none" w:sz="0" w:space="0" w:color="auto"/>
        <w:right w:val="none" w:sz="0" w:space="0" w:color="auto"/>
      </w:divBdr>
      <w:divsChild>
        <w:div w:id="50546493">
          <w:marLeft w:val="0"/>
          <w:marRight w:val="0"/>
          <w:marTop w:val="0"/>
          <w:marBottom w:val="0"/>
          <w:divBdr>
            <w:top w:val="none" w:sz="0" w:space="0" w:color="auto"/>
            <w:left w:val="none" w:sz="0" w:space="0" w:color="auto"/>
            <w:bottom w:val="none" w:sz="0" w:space="0" w:color="auto"/>
            <w:right w:val="none" w:sz="0" w:space="0" w:color="auto"/>
          </w:divBdr>
        </w:div>
        <w:div w:id="297952877">
          <w:marLeft w:val="0"/>
          <w:marRight w:val="0"/>
          <w:marTop w:val="0"/>
          <w:marBottom w:val="0"/>
          <w:divBdr>
            <w:top w:val="none" w:sz="0" w:space="0" w:color="auto"/>
            <w:left w:val="none" w:sz="0" w:space="0" w:color="auto"/>
            <w:bottom w:val="none" w:sz="0" w:space="0" w:color="auto"/>
            <w:right w:val="none" w:sz="0" w:space="0" w:color="auto"/>
          </w:divBdr>
        </w:div>
        <w:div w:id="247269577">
          <w:marLeft w:val="0"/>
          <w:marRight w:val="0"/>
          <w:marTop w:val="0"/>
          <w:marBottom w:val="0"/>
          <w:divBdr>
            <w:top w:val="none" w:sz="0" w:space="0" w:color="auto"/>
            <w:left w:val="none" w:sz="0" w:space="0" w:color="auto"/>
            <w:bottom w:val="none" w:sz="0" w:space="0" w:color="auto"/>
            <w:right w:val="none" w:sz="0" w:space="0" w:color="auto"/>
          </w:divBdr>
        </w:div>
      </w:divsChild>
    </w:div>
    <w:div w:id="1474176596">
      <w:bodyDiv w:val="1"/>
      <w:marLeft w:val="0"/>
      <w:marRight w:val="0"/>
      <w:marTop w:val="0"/>
      <w:marBottom w:val="0"/>
      <w:divBdr>
        <w:top w:val="none" w:sz="0" w:space="0" w:color="auto"/>
        <w:left w:val="none" w:sz="0" w:space="0" w:color="auto"/>
        <w:bottom w:val="none" w:sz="0" w:space="0" w:color="auto"/>
        <w:right w:val="none" w:sz="0" w:space="0" w:color="auto"/>
      </w:divBdr>
      <w:divsChild>
        <w:div w:id="334111751">
          <w:marLeft w:val="0"/>
          <w:marRight w:val="0"/>
          <w:marTop w:val="0"/>
          <w:marBottom w:val="0"/>
          <w:divBdr>
            <w:top w:val="none" w:sz="0" w:space="0" w:color="auto"/>
            <w:left w:val="none" w:sz="0" w:space="0" w:color="auto"/>
            <w:bottom w:val="none" w:sz="0" w:space="0" w:color="auto"/>
            <w:right w:val="none" w:sz="0" w:space="0" w:color="auto"/>
          </w:divBdr>
        </w:div>
        <w:div w:id="1068654008">
          <w:marLeft w:val="0"/>
          <w:marRight w:val="0"/>
          <w:marTop w:val="0"/>
          <w:marBottom w:val="0"/>
          <w:divBdr>
            <w:top w:val="none" w:sz="0" w:space="0" w:color="auto"/>
            <w:left w:val="none" w:sz="0" w:space="0" w:color="auto"/>
            <w:bottom w:val="none" w:sz="0" w:space="0" w:color="auto"/>
            <w:right w:val="none" w:sz="0" w:space="0" w:color="auto"/>
          </w:divBdr>
        </w:div>
        <w:div w:id="1848666905">
          <w:marLeft w:val="0"/>
          <w:marRight w:val="0"/>
          <w:marTop w:val="0"/>
          <w:marBottom w:val="0"/>
          <w:divBdr>
            <w:top w:val="none" w:sz="0" w:space="0" w:color="auto"/>
            <w:left w:val="none" w:sz="0" w:space="0" w:color="auto"/>
            <w:bottom w:val="none" w:sz="0" w:space="0" w:color="auto"/>
            <w:right w:val="none" w:sz="0" w:space="0" w:color="auto"/>
          </w:divBdr>
        </w:div>
        <w:div w:id="1299147577">
          <w:marLeft w:val="0"/>
          <w:marRight w:val="0"/>
          <w:marTop w:val="0"/>
          <w:marBottom w:val="0"/>
          <w:divBdr>
            <w:top w:val="none" w:sz="0" w:space="0" w:color="auto"/>
            <w:left w:val="none" w:sz="0" w:space="0" w:color="auto"/>
            <w:bottom w:val="none" w:sz="0" w:space="0" w:color="auto"/>
            <w:right w:val="none" w:sz="0" w:space="0" w:color="auto"/>
          </w:divBdr>
        </w:div>
        <w:div w:id="232859417">
          <w:marLeft w:val="0"/>
          <w:marRight w:val="0"/>
          <w:marTop w:val="0"/>
          <w:marBottom w:val="0"/>
          <w:divBdr>
            <w:top w:val="none" w:sz="0" w:space="0" w:color="auto"/>
            <w:left w:val="none" w:sz="0" w:space="0" w:color="auto"/>
            <w:bottom w:val="none" w:sz="0" w:space="0" w:color="auto"/>
            <w:right w:val="none" w:sz="0" w:space="0" w:color="auto"/>
          </w:divBdr>
        </w:div>
      </w:divsChild>
    </w:div>
    <w:div w:id="1474180200">
      <w:bodyDiv w:val="1"/>
      <w:marLeft w:val="0"/>
      <w:marRight w:val="0"/>
      <w:marTop w:val="0"/>
      <w:marBottom w:val="0"/>
      <w:divBdr>
        <w:top w:val="none" w:sz="0" w:space="0" w:color="auto"/>
        <w:left w:val="none" w:sz="0" w:space="0" w:color="auto"/>
        <w:bottom w:val="none" w:sz="0" w:space="0" w:color="auto"/>
        <w:right w:val="none" w:sz="0" w:space="0" w:color="auto"/>
      </w:divBdr>
      <w:divsChild>
        <w:div w:id="1459177136">
          <w:marLeft w:val="0"/>
          <w:marRight w:val="0"/>
          <w:marTop w:val="0"/>
          <w:marBottom w:val="0"/>
          <w:divBdr>
            <w:top w:val="none" w:sz="0" w:space="0" w:color="auto"/>
            <w:left w:val="none" w:sz="0" w:space="0" w:color="auto"/>
            <w:bottom w:val="none" w:sz="0" w:space="0" w:color="auto"/>
            <w:right w:val="none" w:sz="0" w:space="0" w:color="auto"/>
          </w:divBdr>
        </w:div>
        <w:div w:id="1781876676">
          <w:marLeft w:val="0"/>
          <w:marRight w:val="0"/>
          <w:marTop w:val="0"/>
          <w:marBottom w:val="0"/>
          <w:divBdr>
            <w:top w:val="none" w:sz="0" w:space="0" w:color="auto"/>
            <w:left w:val="none" w:sz="0" w:space="0" w:color="auto"/>
            <w:bottom w:val="none" w:sz="0" w:space="0" w:color="auto"/>
            <w:right w:val="none" w:sz="0" w:space="0" w:color="auto"/>
          </w:divBdr>
        </w:div>
        <w:div w:id="1012024312">
          <w:marLeft w:val="0"/>
          <w:marRight w:val="0"/>
          <w:marTop w:val="0"/>
          <w:marBottom w:val="0"/>
          <w:divBdr>
            <w:top w:val="none" w:sz="0" w:space="0" w:color="auto"/>
            <w:left w:val="none" w:sz="0" w:space="0" w:color="auto"/>
            <w:bottom w:val="none" w:sz="0" w:space="0" w:color="auto"/>
            <w:right w:val="none" w:sz="0" w:space="0" w:color="auto"/>
          </w:divBdr>
        </w:div>
        <w:div w:id="538784917">
          <w:marLeft w:val="0"/>
          <w:marRight w:val="0"/>
          <w:marTop w:val="0"/>
          <w:marBottom w:val="0"/>
          <w:divBdr>
            <w:top w:val="none" w:sz="0" w:space="0" w:color="auto"/>
            <w:left w:val="none" w:sz="0" w:space="0" w:color="auto"/>
            <w:bottom w:val="none" w:sz="0" w:space="0" w:color="auto"/>
            <w:right w:val="none" w:sz="0" w:space="0" w:color="auto"/>
          </w:divBdr>
        </w:div>
        <w:div w:id="1567374171">
          <w:marLeft w:val="0"/>
          <w:marRight w:val="0"/>
          <w:marTop w:val="0"/>
          <w:marBottom w:val="0"/>
          <w:divBdr>
            <w:top w:val="none" w:sz="0" w:space="0" w:color="auto"/>
            <w:left w:val="none" w:sz="0" w:space="0" w:color="auto"/>
            <w:bottom w:val="none" w:sz="0" w:space="0" w:color="auto"/>
            <w:right w:val="none" w:sz="0" w:space="0" w:color="auto"/>
          </w:divBdr>
        </w:div>
        <w:div w:id="596137553">
          <w:marLeft w:val="0"/>
          <w:marRight w:val="0"/>
          <w:marTop w:val="0"/>
          <w:marBottom w:val="0"/>
          <w:divBdr>
            <w:top w:val="none" w:sz="0" w:space="0" w:color="auto"/>
            <w:left w:val="none" w:sz="0" w:space="0" w:color="auto"/>
            <w:bottom w:val="none" w:sz="0" w:space="0" w:color="auto"/>
            <w:right w:val="none" w:sz="0" w:space="0" w:color="auto"/>
          </w:divBdr>
        </w:div>
        <w:div w:id="220798357">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sChild>
    </w:div>
    <w:div w:id="1480463854">
      <w:bodyDiv w:val="1"/>
      <w:marLeft w:val="0"/>
      <w:marRight w:val="0"/>
      <w:marTop w:val="0"/>
      <w:marBottom w:val="0"/>
      <w:divBdr>
        <w:top w:val="none" w:sz="0" w:space="0" w:color="auto"/>
        <w:left w:val="none" w:sz="0" w:space="0" w:color="auto"/>
        <w:bottom w:val="none" w:sz="0" w:space="0" w:color="auto"/>
        <w:right w:val="none" w:sz="0" w:space="0" w:color="auto"/>
      </w:divBdr>
    </w:div>
    <w:div w:id="1484007765">
      <w:bodyDiv w:val="1"/>
      <w:marLeft w:val="0"/>
      <w:marRight w:val="0"/>
      <w:marTop w:val="0"/>
      <w:marBottom w:val="0"/>
      <w:divBdr>
        <w:top w:val="none" w:sz="0" w:space="0" w:color="auto"/>
        <w:left w:val="none" w:sz="0" w:space="0" w:color="auto"/>
        <w:bottom w:val="none" w:sz="0" w:space="0" w:color="auto"/>
        <w:right w:val="none" w:sz="0" w:space="0" w:color="auto"/>
      </w:divBdr>
      <w:divsChild>
        <w:div w:id="10693699">
          <w:marLeft w:val="0"/>
          <w:marRight w:val="0"/>
          <w:marTop w:val="0"/>
          <w:marBottom w:val="0"/>
          <w:divBdr>
            <w:top w:val="none" w:sz="0" w:space="0" w:color="auto"/>
            <w:left w:val="none" w:sz="0" w:space="0" w:color="auto"/>
            <w:bottom w:val="none" w:sz="0" w:space="0" w:color="auto"/>
            <w:right w:val="none" w:sz="0" w:space="0" w:color="auto"/>
          </w:divBdr>
        </w:div>
        <w:div w:id="658388009">
          <w:marLeft w:val="0"/>
          <w:marRight w:val="0"/>
          <w:marTop w:val="0"/>
          <w:marBottom w:val="0"/>
          <w:divBdr>
            <w:top w:val="none" w:sz="0" w:space="0" w:color="auto"/>
            <w:left w:val="none" w:sz="0" w:space="0" w:color="auto"/>
            <w:bottom w:val="none" w:sz="0" w:space="0" w:color="auto"/>
            <w:right w:val="none" w:sz="0" w:space="0" w:color="auto"/>
          </w:divBdr>
        </w:div>
        <w:div w:id="774059792">
          <w:marLeft w:val="0"/>
          <w:marRight w:val="0"/>
          <w:marTop w:val="0"/>
          <w:marBottom w:val="0"/>
          <w:divBdr>
            <w:top w:val="none" w:sz="0" w:space="0" w:color="auto"/>
            <w:left w:val="none" w:sz="0" w:space="0" w:color="auto"/>
            <w:bottom w:val="none" w:sz="0" w:space="0" w:color="auto"/>
            <w:right w:val="none" w:sz="0" w:space="0" w:color="auto"/>
          </w:divBdr>
        </w:div>
        <w:div w:id="114372575">
          <w:marLeft w:val="0"/>
          <w:marRight w:val="0"/>
          <w:marTop w:val="0"/>
          <w:marBottom w:val="0"/>
          <w:divBdr>
            <w:top w:val="none" w:sz="0" w:space="0" w:color="auto"/>
            <w:left w:val="none" w:sz="0" w:space="0" w:color="auto"/>
            <w:bottom w:val="none" w:sz="0" w:space="0" w:color="auto"/>
            <w:right w:val="none" w:sz="0" w:space="0" w:color="auto"/>
          </w:divBdr>
        </w:div>
        <w:div w:id="288316534">
          <w:marLeft w:val="0"/>
          <w:marRight w:val="0"/>
          <w:marTop w:val="0"/>
          <w:marBottom w:val="0"/>
          <w:divBdr>
            <w:top w:val="none" w:sz="0" w:space="0" w:color="auto"/>
            <w:left w:val="none" w:sz="0" w:space="0" w:color="auto"/>
            <w:bottom w:val="none" w:sz="0" w:space="0" w:color="auto"/>
            <w:right w:val="none" w:sz="0" w:space="0" w:color="auto"/>
          </w:divBdr>
        </w:div>
      </w:divsChild>
    </w:div>
    <w:div w:id="1488476969">
      <w:bodyDiv w:val="1"/>
      <w:marLeft w:val="0"/>
      <w:marRight w:val="0"/>
      <w:marTop w:val="0"/>
      <w:marBottom w:val="0"/>
      <w:divBdr>
        <w:top w:val="none" w:sz="0" w:space="0" w:color="auto"/>
        <w:left w:val="none" w:sz="0" w:space="0" w:color="auto"/>
        <w:bottom w:val="none" w:sz="0" w:space="0" w:color="auto"/>
        <w:right w:val="none" w:sz="0" w:space="0" w:color="auto"/>
      </w:divBdr>
      <w:divsChild>
        <w:div w:id="1061055660">
          <w:marLeft w:val="0"/>
          <w:marRight w:val="0"/>
          <w:marTop w:val="0"/>
          <w:marBottom w:val="0"/>
          <w:divBdr>
            <w:top w:val="none" w:sz="0" w:space="0" w:color="auto"/>
            <w:left w:val="none" w:sz="0" w:space="0" w:color="auto"/>
            <w:bottom w:val="none" w:sz="0" w:space="0" w:color="auto"/>
            <w:right w:val="none" w:sz="0" w:space="0" w:color="auto"/>
          </w:divBdr>
        </w:div>
        <w:div w:id="650869775">
          <w:marLeft w:val="0"/>
          <w:marRight w:val="0"/>
          <w:marTop w:val="0"/>
          <w:marBottom w:val="0"/>
          <w:divBdr>
            <w:top w:val="none" w:sz="0" w:space="0" w:color="auto"/>
            <w:left w:val="none" w:sz="0" w:space="0" w:color="auto"/>
            <w:bottom w:val="none" w:sz="0" w:space="0" w:color="auto"/>
            <w:right w:val="none" w:sz="0" w:space="0" w:color="auto"/>
          </w:divBdr>
        </w:div>
        <w:div w:id="2113813923">
          <w:marLeft w:val="0"/>
          <w:marRight w:val="0"/>
          <w:marTop w:val="0"/>
          <w:marBottom w:val="0"/>
          <w:divBdr>
            <w:top w:val="none" w:sz="0" w:space="0" w:color="auto"/>
            <w:left w:val="none" w:sz="0" w:space="0" w:color="auto"/>
            <w:bottom w:val="none" w:sz="0" w:space="0" w:color="auto"/>
            <w:right w:val="none" w:sz="0" w:space="0" w:color="auto"/>
          </w:divBdr>
        </w:div>
      </w:divsChild>
    </w:div>
    <w:div w:id="1500920962">
      <w:bodyDiv w:val="1"/>
      <w:marLeft w:val="0"/>
      <w:marRight w:val="0"/>
      <w:marTop w:val="0"/>
      <w:marBottom w:val="0"/>
      <w:divBdr>
        <w:top w:val="none" w:sz="0" w:space="0" w:color="auto"/>
        <w:left w:val="none" w:sz="0" w:space="0" w:color="auto"/>
        <w:bottom w:val="none" w:sz="0" w:space="0" w:color="auto"/>
        <w:right w:val="none" w:sz="0" w:space="0" w:color="auto"/>
      </w:divBdr>
      <w:divsChild>
        <w:div w:id="1862430072">
          <w:marLeft w:val="0"/>
          <w:marRight w:val="0"/>
          <w:marTop w:val="0"/>
          <w:marBottom w:val="0"/>
          <w:divBdr>
            <w:top w:val="none" w:sz="0" w:space="0" w:color="auto"/>
            <w:left w:val="none" w:sz="0" w:space="0" w:color="auto"/>
            <w:bottom w:val="none" w:sz="0" w:space="0" w:color="auto"/>
            <w:right w:val="none" w:sz="0" w:space="0" w:color="auto"/>
          </w:divBdr>
        </w:div>
        <w:div w:id="1296570681">
          <w:marLeft w:val="0"/>
          <w:marRight w:val="0"/>
          <w:marTop w:val="0"/>
          <w:marBottom w:val="0"/>
          <w:divBdr>
            <w:top w:val="none" w:sz="0" w:space="0" w:color="auto"/>
            <w:left w:val="none" w:sz="0" w:space="0" w:color="auto"/>
            <w:bottom w:val="none" w:sz="0" w:space="0" w:color="auto"/>
            <w:right w:val="none" w:sz="0" w:space="0" w:color="auto"/>
          </w:divBdr>
        </w:div>
        <w:div w:id="877356340">
          <w:marLeft w:val="0"/>
          <w:marRight w:val="0"/>
          <w:marTop w:val="0"/>
          <w:marBottom w:val="0"/>
          <w:divBdr>
            <w:top w:val="none" w:sz="0" w:space="0" w:color="auto"/>
            <w:left w:val="none" w:sz="0" w:space="0" w:color="auto"/>
            <w:bottom w:val="none" w:sz="0" w:space="0" w:color="auto"/>
            <w:right w:val="none" w:sz="0" w:space="0" w:color="auto"/>
          </w:divBdr>
        </w:div>
      </w:divsChild>
    </w:div>
    <w:div w:id="1504665675">
      <w:bodyDiv w:val="1"/>
      <w:marLeft w:val="0"/>
      <w:marRight w:val="0"/>
      <w:marTop w:val="0"/>
      <w:marBottom w:val="0"/>
      <w:divBdr>
        <w:top w:val="none" w:sz="0" w:space="0" w:color="auto"/>
        <w:left w:val="none" w:sz="0" w:space="0" w:color="auto"/>
        <w:bottom w:val="none" w:sz="0" w:space="0" w:color="auto"/>
        <w:right w:val="none" w:sz="0" w:space="0" w:color="auto"/>
      </w:divBdr>
      <w:divsChild>
        <w:div w:id="1307784157">
          <w:marLeft w:val="0"/>
          <w:marRight w:val="0"/>
          <w:marTop w:val="0"/>
          <w:marBottom w:val="0"/>
          <w:divBdr>
            <w:top w:val="none" w:sz="0" w:space="0" w:color="auto"/>
            <w:left w:val="none" w:sz="0" w:space="0" w:color="auto"/>
            <w:bottom w:val="none" w:sz="0" w:space="0" w:color="auto"/>
            <w:right w:val="none" w:sz="0" w:space="0" w:color="auto"/>
          </w:divBdr>
        </w:div>
        <w:div w:id="938442212">
          <w:marLeft w:val="0"/>
          <w:marRight w:val="0"/>
          <w:marTop w:val="0"/>
          <w:marBottom w:val="0"/>
          <w:divBdr>
            <w:top w:val="none" w:sz="0" w:space="0" w:color="auto"/>
            <w:left w:val="none" w:sz="0" w:space="0" w:color="auto"/>
            <w:bottom w:val="none" w:sz="0" w:space="0" w:color="auto"/>
            <w:right w:val="none" w:sz="0" w:space="0" w:color="auto"/>
          </w:divBdr>
        </w:div>
        <w:div w:id="1232617760">
          <w:marLeft w:val="0"/>
          <w:marRight w:val="0"/>
          <w:marTop w:val="0"/>
          <w:marBottom w:val="0"/>
          <w:divBdr>
            <w:top w:val="none" w:sz="0" w:space="0" w:color="auto"/>
            <w:left w:val="none" w:sz="0" w:space="0" w:color="auto"/>
            <w:bottom w:val="none" w:sz="0" w:space="0" w:color="auto"/>
            <w:right w:val="none" w:sz="0" w:space="0" w:color="auto"/>
          </w:divBdr>
        </w:div>
        <w:div w:id="271941076">
          <w:marLeft w:val="0"/>
          <w:marRight w:val="0"/>
          <w:marTop w:val="0"/>
          <w:marBottom w:val="0"/>
          <w:divBdr>
            <w:top w:val="none" w:sz="0" w:space="0" w:color="auto"/>
            <w:left w:val="none" w:sz="0" w:space="0" w:color="auto"/>
            <w:bottom w:val="none" w:sz="0" w:space="0" w:color="auto"/>
            <w:right w:val="none" w:sz="0" w:space="0" w:color="auto"/>
          </w:divBdr>
        </w:div>
        <w:div w:id="1539001844">
          <w:marLeft w:val="0"/>
          <w:marRight w:val="0"/>
          <w:marTop w:val="0"/>
          <w:marBottom w:val="0"/>
          <w:divBdr>
            <w:top w:val="none" w:sz="0" w:space="0" w:color="auto"/>
            <w:left w:val="none" w:sz="0" w:space="0" w:color="auto"/>
            <w:bottom w:val="none" w:sz="0" w:space="0" w:color="auto"/>
            <w:right w:val="none" w:sz="0" w:space="0" w:color="auto"/>
          </w:divBdr>
        </w:div>
      </w:divsChild>
    </w:div>
    <w:div w:id="1506941282">
      <w:bodyDiv w:val="1"/>
      <w:marLeft w:val="0"/>
      <w:marRight w:val="0"/>
      <w:marTop w:val="0"/>
      <w:marBottom w:val="0"/>
      <w:divBdr>
        <w:top w:val="none" w:sz="0" w:space="0" w:color="auto"/>
        <w:left w:val="none" w:sz="0" w:space="0" w:color="auto"/>
        <w:bottom w:val="none" w:sz="0" w:space="0" w:color="auto"/>
        <w:right w:val="none" w:sz="0" w:space="0" w:color="auto"/>
      </w:divBdr>
      <w:divsChild>
        <w:div w:id="1898857990">
          <w:marLeft w:val="0"/>
          <w:marRight w:val="0"/>
          <w:marTop w:val="0"/>
          <w:marBottom w:val="0"/>
          <w:divBdr>
            <w:top w:val="none" w:sz="0" w:space="0" w:color="auto"/>
            <w:left w:val="none" w:sz="0" w:space="0" w:color="auto"/>
            <w:bottom w:val="none" w:sz="0" w:space="0" w:color="auto"/>
            <w:right w:val="none" w:sz="0" w:space="0" w:color="auto"/>
          </w:divBdr>
        </w:div>
        <w:div w:id="1780373873">
          <w:marLeft w:val="0"/>
          <w:marRight w:val="0"/>
          <w:marTop w:val="0"/>
          <w:marBottom w:val="0"/>
          <w:divBdr>
            <w:top w:val="none" w:sz="0" w:space="0" w:color="auto"/>
            <w:left w:val="none" w:sz="0" w:space="0" w:color="auto"/>
            <w:bottom w:val="none" w:sz="0" w:space="0" w:color="auto"/>
            <w:right w:val="none" w:sz="0" w:space="0" w:color="auto"/>
          </w:divBdr>
          <w:divsChild>
            <w:div w:id="723800492">
              <w:marLeft w:val="0"/>
              <w:marRight w:val="0"/>
              <w:marTop w:val="0"/>
              <w:marBottom w:val="0"/>
              <w:divBdr>
                <w:top w:val="none" w:sz="0" w:space="0" w:color="auto"/>
                <w:left w:val="none" w:sz="0" w:space="0" w:color="auto"/>
                <w:bottom w:val="none" w:sz="0" w:space="0" w:color="auto"/>
                <w:right w:val="none" w:sz="0" w:space="0" w:color="auto"/>
              </w:divBdr>
              <w:divsChild>
                <w:div w:id="1248424987">
                  <w:marLeft w:val="0"/>
                  <w:marRight w:val="0"/>
                  <w:marTop w:val="0"/>
                  <w:marBottom w:val="0"/>
                  <w:divBdr>
                    <w:top w:val="none" w:sz="0" w:space="0" w:color="auto"/>
                    <w:left w:val="none" w:sz="0" w:space="0" w:color="auto"/>
                    <w:bottom w:val="none" w:sz="0" w:space="0" w:color="auto"/>
                    <w:right w:val="none" w:sz="0" w:space="0" w:color="auto"/>
                  </w:divBdr>
                </w:div>
                <w:div w:id="1691373008">
                  <w:marLeft w:val="0"/>
                  <w:marRight w:val="0"/>
                  <w:marTop w:val="0"/>
                  <w:marBottom w:val="0"/>
                  <w:divBdr>
                    <w:top w:val="none" w:sz="0" w:space="0" w:color="auto"/>
                    <w:left w:val="none" w:sz="0" w:space="0" w:color="auto"/>
                    <w:bottom w:val="none" w:sz="0" w:space="0" w:color="auto"/>
                    <w:right w:val="none" w:sz="0" w:space="0" w:color="auto"/>
                  </w:divBdr>
                  <w:divsChild>
                    <w:div w:id="1319043365">
                      <w:marLeft w:val="0"/>
                      <w:marRight w:val="0"/>
                      <w:marTop w:val="0"/>
                      <w:marBottom w:val="0"/>
                      <w:divBdr>
                        <w:top w:val="none" w:sz="0" w:space="0" w:color="auto"/>
                        <w:left w:val="none" w:sz="0" w:space="0" w:color="auto"/>
                        <w:bottom w:val="none" w:sz="0" w:space="0" w:color="auto"/>
                        <w:right w:val="none" w:sz="0" w:space="0" w:color="auto"/>
                      </w:divBdr>
                      <w:divsChild>
                        <w:div w:id="309410356">
                          <w:marLeft w:val="0"/>
                          <w:marRight w:val="0"/>
                          <w:marTop w:val="0"/>
                          <w:marBottom w:val="0"/>
                          <w:divBdr>
                            <w:top w:val="none" w:sz="0" w:space="0" w:color="auto"/>
                            <w:left w:val="none" w:sz="0" w:space="0" w:color="auto"/>
                            <w:bottom w:val="none" w:sz="0" w:space="0" w:color="auto"/>
                            <w:right w:val="none" w:sz="0" w:space="0" w:color="auto"/>
                          </w:divBdr>
                        </w:div>
                        <w:div w:id="1862430906">
                          <w:marLeft w:val="0"/>
                          <w:marRight w:val="0"/>
                          <w:marTop w:val="0"/>
                          <w:marBottom w:val="0"/>
                          <w:divBdr>
                            <w:top w:val="none" w:sz="0" w:space="0" w:color="auto"/>
                            <w:left w:val="none" w:sz="0" w:space="0" w:color="auto"/>
                            <w:bottom w:val="none" w:sz="0" w:space="0" w:color="auto"/>
                            <w:right w:val="none" w:sz="0" w:space="0" w:color="auto"/>
                          </w:divBdr>
                        </w:div>
                        <w:div w:id="658384240">
                          <w:marLeft w:val="0"/>
                          <w:marRight w:val="0"/>
                          <w:marTop w:val="0"/>
                          <w:marBottom w:val="0"/>
                          <w:divBdr>
                            <w:top w:val="none" w:sz="0" w:space="0" w:color="auto"/>
                            <w:left w:val="none" w:sz="0" w:space="0" w:color="auto"/>
                            <w:bottom w:val="none" w:sz="0" w:space="0" w:color="auto"/>
                            <w:right w:val="none" w:sz="0" w:space="0" w:color="auto"/>
                          </w:divBdr>
                        </w:div>
                        <w:div w:id="12031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0480">
                  <w:marLeft w:val="0"/>
                  <w:marRight w:val="0"/>
                  <w:marTop w:val="0"/>
                  <w:marBottom w:val="0"/>
                  <w:divBdr>
                    <w:top w:val="none" w:sz="0" w:space="0" w:color="auto"/>
                    <w:left w:val="none" w:sz="0" w:space="0" w:color="auto"/>
                    <w:bottom w:val="none" w:sz="0" w:space="0" w:color="auto"/>
                    <w:right w:val="none" w:sz="0" w:space="0" w:color="auto"/>
                  </w:divBdr>
                </w:div>
                <w:div w:id="2687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1202">
          <w:marLeft w:val="0"/>
          <w:marRight w:val="0"/>
          <w:marTop w:val="0"/>
          <w:marBottom w:val="0"/>
          <w:divBdr>
            <w:top w:val="none" w:sz="0" w:space="0" w:color="auto"/>
            <w:left w:val="none" w:sz="0" w:space="0" w:color="auto"/>
            <w:bottom w:val="none" w:sz="0" w:space="0" w:color="auto"/>
            <w:right w:val="none" w:sz="0" w:space="0" w:color="auto"/>
          </w:divBdr>
        </w:div>
        <w:div w:id="2093432646">
          <w:marLeft w:val="0"/>
          <w:marRight w:val="0"/>
          <w:marTop w:val="0"/>
          <w:marBottom w:val="0"/>
          <w:divBdr>
            <w:top w:val="none" w:sz="0" w:space="0" w:color="auto"/>
            <w:left w:val="none" w:sz="0" w:space="0" w:color="auto"/>
            <w:bottom w:val="none" w:sz="0" w:space="0" w:color="auto"/>
            <w:right w:val="none" w:sz="0" w:space="0" w:color="auto"/>
          </w:divBdr>
        </w:div>
      </w:divsChild>
    </w:div>
    <w:div w:id="1509903954">
      <w:bodyDiv w:val="1"/>
      <w:marLeft w:val="0"/>
      <w:marRight w:val="0"/>
      <w:marTop w:val="0"/>
      <w:marBottom w:val="0"/>
      <w:divBdr>
        <w:top w:val="none" w:sz="0" w:space="0" w:color="auto"/>
        <w:left w:val="none" w:sz="0" w:space="0" w:color="auto"/>
        <w:bottom w:val="none" w:sz="0" w:space="0" w:color="auto"/>
        <w:right w:val="none" w:sz="0" w:space="0" w:color="auto"/>
      </w:divBdr>
      <w:divsChild>
        <w:div w:id="26418966">
          <w:marLeft w:val="0"/>
          <w:marRight w:val="0"/>
          <w:marTop w:val="0"/>
          <w:marBottom w:val="0"/>
          <w:divBdr>
            <w:top w:val="none" w:sz="0" w:space="0" w:color="auto"/>
            <w:left w:val="none" w:sz="0" w:space="0" w:color="auto"/>
            <w:bottom w:val="none" w:sz="0" w:space="0" w:color="auto"/>
            <w:right w:val="none" w:sz="0" w:space="0" w:color="auto"/>
          </w:divBdr>
        </w:div>
        <w:div w:id="552930159">
          <w:marLeft w:val="0"/>
          <w:marRight w:val="0"/>
          <w:marTop w:val="0"/>
          <w:marBottom w:val="0"/>
          <w:divBdr>
            <w:top w:val="none" w:sz="0" w:space="0" w:color="auto"/>
            <w:left w:val="none" w:sz="0" w:space="0" w:color="auto"/>
            <w:bottom w:val="none" w:sz="0" w:space="0" w:color="auto"/>
            <w:right w:val="none" w:sz="0" w:space="0" w:color="auto"/>
          </w:divBdr>
        </w:div>
        <w:div w:id="727261113">
          <w:marLeft w:val="0"/>
          <w:marRight w:val="0"/>
          <w:marTop w:val="0"/>
          <w:marBottom w:val="0"/>
          <w:divBdr>
            <w:top w:val="none" w:sz="0" w:space="0" w:color="auto"/>
            <w:left w:val="none" w:sz="0" w:space="0" w:color="auto"/>
            <w:bottom w:val="none" w:sz="0" w:space="0" w:color="auto"/>
            <w:right w:val="none" w:sz="0" w:space="0" w:color="auto"/>
          </w:divBdr>
        </w:div>
        <w:div w:id="212498244">
          <w:marLeft w:val="0"/>
          <w:marRight w:val="0"/>
          <w:marTop w:val="0"/>
          <w:marBottom w:val="0"/>
          <w:divBdr>
            <w:top w:val="none" w:sz="0" w:space="0" w:color="auto"/>
            <w:left w:val="none" w:sz="0" w:space="0" w:color="auto"/>
            <w:bottom w:val="none" w:sz="0" w:space="0" w:color="auto"/>
            <w:right w:val="none" w:sz="0" w:space="0" w:color="auto"/>
          </w:divBdr>
        </w:div>
        <w:div w:id="537472986">
          <w:marLeft w:val="0"/>
          <w:marRight w:val="0"/>
          <w:marTop w:val="0"/>
          <w:marBottom w:val="0"/>
          <w:divBdr>
            <w:top w:val="none" w:sz="0" w:space="0" w:color="auto"/>
            <w:left w:val="none" w:sz="0" w:space="0" w:color="auto"/>
            <w:bottom w:val="none" w:sz="0" w:space="0" w:color="auto"/>
            <w:right w:val="none" w:sz="0" w:space="0" w:color="auto"/>
          </w:divBdr>
        </w:div>
        <w:div w:id="1124153100">
          <w:marLeft w:val="0"/>
          <w:marRight w:val="0"/>
          <w:marTop w:val="0"/>
          <w:marBottom w:val="0"/>
          <w:divBdr>
            <w:top w:val="none" w:sz="0" w:space="0" w:color="auto"/>
            <w:left w:val="none" w:sz="0" w:space="0" w:color="auto"/>
            <w:bottom w:val="none" w:sz="0" w:space="0" w:color="auto"/>
            <w:right w:val="none" w:sz="0" w:space="0" w:color="auto"/>
          </w:divBdr>
        </w:div>
        <w:div w:id="1443115617">
          <w:marLeft w:val="0"/>
          <w:marRight w:val="0"/>
          <w:marTop w:val="0"/>
          <w:marBottom w:val="0"/>
          <w:divBdr>
            <w:top w:val="none" w:sz="0" w:space="0" w:color="auto"/>
            <w:left w:val="none" w:sz="0" w:space="0" w:color="auto"/>
            <w:bottom w:val="none" w:sz="0" w:space="0" w:color="auto"/>
            <w:right w:val="none" w:sz="0" w:space="0" w:color="auto"/>
          </w:divBdr>
        </w:div>
        <w:div w:id="1118570505">
          <w:marLeft w:val="0"/>
          <w:marRight w:val="0"/>
          <w:marTop w:val="0"/>
          <w:marBottom w:val="0"/>
          <w:divBdr>
            <w:top w:val="none" w:sz="0" w:space="0" w:color="auto"/>
            <w:left w:val="none" w:sz="0" w:space="0" w:color="auto"/>
            <w:bottom w:val="none" w:sz="0" w:space="0" w:color="auto"/>
            <w:right w:val="none" w:sz="0" w:space="0" w:color="auto"/>
          </w:divBdr>
        </w:div>
        <w:div w:id="1449592186">
          <w:marLeft w:val="0"/>
          <w:marRight w:val="0"/>
          <w:marTop w:val="0"/>
          <w:marBottom w:val="0"/>
          <w:divBdr>
            <w:top w:val="none" w:sz="0" w:space="0" w:color="auto"/>
            <w:left w:val="none" w:sz="0" w:space="0" w:color="auto"/>
            <w:bottom w:val="none" w:sz="0" w:space="0" w:color="auto"/>
            <w:right w:val="none" w:sz="0" w:space="0" w:color="auto"/>
          </w:divBdr>
        </w:div>
        <w:div w:id="637954222">
          <w:marLeft w:val="0"/>
          <w:marRight w:val="0"/>
          <w:marTop w:val="0"/>
          <w:marBottom w:val="0"/>
          <w:divBdr>
            <w:top w:val="none" w:sz="0" w:space="0" w:color="auto"/>
            <w:left w:val="none" w:sz="0" w:space="0" w:color="auto"/>
            <w:bottom w:val="none" w:sz="0" w:space="0" w:color="auto"/>
            <w:right w:val="none" w:sz="0" w:space="0" w:color="auto"/>
          </w:divBdr>
        </w:div>
        <w:div w:id="270163346">
          <w:marLeft w:val="0"/>
          <w:marRight w:val="0"/>
          <w:marTop w:val="0"/>
          <w:marBottom w:val="0"/>
          <w:divBdr>
            <w:top w:val="none" w:sz="0" w:space="0" w:color="auto"/>
            <w:left w:val="none" w:sz="0" w:space="0" w:color="auto"/>
            <w:bottom w:val="none" w:sz="0" w:space="0" w:color="auto"/>
            <w:right w:val="none" w:sz="0" w:space="0" w:color="auto"/>
          </w:divBdr>
        </w:div>
        <w:div w:id="1120881783">
          <w:marLeft w:val="0"/>
          <w:marRight w:val="0"/>
          <w:marTop w:val="0"/>
          <w:marBottom w:val="0"/>
          <w:divBdr>
            <w:top w:val="none" w:sz="0" w:space="0" w:color="auto"/>
            <w:left w:val="none" w:sz="0" w:space="0" w:color="auto"/>
            <w:bottom w:val="none" w:sz="0" w:space="0" w:color="auto"/>
            <w:right w:val="none" w:sz="0" w:space="0" w:color="auto"/>
          </w:divBdr>
        </w:div>
        <w:div w:id="502010140">
          <w:marLeft w:val="0"/>
          <w:marRight w:val="0"/>
          <w:marTop w:val="0"/>
          <w:marBottom w:val="0"/>
          <w:divBdr>
            <w:top w:val="none" w:sz="0" w:space="0" w:color="auto"/>
            <w:left w:val="none" w:sz="0" w:space="0" w:color="auto"/>
            <w:bottom w:val="none" w:sz="0" w:space="0" w:color="auto"/>
            <w:right w:val="none" w:sz="0" w:space="0" w:color="auto"/>
          </w:divBdr>
        </w:div>
      </w:divsChild>
    </w:div>
    <w:div w:id="1514026870">
      <w:bodyDiv w:val="1"/>
      <w:marLeft w:val="0"/>
      <w:marRight w:val="0"/>
      <w:marTop w:val="0"/>
      <w:marBottom w:val="0"/>
      <w:divBdr>
        <w:top w:val="none" w:sz="0" w:space="0" w:color="auto"/>
        <w:left w:val="none" w:sz="0" w:space="0" w:color="auto"/>
        <w:bottom w:val="none" w:sz="0" w:space="0" w:color="auto"/>
        <w:right w:val="none" w:sz="0" w:space="0" w:color="auto"/>
      </w:divBdr>
      <w:divsChild>
        <w:div w:id="623073221">
          <w:marLeft w:val="0"/>
          <w:marRight w:val="0"/>
          <w:marTop w:val="0"/>
          <w:marBottom w:val="0"/>
          <w:divBdr>
            <w:top w:val="none" w:sz="0" w:space="0" w:color="auto"/>
            <w:left w:val="none" w:sz="0" w:space="0" w:color="auto"/>
            <w:bottom w:val="none" w:sz="0" w:space="0" w:color="auto"/>
            <w:right w:val="none" w:sz="0" w:space="0" w:color="auto"/>
          </w:divBdr>
        </w:div>
        <w:div w:id="1201552898">
          <w:marLeft w:val="0"/>
          <w:marRight w:val="0"/>
          <w:marTop w:val="0"/>
          <w:marBottom w:val="0"/>
          <w:divBdr>
            <w:top w:val="none" w:sz="0" w:space="0" w:color="auto"/>
            <w:left w:val="none" w:sz="0" w:space="0" w:color="auto"/>
            <w:bottom w:val="none" w:sz="0" w:space="0" w:color="auto"/>
            <w:right w:val="none" w:sz="0" w:space="0" w:color="auto"/>
          </w:divBdr>
          <w:divsChild>
            <w:div w:id="996806510">
              <w:marLeft w:val="0"/>
              <w:marRight w:val="0"/>
              <w:marTop w:val="0"/>
              <w:marBottom w:val="0"/>
              <w:divBdr>
                <w:top w:val="none" w:sz="0" w:space="0" w:color="auto"/>
                <w:left w:val="none" w:sz="0" w:space="0" w:color="auto"/>
                <w:bottom w:val="none" w:sz="0" w:space="0" w:color="auto"/>
                <w:right w:val="none" w:sz="0" w:space="0" w:color="auto"/>
              </w:divBdr>
              <w:divsChild>
                <w:div w:id="181362759">
                  <w:marLeft w:val="0"/>
                  <w:marRight w:val="0"/>
                  <w:marTop w:val="0"/>
                  <w:marBottom w:val="0"/>
                  <w:divBdr>
                    <w:top w:val="none" w:sz="0" w:space="0" w:color="auto"/>
                    <w:left w:val="none" w:sz="0" w:space="0" w:color="auto"/>
                    <w:bottom w:val="none" w:sz="0" w:space="0" w:color="auto"/>
                    <w:right w:val="none" w:sz="0" w:space="0" w:color="auto"/>
                  </w:divBdr>
                </w:div>
                <w:div w:id="578827692">
                  <w:marLeft w:val="0"/>
                  <w:marRight w:val="0"/>
                  <w:marTop w:val="0"/>
                  <w:marBottom w:val="0"/>
                  <w:divBdr>
                    <w:top w:val="none" w:sz="0" w:space="0" w:color="auto"/>
                    <w:left w:val="none" w:sz="0" w:space="0" w:color="auto"/>
                    <w:bottom w:val="none" w:sz="0" w:space="0" w:color="auto"/>
                    <w:right w:val="none" w:sz="0" w:space="0" w:color="auto"/>
                  </w:divBdr>
                  <w:divsChild>
                    <w:div w:id="1607693714">
                      <w:marLeft w:val="0"/>
                      <w:marRight w:val="0"/>
                      <w:marTop w:val="0"/>
                      <w:marBottom w:val="0"/>
                      <w:divBdr>
                        <w:top w:val="none" w:sz="0" w:space="0" w:color="auto"/>
                        <w:left w:val="none" w:sz="0" w:space="0" w:color="auto"/>
                        <w:bottom w:val="none" w:sz="0" w:space="0" w:color="auto"/>
                        <w:right w:val="none" w:sz="0" w:space="0" w:color="auto"/>
                      </w:divBdr>
                      <w:divsChild>
                        <w:div w:id="2038120935">
                          <w:marLeft w:val="0"/>
                          <w:marRight w:val="0"/>
                          <w:marTop w:val="0"/>
                          <w:marBottom w:val="0"/>
                          <w:divBdr>
                            <w:top w:val="none" w:sz="0" w:space="0" w:color="auto"/>
                            <w:left w:val="none" w:sz="0" w:space="0" w:color="auto"/>
                            <w:bottom w:val="none" w:sz="0" w:space="0" w:color="auto"/>
                            <w:right w:val="none" w:sz="0" w:space="0" w:color="auto"/>
                          </w:divBdr>
                        </w:div>
                        <w:div w:id="1538466585">
                          <w:marLeft w:val="0"/>
                          <w:marRight w:val="0"/>
                          <w:marTop w:val="0"/>
                          <w:marBottom w:val="0"/>
                          <w:divBdr>
                            <w:top w:val="none" w:sz="0" w:space="0" w:color="auto"/>
                            <w:left w:val="none" w:sz="0" w:space="0" w:color="auto"/>
                            <w:bottom w:val="none" w:sz="0" w:space="0" w:color="auto"/>
                            <w:right w:val="none" w:sz="0" w:space="0" w:color="auto"/>
                          </w:divBdr>
                        </w:div>
                        <w:div w:id="201983050">
                          <w:marLeft w:val="0"/>
                          <w:marRight w:val="0"/>
                          <w:marTop w:val="0"/>
                          <w:marBottom w:val="0"/>
                          <w:divBdr>
                            <w:top w:val="none" w:sz="0" w:space="0" w:color="auto"/>
                            <w:left w:val="none" w:sz="0" w:space="0" w:color="auto"/>
                            <w:bottom w:val="none" w:sz="0" w:space="0" w:color="auto"/>
                            <w:right w:val="none" w:sz="0" w:space="0" w:color="auto"/>
                          </w:divBdr>
                        </w:div>
                        <w:div w:id="281613693">
                          <w:marLeft w:val="0"/>
                          <w:marRight w:val="0"/>
                          <w:marTop w:val="0"/>
                          <w:marBottom w:val="0"/>
                          <w:divBdr>
                            <w:top w:val="none" w:sz="0" w:space="0" w:color="auto"/>
                            <w:left w:val="none" w:sz="0" w:space="0" w:color="auto"/>
                            <w:bottom w:val="none" w:sz="0" w:space="0" w:color="auto"/>
                            <w:right w:val="none" w:sz="0" w:space="0" w:color="auto"/>
                          </w:divBdr>
                        </w:div>
                        <w:div w:id="2092848739">
                          <w:marLeft w:val="0"/>
                          <w:marRight w:val="0"/>
                          <w:marTop w:val="0"/>
                          <w:marBottom w:val="0"/>
                          <w:divBdr>
                            <w:top w:val="none" w:sz="0" w:space="0" w:color="auto"/>
                            <w:left w:val="none" w:sz="0" w:space="0" w:color="auto"/>
                            <w:bottom w:val="none" w:sz="0" w:space="0" w:color="auto"/>
                            <w:right w:val="none" w:sz="0" w:space="0" w:color="auto"/>
                          </w:divBdr>
                        </w:div>
                        <w:div w:id="7074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207">
                  <w:marLeft w:val="0"/>
                  <w:marRight w:val="0"/>
                  <w:marTop w:val="0"/>
                  <w:marBottom w:val="0"/>
                  <w:divBdr>
                    <w:top w:val="none" w:sz="0" w:space="0" w:color="auto"/>
                    <w:left w:val="none" w:sz="0" w:space="0" w:color="auto"/>
                    <w:bottom w:val="none" w:sz="0" w:space="0" w:color="auto"/>
                    <w:right w:val="none" w:sz="0" w:space="0" w:color="auto"/>
                  </w:divBdr>
                </w:div>
                <w:div w:id="502665621">
                  <w:marLeft w:val="0"/>
                  <w:marRight w:val="0"/>
                  <w:marTop w:val="0"/>
                  <w:marBottom w:val="0"/>
                  <w:divBdr>
                    <w:top w:val="none" w:sz="0" w:space="0" w:color="auto"/>
                    <w:left w:val="none" w:sz="0" w:space="0" w:color="auto"/>
                    <w:bottom w:val="none" w:sz="0" w:space="0" w:color="auto"/>
                    <w:right w:val="none" w:sz="0" w:space="0" w:color="auto"/>
                  </w:divBdr>
                </w:div>
                <w:div w:id="454369950">
                  <w:marLeft w:val="0"/>
                  <w:marRight w:val="0"/>
                  <w:marTop w:val="0"/>
                  <w:marBottom w:val="0"/>
                  <w:divBdr>
                    <w:top w:val="none" w:sz="0" w:space="0" w:color="auto"/>
                    <w:left w:val="none" w:sz="0" w:space="0" w:color="auto"/>
                    <w:bottom w:val="none" w:sz="0" w:space="0" w:color="auto"/>
                    <w:right w:val="none" w:sz="0" w:space="0" w:color="auto"/>
                  </w:divBdr>
                </w:div>
                <w:div w:id="1857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3444">
          <w:marLeft w:val="0"/>
          <w:marRight w:val="0"/>
          <w:marTop w:val="0"/>
          <w:marBottom w:val="0"/>
          <w:divBdr>
            <w:top w:val="none" w:sz="0" w:space="0" w:color="auto"/>
            <w:left w:val="none" w:sz="0" w:space="0" w:color="auto"/>
            <w:bottom w:val="none" w:sz="0" w:space="0" w:color="auto"/>
            <w:right w:val="none" w:sz="0" w:space="0" w:color="auto"/>
          </w:divBdr>
        </w:div>
        <w:div w:id="1734234437">
          <w:marLeft w:val="0"/>
          <w:marRight w:val="0"/>
          <w:marTop w:val="0"/>
          <w:marBottom w:val="0"/>
          <w:divBdr>
            <w:top w:val="none" w:sz="0" w:space="0" w:color="auto"/>
            <w:left w:val="none" w:sz="0" w:space="0" w:color="auto"/>
            <w:bottom w:val="none" w:sz="0" w:space="0" w:color="auto"/>
            <w:right w:val="none" w:sz="0" w:space="0" w:color="auto"/>
          </w:divBdr>
        </w:div>
        <w:div w:id="1655525410">
          <w:marLeft w:val="0"/>
          <w:marRight w:val="0"/>
          <w:marTop w:val="0"/>
          <w:marBottom w:val="0"/>
          <w:divBdr>
            <w:top w:val="none" w:sz="0" w:space="0" w:color="auto"/>
            <w:left w:val="none" w:sz="0" w:space="0" w:color="auto"/>
            <w:bottom w:val="none" w:sz="0" w:space="0" w:color="auto"/>
            <w:right w:val="none" w:sz="0" w:space="0" w:color="auto"/>
          </w:divBdr>
        </w:div>
        <w:div w:id="1388839122">
          <w:marLeft w:val="0"/>
          <w:marRight w:val="0"/>
          <w:marTop w:val="0"/>
          <w:marBottom w:val="0"/>
          <w:divBdr>
            <w:top w:val="none" w:sz="0" w:space="0" w:color="auto"/>
            <w:left w:val="none" w:sz="0" w:space="0" w:color="auto"/>
            <w:bottom w:val="none" w:sz="0" w:space="0" w:color="auto"/>
            <w:right w:val="none" w:sz="0" w:space="0" w:color="auto"/>
          </w:divBdr>
        </w:div>
      </w:divsChild>
    </w:div>
    <w:div w:id="1521312373">
      <w:bodyDiv w:val="1"/>
      <w:marLeft w:val="0"/>
      <w:marRight w:val="0"/>
      <w:marTop w:val="0"/>
      <w:marBottom w:val="0"/>
      <w:divBdr>
        <w:top w:val="none" w:sz="0" w:space="0" w:color="auto"/>
        <w:left w:val="none" w:sz="0" w:space="0" w:color="auto"/>
        <w:bottom w:val="none" w:sz="0" w:space="0" w:color="auto"/>
        <w:right w:val="none" w:sz="0" w:space="0" w:color="auto"/>
      </w:divBdr>
      <w:divsChild>
        <w:div w:id="436020677">
          <w:marLeft w:val="0"/>
          <w:marRight w:val="0"/>
          <w:marTop w:val="0"/>
          <w:marBottom w:val="0"/>
          <w:divBdr>
            <w:top w:val="none" w:sz="0" w:space="0" w:color="auto"/>
            <w:left w:val="none" w:sz="0" w:space="0" w:color="auto"/>
            <w:bottom w:val="none" w:sz="0" w:space="0" w:color="auto"/>
            <w:right w:val="none" w:sz="0" w:space="0" w:color="auto"/>
          </w:divBdr>
        </w:div>
        <w:div w:id="2078942246">
          <w:marLeft w:val="0"/>
          <w:marRight w:val="0"/>
          <w:marTop w:val="0"/>
          <w:marBottom w:val="0"/>
          <w:divBdr>
            <w:top w:val="none" w:sz="0" w:space="0" w:color="auto"/>
            <w:left w:val="none" w:sz="0" w:space="0" w:color="auto"/>
            <w:bottom w:val="none" w:sz="0" w:space="0" w:color="auto"/>
            <w:right w:val="none" w:sz="0" w:space="0" w:color="auto"/>
          </w:divBdr>
        </w:div>
        <w:div w:id="1354304066">
          <w:marLeft w:val="0"/>
          <w:marRight w:val="0"/>
          <w:marTop w:val="0"/>
          <w:marBottom w:val="0"/>
          <w:divBdr>
            <w:top w:val="none" w:sz="0" w:space="0" w:color="auto"/>
            <w:left w:val="none" w:sz="0" w:space="0" w:color="auto"/>
            <w:bottom w:val="none" w:sz="0" w:space="0" w:color="auto"/>
            <w:right w:val="none" w:sz="0" w:space="0" w:color="auto"/>
          </w:divBdr>
        </w:div>
      </w:divsChild>
    </w:div>
    <w:div w:id="1531458964">
      <w:bodyDiv w:val="1"/>
      <w:marLeft w:val="0"/>
      <w:marRight w:val="0"/>
      <w:marTop w:val="0"/>
      <w:marBottom w:val="0"/>
      <w:divBdr>
        <w:top w:val="none" w:sz="0" w:space="0" w:color="auto"/>
        <w:left w:val="none" w:sz="0" w:space="0" w:color="auto"/>
        <w:bottom w:val="none" w:sz="0" w:space="0" w:color="auto"/>
        <w:right w:val="none" w:sz="0" w:space="0" w:color="auto"/>
      </w:divBdr>
      <w:divsChild>
        <w:div w:id="1058819477">
          <w:marLeft w:val="0"/>
          <w:marRight w:val="0"/>
          <w:marTop w:val="0"/>
          <w:marBottom w:val="0"/>
          <w:divBdr>
            <w:top w:val="none" w:sz="0" w:space="0" w:color="auto"/>
            <w:left w:val="none" w:sz="0" w:space="0" w:color="auto"/>
            <w:bottom w:val="none" w:sz="0" w:space="0" w:color="auto"/>
            <w:right w:val="none" w:sz="0" w:space="0" w:color="auto"/>
          </w:divBdr>
        </w:div>
        <w:div w:id="1642732406">
          <w:marLeft w:val="0"/>
          <w:marRight w:val="0"/>
          <w:marTop w:val="0"/>
          <w:marBottom w:val="0"/>
          <w:divBdr>
            <w:top w:val="none" w:sz="0" w:space="0" w:color="auto"/>
            <w:left w:val="none" w:sz="0" w:space="0" w:color="auto"/>
            <w:bottom w:val="none" w:sz="0" w:space="0" w:color="auto"/>
            <w:right w:val="none" w:sz="0" w:space="0" w:color="auto"/>
          </w:divBdr>
        </w:div>
      </w:divsChild>
    </w:div>
    <w:div w:id="1533303653">
      <w:bodyDiv w:val="1"/>
      <w:marLeft w:val="0"/>
      <w:marRight w:val="0"/>
      <w:marTop w:val="0"/>
      <w:marBottom w:val="0"/>
      <w:divBdr>
        <w:top w:val="none" w:sz="0" w:space="0" w:color="auto"/>
        <w:left w:val="none" w:sz="0" w:space="0" w:color="auto"/>
        <w:bottom w:val="none" w:sz="0" w:space="0" w:color="auto"/>
        <w:right w:val="none" w:sz="0" w:space="0" w:color="auto"/>
      </w:divBdr>
    </w:div>
    <w:div w:id="1534540115">
      <w:bodyDiv w:val="1"/>
      <w:marLeft w:val="0"/>
      <w:marRight w:val="0"/>
      <w:marTop w:val="0"/>
      <w:marBottom w:val="0"/>
      <w:divBdr>
        <w:top w:val="none" w:sz="0" w:space="0" w:color="auto"/>
        <w:left w:val="none" w:sz="0" w:space="0" w:color="auto"/>
        <w:bottom w:val="none" w:sz="0" w:space="0" w:color="auto"/>
        <w:right w:val="none" w:sz="0" w:space="0" w:color="auto"/>
      </w:divBdr>
      <w:divsChild>
        <w:div w:id="1851332959">
          <w:marLeft w:val="0"/>
          <w:marRight w:val="0"/>
          <w:marTop w:val="0"/>
          <w:marBottom w:val="0"/>
          <w:divBdr>
            <w:top w:val="none" w:sz="0" w:space="0" w:color="auto"/>
            <w:left w:val="none" w:sz="0" w:space="0" w:color="auto"/>
            <w:bottom w:val="none" w:sz="0" w:space="0" w:color="auto"/>
            <w:right w:val="none" w:sz="0" w:space="0" w:color="auto"/>
          </w:divBdr>
        </w:div>
        <w:div w:id="1627466830">
          <w:marLeft w:val="0"/>
          <w:marRight w:val="0"/>
          <w:marTop w:val="0"/>
          <w:marBottom w:val="0"/>
          <w:divBdr>
            <w:top w:val="none" w:sz="0" w:space="0" w:color="auto"/>
            <w:left w:val="none" w:sz="0" w:space="0" w:color="auto"/>
            <w:bottom w:val="none" w:sz="0" w:space="0" w:color="auto"/>
            <w:right w:val="none" w:sz="0" w:space="0" w:color="auto"/>
          </w:divBdr>
        </w:div>
        <w:div w:id="1370301971">
          <w:marLeft w:val="0"/>
          <w:marRight w:val="0"/>
          <w:marTop w:val="0"/>
          <w:marBottom w:val="0"/>
          <w:divBdr>
            <w:top w:val="none" w:sz="0" w:space="0" w:color="auto"/>
            <w:left w:val="none" w:sz="0" w:space="0" w:color="auto"/>
            <w:bottom w:val="none" w:sz="0" w:space="0" w:color="auto"/>
            <w:right w:val="none" w:sz="0" w:space="0" w:color="auto"/>
          </w:divBdr>
        </w:div>
        <w:div w:id="706685149">
          <w:marLeft w:val="0"/>
          <w:marRight w:val="0"/>
          <w:marTop w:val="0"/>
          <w:marBottom w:val="0"/>
          <w:divBdr>
            <w:top w:val="none" w:sz="0" w:space="0" w:color="auto"/>
            <w:left w:val="none" w:sz="0" w:space="0" w:color="auto"/>
            <w:bottom w:val="none" w:sz="0" w:space="0" w:color="auto"/>
            <w:right w:val="none" w:sz="0" w:space="0" w:color="auto"/>
          </w:divBdr>
        </w:div>
        <w:div w:id="1209297920">
          <w:marLeft w:val="0"/>
          <w:marRight w:val="0"/>
          <w:marTop w:val="0"/>
          <w:marBottom w:val="0"/>
          <w:divBdr>
            <w:top w:val="none" w:sz="0" w:space="0" w:color="auto"/>
            <w:left w:val="none" w:sz="0" w:space="0" w:color="auto"/>
            <w:bottom w:val="none" w:sz="0" w:space="0" w:color="auto"/>
            <w:right w:val="none" w:sz="0" w:space="0" w:color="auto"/>
          </w:divBdr>
        </w:div>
        <w:div w:id="1730418670">
          <w:marLeft w:val="0"/>
          <w:marRight w:val="0"/>
          <w:marTop w:val="0"/>
          <w:marBottom w:val="0"/>
          <w:divBdr>
            <w:top w:val="none" w:sz="0" w:space="0" w:color="auto"/>
            <w:left w:val="none" w:sz="0" w:space="0" w:color="auto"/>
            <w:bottom w:val="none" w:sz="0" w:space="0" w:color="auto"/>
            <w:right w:val="none" w:sz="0" w:space="0" w:color="auto"/>
          </w:divBdr>
        </w:div>
        <w:div w:id="367070403">
          <w:marLeft w:val="0"/>
          <w:marRight w:val="0"/>
          <w:marTop w:val="0"/>
          <w:marBottom w:val="0"/>
          <w:divBdr>
            <w:top w:val="none" w:sz="0" w:space="0" w:color="auto"/>
            <w:left w:val="none" w:sz="0" w:space="0" w:color="auto"/>
            <w:bottom w:val="none" w:sz="0" w:space="0" w:color="auto"/>
            <w:right w:val="none" w:sz="0" w:space="0" w:color="auto"/>
          </w:divBdr>
        </w:div>
        <w:div w:id="336033841">
          <w:marLeft w:val="0"/>
          <w:marRight w:val="0"/>
          <w:marTop w:val="0"/>
          <w:marBottom w:val="0"/>
          <w:divBdr>
            <w:top w:val="none" w:sz="0" w:space="0" w:color="auto"/>
            <w:left w:val="none" w:sz="0" w:space="0" w:color="auto"/>
            <w:bottom w:val="none" w:sz="0" w:space="0" w:color="auto"/>
            <w:right w:val="none" w:sz="0" w:space="0" w:color="auto"/>
          </w:divBdr>
        </w:div>
      </w:divsChild>
    </w:div>
    <w:div w:id="1558971761">
      <w:bodyDiv w:val="1"/>
      <w:marLeft w:val="0"/>
      <w:marRight w:val="0"/>
      <w:marTop w:val="0"/>
      <w:marBottom w:val="0"/>
      <w:divBdr>
        <w:top w:val="none" w:sz="0" w:space="0" w:color="auto"/>
        <w:left w:val="none" w:sz="0" w:space="0" w:color="auto"/>
        <w:bottom w:val="none" w:sz="0" w:space="0" w:color="auto"/>
        <w:right w:val="none" w:sz="0" w:space="0" w:color="auto"/>
      </w:divBdr>
      <w:divsChild>
        <w:div w:id="241765250">
          <w:marLeft w:val="0"/>
          <w:marRight w:val="0"/>
          <w:marTop w:val="0"/>
          <w:marBottom w:val="0"/>
          <w:divBdr>
            <w:top w:val="none" w:sz="0" w:space="0" w:color="auto"/>
            <w:left w:val="none" w:sz="0" w:space="0" w:color="auto"/>
            <w:bottom w:val="none" w:sz="0" w:space="0" w:color="auto"/>
            <w:right w:val="none" w:sz="0" w:space="0" w:color="auto"/>
          </w:divBdr>
        </w:div>
        <w:div w:id="1951086020">
          <w:marLeft w:val="0"/>
          <w:marRight w:val="0"/>
          <w:marTop w:val="0"/>
          <w:marBottom w:val="0"/>
          <w:divBdr>
            <w:top w:val="none" w:sz="0" w:space="0" w:color="auto"/>
            <w:left w:val="none" w:sz="0" w:space="0" w:color="auto"/>
            <w:bottom w:val="none" w:sz="0" w:space="0" w:color="auto"/>
            <w:right w:val="none" w:sz="0" w:space="0" w:color="auto"/>
          </w:divBdr>
        </w:div>
        <w:div w:id="724983738">
          <w:marLeft w:val="0"/>
          <w:marRight w:val="0"/>
          <w:marTop w:val="0"/>
          <w:marBottom w:val="0"/>
          <w:divBdr>
            <w:top w:val="none" w:sz="0" w:space="0" w:color="auto"/>
            <w:left w:val="none" w:sz="0" w:space="0" w:color="auto"/>
            <w:bottom w:val="none" w:sz="0" w:space="0" w:color="auto"/>
            <w:right w:val="none" w:sz="0" w:space="0" w:color="auto"/>
          </w:divBdr>
        </w:div>
        <w:div w:id="373963347">
          <w:marLeft w:val="0"/>
          <w:marRight w:val="0"/>
          <w:marTop w:val="0"/>
          <w:marBottom w:val="0"/>
          <w:divBdr>
            <w:top w:val="none" w:sz="0" w:space="0" w:color="auto"/>
            <w:left w:val="none" w:sz="0" w:space="0" w:color="auto"/>
            <w:bottom w:val="none" w:sz="0" w:space="0" w:color="auto"/>
            <w:right w:val="none" w:sz="0" w:space="0" w:color="auto"/>
          </w:divBdr>
        </w:div>
        <w:div w:id="641152951">
          <w:marLeft w:val="0"/>
          <w:marRight w:val="0"/>
          <w:marTop w:val="0"/>
          <w:marBottom w:val="0"/>
          <w:divBdr>
            <w:top w:val="none" w:sz="0" w:space="0" w:color="auto"/>
            <w:left w:val="none" w:sz="0" w:space="0" w:color="auto"/>
            <w:bottom w:val="none" w:sz="0" w:space="0" w:color="auto"/>
            <w:right w:val="none" w:sz="0" w:space="0" w:color="auto"/>
          </w:divBdr>
        </w:div>
      </w:divsChild>
    </w:div>
    <w:div w:id="1565338245">
      <w:bodyDiv w:val="1"/>
      <w:marLeft w:val="0"/>
      <w:marRight w:val="0"/>
      <w:marTop w:val="0"/>
      <w:marBottom w:val="0"/>
      <w:divBdr>
        <w:top w:val="none" w:sz="0" w:space="0" w:color="auto"/>
        <w:left w:val="none" w:sz="0" w:space="0" w:color="auto"/>
        <w:bottom w:val="none" w:sz="0" w:space="0" w:color="auto"/>
        <w:right w:val="none" w:sz="0" w:space="0" w:color="auto"/>
      </w:divBdr>
      <w:divsChild>
        <w:div w:id="760373828">
          <w:marLeft w:val="0"/>
          <w:marRight w:val="0"/>
          <w:marTop w:val="0"/>
          <w:marBottom w:val="0"/>
          <w:divBdr>
            <w:top w:val="none" w:sz="0" w:space="0" w:color="auto"/>
            <w:left w:val="none" w:sz="0" w:space="0" w:color="auto"/>
            <w:bottom w:val="none" w:sz="0" w:space="0" w:color="auto"/>
            <w:right w:val="none" w:sz="0" w:space="0" w:color="auto"/>
          </w:divBdr>
        </w:div>
        <w:div w:id="1724867660">
          <w:marLeft w:val="0"/>
          <w:marRight w:val="0"/>
          <w:marTop w:val="0"/>
          <w:marBottom w:val="0"/>
          <w:divBdr>
            <w:top w:val="none" w:sz="0" w:space="0" w:color="auto"/>
            <w:left w:val="none" w:sz="0" w:space="0" w:color="auto"/>
            <w:bottom w:val="none" w:sz="0" w:space="0" w:color="auto"/>
            <w:right w:val="none" w:sz="0" w:space="0" w:color="auto"/>
          </w:divBdr>
          <w:divsChild>
            <w:div w:id="593977737">
              <w:marLeft w:val="0"/>
              <w:marRight w:val="0"/>
              <w:marTop w:val="0"/>
              <w:marBottom w:val="0"/>
              <w:divBdr>
                <w:top w:val="none" w:sz="0" w:space="0" w:color="auto"/>
                <w:left w:val="none" w:sz="0" w:space="0" w:color="auto"/>
                <w:bottom w:val="none" w:sz="0" w:space="0" w:color="auto"/>
                <w:right w:val="none" w:sz="0" w:space="0" w:color="auto"/>
              </w:divBdr>
              <w:divsChild>
                <w:div w:id="1729106518">
                  <w:marLeft w:val="0"/>
                  <w:marRight w:val="0"/>
                  <w:marTop w:val="0"/>
                  <w:marBottom w:val="0"/>
                  <w:divBdr>
                    <w:top w:val="none" w:sz="0" w:space="0" w:color="auto"/>
                    <w:left w:val="none" w:sz="0" w:space="0" w:color="auto"/>
                    <w:bottom w:val="none" w:sz="0" w:space="0" w:color="auto"/>
                    <w:right w:val="none" w:sz="0" w:space="0" w:color="auto"/>
                  </w:divBdr>
                </w:div>
                <w:div w:id="73357432">
                  <w:marLeft w:val="0"/>
                  <w:marRight w:val="0"/>
                  <w:marTop w:val="0"/>
                  <w:marBottom w:val="0"/>
                  <w:divBdr>
                    <w:top w:val="none" w:sz="0" w:space="0" w:color="auto"/>
                    <w:left w:val="none" w:sz="0" w:space="0" w:color="auto"/>
                    <w:bottom w:val="none" w:sz="0" w:space="0" w:color="auto"/>
                    <w:right w:val="none" w:sz="0" w:space="0" w:color="auto"/>
                  </w:divBdr>
                  <w:divsChild>
                    <w:div w:id="1917746020">
                      <w:marLeft w:val="0"/>
                      <w:marRight w:val="0"/>
                      <w:marTop w:val="0"/>
                      <w:marBottom w:val="0"/>
                      <w:divBdr>
                        <w:top w:val="none" w:sz="0" w:space="0" w:color="auto"/>
                        <w:left w:val="none" w:sz="0" w:space="0" w:color="auto"/>
                        <w:bottom w:val="none" w:sz="0" w:space="0" w:color="auto"/>
                        <w:right w:val="none" w:sz="0" w:space="0" w:color="auto"/>
                      </w:divBdr>
                      <w:divsChild>
                        <w:div w:id="1933471175">
                          <w:marLeft w:val="0"/>
                          <w:marRight w:val="0"/>
                          <w:marTop w:val="0"/>
                          <w:marBottom w:val="0"/>
                          <w:divBdr>
                            <w:top w:val="none" w:sz="0" w:space="0" w:color="auto"/>
                            <w:left w:val="none" w:sz="0" w:space="0" w:color="auto"/>
                            <w:bottom w:val="none" w:sz="0" w:space="0" w:color="auto"/>
                            <w:right w:val="none" w:sz="0" w:space="0" w:color="auto"/>
                          </w:divBdr>
                        </w:div>
                        <w:div w:id="330718754">
                          <w:marLeft w:val="0"/>
                          <w:marRight w:val="0"/>
                          <w:marTop w:val="0"/>
                          <w:marBottom w:val="0"/>
                          <w:divBdr>
                            <w:top w:val="none" w:sz="0" w:space="0" w:color="auto"/>
                            <w:left w:val="none" w:sz="0" w:space="0" w:color="auto"/>
                            <w:bottom w:val="none" w:sz="0" w:space="0" w:color="auto"/>
                            <w:right w:val="none" w:sz="0" w:space="0" w:color="auto"/>
                          </w:divBdr>
                        </w:div>
                        <w:div w:id="1672950620">
                          <w:marLeft w:val="0"/>
                          <w:marRight w:val="0"/>
                          <w:marTop w:val="0"/>
                          <w:marBottom w:val="0"/>
                          <w:divBdr>
                            <w:top w:val="none" w:sz="0" w:space="0" w:color="auto"/>
                            <w:left w:val="none" w:sz="0" w:space="0" w:color="auto"/>
                            <w:bottom w:val="none" w:sz="0" w:space="0" w:color="auto"/>
                            <w:right w:val="none" w:sz="0" w:space="0" w:color="auto"/>
                          </w:divBdr>
                        </w:div>
                        <w:div w:id="1631546841">
                          <w:marLeft w:val="0"/>
                          <w:marRight w:val="0"/>
                          <w:marTop w:val="0"/>
                          <w:marBottom w:val="0"/>
                          <w:divBdr>
                            <w:top w:val="none" w:sz="0" w:space="0" w:color="auto"/>
                            <w:left w:val="none" w:sz="0" w:space="0" w:color="auto"/>
                            <w:bottom w:val="none" w:sz="0" w:space="0" w:color="auto"/>
                            <w:right w:val="none" w:sz="0" w:space="0" w:color="auto"/>
                          </w:divBdr>
                        </w:div>
                        <w:div w:id="1265111149">
                          <w:marLeft w:val="0"/>
                          <w:marRight w:val="0"/>
                          <w:marTop w:val="0"/>
                          <w:marBottom w:val="0"/>
                          <w:divBdr>
                            <w:top w:val="none" w:sz="0" w:space="0" w:color="auto"/>
                            <w:left w:val="none" w:sz="0" w:space="0" w:color="auto"/>
                            <w:bottom w:val="none" w:sz="0" w:space="0" w:color="auto"/>
                            <w:right w:val="none" w:sz="0" w:space="0" w:color="auto"/>
                          </w:divBdr>
                        </w:div>
                        <w:div w:id="11503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9517">
                  <w:marLeft w:val="0"/>
                  <w:marRight w:val="0"/>
                  <w:marTop w:val="0"/>
                  <w:marBottom w:val="0"/>
                  <w:divBdr>
                    <w:top w:val="none" w:sz="0" w:space="0" w:color="auto"/>
                    <w:left w:val="none" w:sz="0" w:space="0" w:color="auto"/>
                    <w:bottom w:val="none" w:sz="0" w:space="0" w:color="auto"/>
                    <w:right w:val="none" w:sz="0" w:space="0" w:color="auto"/>
                  </w:divBdr>
                </w:div>
                <w:div w:id="773863286">
                  <w:marLeft w:val="0"/>
                  <w:marRight w:val="0"/>
                  <w:marTop w:val="0"/>
                  <w:marBottom w:val="0"/>
                  <w:divBdr>
                    <w:top w:val="none" w:sz="0" w:space="0" w:color="auto"/>
                    <w:left w:val="none" w:sz="0" w:space="0" w:color="auto"/>
                    <w:bottom w:val="none" w:sz="0" w:space="0" w:color="auto"/>
                    <w:right w:val="none" w:sz="0" w:space="0" w:color="auto"/>
                  </w:divBdr>
                </w:div>
                <w:div w:id="872310294">
                  <w:marLeft w:val="0"/>
                  <w:marRight w:val="0"/>
                  <w:marTop w:val="0"/>
                  <w:marBottom w:val="0"/>
                  <w:divBdr>
                    <w:top w:val="none" w:sz="0" w:space="0" w:color="auto"/>
                    <w:left w:val="none" w:sz="0" w:space="0" w:color="auto"/>
                    <w:bottom w:val="none" w:sz="0" w:space="0" w:color="auto"/>
                    <w:right w:val="none" w:sz="0" w:space="0" w:color="auto"/>
                  </w:divBdr>
                </w:div>
                <w:div w:id="2138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4564">
          <w:marLeft w:val="0"/>
          <w:marRight w:val="0"/>
          <w:marTop w:val="0"/>
          <w:marBottom w:val="0"/>
          <w:divBdr>
            <w:top w:val="none" w:sz="0" w:space="0" w:color="auto"/>
            <w:left w:val="none" w:sz="0" w:space="0" w:color="auto"/>
            <w:bottom w:val="none" w:sz="0" w:space="0" w:color="auto"/>
            <w:right w:val="none" w:sz="0" w:space="0" w:color="auto"/>
          </w:divBdr>
        </w:div>
        <w:div w:id="368065412">
          <w:marLeft w:val="0"/>
          <w:marRight w:val="0"/>
          <w:marTop w:val="0"/>
          <w:marBottom w:val="0"/>
          <w:divBdr>
            <w:top w:val="none" w:sz="0" w:space="0" w:color="auto"/>
            <w:left w:val="none" w:sz="0" w:space="0" w:color="auto"/>
            <w:bottom w:val="none" w:sz="0" w:space="0" w:color="auto"/>
            <w:right w:val="none" w:sz="0" w:space="0" w:color="auto"/>
          </w:divBdr>
        </w:div>
        <w:div w:id="1635408681">
          <w:marLeft w:val="0"/>
          <w:marRight w:val="0"/>
          <w:marTop w:val="0"/>
          <w:marBottom w:val="0"/>
          <w:divBdr>
            <w:top w:val="none" w:sz="0" w:space="0" w:color="auto"/>
            <w:left w:val="none" w:sz="0" w:space="0" w:color="auto"/>
            <w:bottom w:val="none" w:sz="0" w:space="0" w:color="auto"/>
            <w:right w:val="none" w:sz="0" w:space="0" w:color="auto"/>
          </w:divBdr>
        </w:div>
        <w:div w:id="1276448024">
          <w:marLeft w:val="0"/>
          <w:marRight w:val="0"/>
          <w:marTop w:val="0"/>
          <w:marBottom w:val="0"/>
          <w:divBdr>
            <w:top w:val="none" w:sz="0" w:space="0" w:color="auto"/>
            <w:left w:val="none" w:sz="0" w:space="0" w:color="auto"/>
            <w:bottom w:val="none" w:sz="0" w:space="0" w:color="auto"/>
            <w:right w:val="none" w:sz="0" w:space="0" w:color="auto"/>
          </w:divBdr>
        </w:div>
      </w:divsChild>
    </w:div>
    <w:div w:id="1571889121">
      <w:bodyDiv w:val="1"/>
      <w:marLeft w:val="0"/>
      <w:marRight w:val="0"/>
      <w:marTop w:val="0"/>
      <w:marBottom w:val="0"/>
      <w:divBdr>
        <w:top w:val="none" w:sz="0" w:space="0" w:color="auto"/>
        <w:left w:val="none" w:sz="0" w:space="0" w:color="auto"/>
        <w:bottom w:val="none" w:sz="0" w:space="0" w:color="auto"/>
        <w:right w:val="none" w:sz="0" w:space="0" w:color="auto"/>
      </w:divBdr>
    </w:div>
    <w:div w:id="1573201950">
      <w:bodyDiv w:val="1"/>
      <w:marLeft w:val="0"/>
      <w:marRight w:val="0"/>
      <w:marTop w:val="0"/>
      <w:marBottom w:val="0"/>
      <w:divBdr>
        <w:top w:val="none" w:sz="0" w:space="0" w:color="auto"/>
        <w:left w:val="none" w:sz="0" w:space="0" w:color="auto"/>
        <w:bottom w:val="none" w:sz="0" w:space="0" w:color="auto"/>
        <w:right w:val="none" w:sz="0" w:space="0" w:color="auto"/>
      </w:divBdr>
      <w:divsChild>
        <w:div w:id="952397279">
          <w:marLeft w:val="0"/>
          <w:marRight w:val="0"/>
          <w:marTop w:val="0"/>
          <w:marBottom w:val="0"/>
          <w:divBdr>
            <w:top w:val="none" w:sz="0" w:space="0" w:color="auto"/>
            <w:left w:val="none" w:sz="0" w:space="0" w:color="auto"/>
            <w:bottom w:val="none" w:sz="0" w:space="0" w:color="auto"/>
            <w:right w:val="none" w:sz="0" w:space="0" w:color="auto"/>
          </w:divBdr>
        </w:div>
        <w:div w:id="516237006">
          <w:marLeft w:val="0"/>
          <w:marRight w:val="0"/>
          <w:marTop w:val="0"/>
          <w:marBottom w:val="0"/>
          <w:divBdr>
            <w:top w:val="none" w:sz="0" w:space="0" w:color="auto"/>
            <w:left w:val="none" w:sz="0" w:space="0" w:color="auto"/>
            <w:bottom w:val="none" w:sz="0" w:space="0" w:color="auto"/>
            <w:right w:val="none" w:sz="0" w:space="0" w:color="auto"/>
          </w:divBdr>
          <w:divsChild>
            <w:div w:id="1204176333">
              <w:marLeft w:val="0"/>
              <w:marRight w:val="0"/>
              <w:marTop w:val="0"/>
              <w:marBottom w:val="0"/>
              <w:divBdr>
                <w:top w:val="none" w:sz="0" w:space="0" w:color="auto"/>
                <w:left w:val="none" w:sz="0" w:space="0" w:color="auto"/>
                <w:bottom w:val="none" w:sz="0" w:space="0" w:color="auto"/>
                <w:right w:val="none" w:sz="0" w:space="0" w:color="auto"/>
              </w:divBdr>
              <w:divsChild>
                <w:div w:id="96798541">
                  <w:marLeft w:val="0"/>
                  <w:marRight w:val="0"/>
                  <w:marTop w:val="0"/>
                  <w:marBottom w:val="0"/>
                  <w:divBdr>
                    <w:top w:val="none" w:sz="0" w:space="0" w:color="auto"/>
                    <w:left w:val="none" w:sz="0" w:space="0" w:color="auto"/>
                    <w:bottom w:val="none" w:sz="0" w:space="0" w:color="auto"/>
                    <w:right w:val="none" w:sz="0" w:space="0" w:color="auto"/>
                  </w:divBdr>
                </w:div>
                <w:div w:id="429282712">
                  <w:marLeft w:val="0"/>
                  <w:marRight w:val="0"/>
                  <w:marTop w:val="0"/>
                  <w:marBottom w:val="0"/>
                  <w:divBdr>
                    <w:top w:val="none" w:sz="0" w:space="0" w:color="auto"/>
                    <w:left w:val="none" w:sz="0" w:space="0" w:color="auto"/>
                    <w:bottom w:val="none" w:sz="0" w:space="0" w:color="auto"/>
                    <w:right w:val="none" w:sz="0" w:space="0" w:color="auto"/>
                  </w:divBdr>
                  <w:divsChild>
                    <w:div w:id="1462841380">
                      <w:marLeft w:val="0"/>
                      <w:marRight w:val="0"/>
                      <w:marTop w:val="0"/>
                      <w:marBottom w:val="0"/>
                      <w:divBdr>
                        <w:top w:val="none" w:sz="0" w:space="0" w:color="auto"/>
                        <w:left w:val="none" w:sz="0" w:space="0" w:color="auto"/>
                        <w:bottom w:val="none" w:sz="0" w:space="0" w:color="auto"/>
                        <w:right w:val="none" w:sz="0" w:space="0" w:color="auto"/>
                      </w:divBdr>
                      <w:divsChild>
                        <w:div w:id="1157039094">
                          <w:marLeft w:val="0"/>
                          <w:marRight w:val="0"/>
                          <w:marTop w:val="0"/>
                          <w:marBottom w:val="0"/>
                          <w:divBdr>
                            <w:top w:val="none" w:sz="0" w:space="0" w:color="auto"/>
                            <w:left w:val="none" w:sz="0" w:space="0" w:color="auto"/>
                            <w:bottom w:val="none" w:sz="0" w:space="0" w:color="auto"/>
                            <w:right w:val="none" w:sz="0" w:space="0" w:color="auto"/>
                          </w:divBdr>
                        </w:div>
                        <w:div w:id="187106896">
                          <w:marLeft w:val="0"/>
                          <w:marRight w:val="0"/>
                          <w:marTop w:val="0"/>
                          <w:marBottom w:val="0"/>
                          <w:divBdr>
                            <w:top w:val="none" w:sz="0" w:space="0" w:color="auto"/>
                            <w:left w:val="none" w:sz="0" w:space="0" w:color="auto"/>
                            <w:bottom w:val="none" w:sz="0" w:space="0" w:color="auto"/>
                            <w:right w:val="none" w:sz="0" w:space="0" w:color="auto"/>
                          </w:divBdr>
                        </w:div>
                        <w:div w:id="610472663">
                          <w:marLeft w:val="0"/>
                          <w:marRight w:val="0"/>
                          <w:marTop w:val="0"/>
                          <w:marBottom w:val="0"/>
                          <w:divBdr>
                            <w:top w:val="none" w:sz="0" w:space="0" w:color="auto"/>
                            <w:left w:val="none" w:sz="0" w:space="0" w:color="auto"/>
                            <w:bottom w:val="none" w:sz="0" w:space="0" w:color="auto"/>
                            <w:right w:val="none" w:sz="0" w:space="0" w:color="auto"/>
                          </w:divBdr>
                        </w:div>
                        <w:div w:id="1311523372">
                          <w:marLeft w:val="0"/>
                          <w:marRight w:val="0"/>
                          <w:marTop w:val="0"/>
                          <w:marBottom w:val="0"/>
                          <w:divBdr>
                            <w:top w:val="none" w:sz="0" w:space="0" w:color="auto"/>
                            <w:left w:val="none" w:sz="0" w:space="0" w:color="auto"/>
                            <w:bottom w:val="none" w:sz="0" w:space="0" w:color="auto"/>
                            <w:right w:val="none" w:sz="0" w:space="0" w:color="auto"/>
                          </w:divBdr>
                        </w:div>
                        <w:div w:id="810439097">
                          <w:marLeft w:val="0"/>
                          <w:marRight w:val="0"/>
                          <w:marTop w:val="0"/>
                          <w:marBottom w:val="0"/>
                          <w:divBdr>
                            <w:top w:val="none" w:sz="0" w:space="0" w:color="auto"/>
                            <w:left w:val="none" w:sz="0" w:space="0" w:color="auto"/>
                            <w:bottom w:val="none" w:sz="0" w:space="0" w:color="auto"/>
                            <w:right w:val="none" w:sz="0" w:space="0" w:color="auto"/>
                          </w:divBdr>
                        </w:div>
                        <w:div w:id="9821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6830">
                  <w:marLeft w:val="0"/>
                  <w:marRight w:val="0"/>
                  <w:marTop w:val="0"/>
                  <w:marBottom w:val="0"/>
                  <w:divBdr>
                    <w:top w:val="none" w:sz="0" w:space="0" w:color="auto"/>
                    <w:left w:val="none" w:sz="0" w:space="0" w:color="auto"/>
                    <w:bottom w:val="none" w:sz="0" w:space="0" w:color="auto"/>
                    <w:right w:val="none" w:sz="0" w:space="0" w:color="auto"/>
                  </w:divBdr>
                </w:div>
                <w:div w:id="954289302">
                  <w:marLeft w:val="0"/>
                  <w:marRight w:val="0"/>
                  <w:marTop w:val="0"/>
                  <w:marBottom w:val="0"/>
                  <w:divBdr>
                    <w:top w:val="none" w:sz="0" w:space="0" w:color="auto"/>
                    <w:left w:val="none" w:sz="0" w:space="0" w:color="auto"/>
                    <w:bottom w:val="none" w:sz="0" w:space="0" w:color="auto"/>
                    <w:right w:val="none" w:sz="0" w:space="0" w:color="auto"/>
                  </w:divBdr>
                </w:div>
                <w:div w:id="780345396">
                  <w:marLeft w:val="0"/>
                  <w:marRight w:val="0"/>
                  <w:marTop w:val="0"/>
                  <w:marBottom w:val="0"/>
                  <w:divBdr>
                    <w:top w:val="none" w:sz="0" w:space="0" w:color="auto"/>
                    <w:left w:val="none" w:sz="0" w:space="0" w:color="auto"/>
                    <w:bottom w:val="none" w:sz="0" w:space="0" w:color="auto"/>
                    <w:right w:val="none" w:sz="0" w:space="0" w:color="auto"/>
                  </w:divBdr>
                </w:div>
                <w:div w:id="18033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99741">
          <w:marLeft w:val="0"/>
          <w:marRight w:val="0"/>
          <w:marTop w:val="0"/>
          <w:marBottom w:val="0"/>
          <w:divBdr>
            <w:top w:val="none" w:sz="0" w:space="0" w:color="auto"/>
            <w:left w:val="none" w:sz="0" w:space="0" w:color="auto"/>
            <w:bottom w:val="none" w:sz="0" w:space="0" w:color="auto"/>
            <w:right w:val="none" w:sz="0" w:space="0" w:color="auto"/>
          </w:divBdr>
        </w:div>
        <w:div w:id="2042854592">
          <w:marLeft w:val="0"/>
          <w:marRight w:val="0"/>
          <w:marTop w:val="0"/>
          <w:marBottom w:val="0"/>
          <w:divBdr>
            <w:top w:val="none" w:sz="0" w:space="0" w:color="auto"/>
            <w:left w:val="none" w:sz="0" w:space="0" w:color="auto"/>
            <w:bottom w:val="none" w:sz="0" w:space="0" w:color="auto"/>
            <w:right w:val="none" w:sz="0" w:space="0" w:color="auto"/>
          </w:divBdr>
        </w:div>
        <w:div w:id="1863084127">
          <w:marLeft w:val="0"/>
          <w:marRight w:val="0"/>
          <w:marTop w:val="0"/>
          <w:marBottom w:val="0"/>
          <w:divBdr>
            <w:top w:val="none" w:sz="0" w:space="0" w:color="auto"/>
            <w:left w:val="none" w:sz="0" w:space="0" w:color="auto"/>
            <w:bottom w:val="none" w:sz="0" w:space="0" w:color="auto"/>
            <w:right w:val="none" w:sz="0" w:space="0" w:color="auto"/>
          </w:divBdr>
        </w:div>
        <w:div w:id="914389890">
          <w:marLeft w:val="0"/>
          <w:marRight w:val="0"/>
          <w:marTop w:val="0"/>
          <w:marBottom w:val="0"/>
          <w:divBdr>
            <w:top w:val="none" w:sz="0" w:space="0" w:color="auto"/>
            <w:left w:val="none" w:sz="0" w:space="0" w:color="auto"/>
            <w:bottom w:val="none" w:sz="0" w:space="0" w:color="auto"/>
            <w:right w:val="none" w:sz="0" w:space="0" w:color="auto"/>
          </w:divBdr>
        </w:div>
      </w:divsChild>
    </w:div>
    <w:div w:id="1579973067">
      <w:bodyDiv w:val="1"/>
      <w:marLeft w:val="0"/>
      <w:marRight w:val="0"/>
      <w:marTop w:val="0"/>
      <w:marBottom w:val="0"/>
      <w:divBdr>
        <w:top w:val="none" w:sz="0" w:space="0" w:color="auto"/>
        <w:left w:val="none" w:sz="0" w:space="0" w:color="auto"/>
        <w:bottom w:val="none" w:sz="0" w:space="0" w:color="auto"/>
        <w:right w:val="none" w:sz="0" w:space="0" w:color="auto"/>
      </w:divBdr>
    </w:div>
    <w:div w:id="1589072375">
      <w:bodyDiv w:val="1"/>
      <w:marLeft w:val="0"/>
      <w:marRight w:val="0"/>
      <w:marTop w:val="0"/>
      <w:marBottom w:val="0"/>
      <w:divBdr>
        <w:top w:val="none" w:sz="0" w:space="0" w:color="auto"/>
        <w:left w:val="none" w:sz="0" w:space="0" w:color="auto"/>
        <w:bottom w:val="none" w:sz="0" w:space="0" w:color="auto"/>
        <w:right w:val="none" w:sz="0" w:space="0" w:color="auto"/>
      </w:divBdr>
      <w:divsChild>
        <w:div w:id="1624119126">
          <w:marLeft w:val="0"/>
          <w:marRight w:val="0"/>
          <w:marTop w:val="0"/>
          <w:marBottom w:val="0"/>
          <w:divBdr>
            <w:top w:val="none" w:sz="0" w:space="0" w:color="auto"/>
            <w:left w:val="none" w:sz="0" w:space="0" w:color="auto"/>
            <w:bottom w:val="none" w:sz="0" w:space="0" w:color="auto"/>
            <w:right w:val="none" w:sz="0" w:space="0" w:color="auto"/>
          </w:divBdr>
        </w:div>
        <w:div w:id="1225723379">
          <w:marLeft w:val="0"/>
          <w:marRight w:val="0"/>
          <w:marTop w:val="0"/>
          <w:marBottom w:val="0"/>
          <w:divBdr>
            <w:top w:val="none" w:sz="0" w:space="0" w:color="auto"/>
            <w:left w:val="none" w:sz="0" w:space="0" w:color="auto"/>
            <w:bottom w:val="none" w:sz="0" w:space="0" w:color="auto"/>
            <w:right w:val="none" w:sz="0" w:space="0" w:color="auto"/>
          </w:divBdr>
        </w:div>
        <w:div w:id="971405215">
          <w:marLeft w:val="0"/>
          <w:marRight w:val="0"/>
          <w:marTop w:val="0"/>
          <w:marBottom w:val="0"/>
          <w:divBdr>
            <w:top w:val="none" w:sz="0" w:space="0" w:color="auto"/>
            <w:left w:val="none" w:sz="0" w:space="0" w:color="auto"/>
            <w:bottom w:val="none" w:sz="0" w:space="0" w:color="auto"/>
            <w:right w:val="none" w:sz="0" w:space="0" w:color="auto"/>
          </w:divBdr>
        </w:div>
        <w:div w:id="1091656826">
          <w:marLeft w:val="0"/>
          <w:marRight w:val="0"/>
          <w:marTop w:val="0"/>
          <w:marBottom w:val="0"/>
          <w:divBdr>
            <w:top w:val="none" w:sz="0" w:space="0" w:color="auto"/>
            <w:left w:val="none" w:sz="0" w:space="0" w:color="auto"/>
            <w:bottom w:val="none" w:sz="0" w:space="0" w:color="auto"/>
            <w:right w:val="none" w:sz="0" w:space="0" w:color="auto"/>
          </w:divBdr>
        </w:div>
        <w:div w:id="1522864333">
          <w:marLeft w:val="0"/>
          <w:marRight w:val="0"/>
          <w:marTop w:val="0"/>
          <w:marBottom w:val="0"/>
          <w:divBdr>
            <w:top w:val="none" w:sz="0" w:space="0" w:color="auto"/>
            <w:left w:val="none" w:sz="0" w:space="0" w:color="auto"/>
            <w:bottom w:val="none" w:sz="0" w:space="0" w:color="auto"/>
            <w:right w:val="none" w:sz="0" w:space="0" w:color="auto"/>
          </w:divBdr>
        </w:div>
      </w:divsChild>
    </w:div>
    <w:div w:id="1599172318">
      <w:bodyDiv w:val="1"/>
      <w:marLeft w:val="0"/>
      <w:marRight w:val="0"/>
      <w:marTop w:val="0"/>
      <w:marBottom w:val="0"/>
      <w:divBdr>
        <w:top w:val="none" w:sz="0" w:space="0" w:color="auto"/>
        <w:left w:val="none" w:sz="0" w:space="0" w:color="auto"/>
        <w:bottom w:val="none" w:sz="0" w:space="0" w:color="auto"/>
        <w:right w:val="none" w:sz="0" w:space="0" w:color="auto"/>
      </w:divBdr>
      <w:divsChild>
        <w:div w:id="945432261">
          <w:marLeft w:val="0"/>
          <w:marRight w:val="0"/>
          <w:marTop w:val="0"/>
          <w:marBottom w:val="0"/>
          <w:divBdr>
            <w:top w:val="none" w:sz="0" w:space="0" w:color="auto"/>
            <w:left w:val="none" w:sz="0" w:space="0" w:color="auto"/>
            <w:bottom w:val="none" w:sz="0" w:space="0" w:color="auto"/>
            <w:right w:val="none" w:sz="0" w:space="0" w:color="auto"/>
          </w:divBdr>
        </w:div>
        <w:div w:id="1785729801">
          <w:marLeft w:val="0"/>
          <w:marRight w:val="0"/>
          <w:marTop w:val="0"/>
          <w:marBottom w:val="0"/>
          <w:divBdr>
            <w:top w:val="none" w:sz="0" w:space="0" w:color="auto"/>
            <w:left w:val="none" w:sz="0" w:space="0" w:color="auto"/>
            <w:bottom w:val="none" w:sz="0" w:space="0" w:color="auto"/>
            <w:right w:val="none" w:sz="0" w:space="0" w:color="auto"/>
          </w:divBdr>
        </w:div>
        <w:div w:id="1380782250">
          <w:marLeft w:val="0"/>
          <w:marRight w:val="0"/>
          <w:marTop w:val="0"/>
          <w:marBottom w:val="0"/>
          <w:divBdr>
            <w:top w:val="none" w:sz="0" w:space="0" w:color="auto"/>
            <w:left w:val="none" w:sz="0" w:space="0" w:color="auto"/>
            <w:bottom w:val="none" w:sz="0" w:space="0" w:color="auto"/>
            <w:right w:val="none" w:sz="0" w:space="0" w:color="auto"/>
          </w:divBdr>
        </w:div>
        <w:div w:id="1400058487">
          <w:marLeft w:val="0"/>
          <w:marRight w:val="0"/>
          <w:marTop w:val="0"/>
          <w:marBottom w:val="0"/>
          <w:divBdr>
            <w:top w:val="none" w:sz="0" w:space="0" w:color="auto"/>
            <w:left w:val="none" w:sz="0" w:space="0" w:color="auto"/>
            <w:bottom w:val="none" w:sz="0" w:space="0" w:color="auto"/>
            <w:right w:val="none" w:sz="0" w:space="0" w:color="auto"/>
          </w:divBdr>
        </w:div>
        <w:div w:id="82384871">
          <w:marLeft w:val="0"/>
          <w:marRight w:val="0"/>
          <w:marTop w:val="0"/>
          <w:marBottom w:val="0"/>
          <w:divBdr>
            <w:top w:val="none" w:sz="0" w:space="0" w:color="auto"/>
            <w:left w:val="none" w:sz="0" w:space="0" w:color="auto"/>
            <w:bottom w:val="none" w:sz="0" w:space="0" w:color="auto"/>
            <w:right w:val="none" w:sz="0" w:space="0" w:color="auto"/>
          </w:divBdr>
        </w:div>
        <w:div w:id="205798988">
          <w:marLeft w:val="0"/>
          <w:marRight w:val="0"/>
          <w:marTop w:val="0"/>
          <w:marBottom w:val="0"/>
          <w:divBdr>
            <w:top w:val="none" w:sz="0" w:space="0" w:color="auto"/>
            <w:left w:val="none" w:sz="0" w:space="0" w:color="auto"/>
            <w:bottom w:val="none" w:sz="0" w:space="0" w:color="auto"/>
            <w:right w:val="none" w:sz="0" w:space="0" w:color="auto"/>
          </w:divBdr>
        </w:div>
        <w:div w:id="1991665241">
          <w:marLeft w:val="0"/>
          <w:marRight w:val="0"/>
          <w:marTop w:val="0"/>
          <w:marBottom w:val="0"/>
          <w:divBdr>
            <w:top w:val="none" w:sz="0" w:space="0" w:color="auto"/>
            <w:left w:val="none" w:sz="0" w:space="0" w:color="auto"/>
            <w:bottom w:val="none" w:sz="0" w:space="0" w:color="auto"/>
            <w:right w:val="none" w:sz="0" w:space="0" w:color="auto"/>
          </w:divBdr>
        </w:div>
        <w:div w:id="314258674">
          <w:marLeft w:val="0"/>
          <w:marRight w:val="0"/>
          <w:marTop w:val="0"/>
          <w:marBottom w:val="0"/>
          <w:divBdr>
            <w:top w:val="none" w:sz="0" w:space="0" w:color="auto"/>
            <w:left w:val="none" w:sz="0" w:space="0" w:color="auto"/>
            <w:bottom w:val="none" w:sz="0" w:space="0" w:color="auto"/>
            <w:right w:val="none" w:sz="0" w:space="0" w:color="auto"/>
          </w:divBdr>
        </w:div>
        <w:div w:id="1162038597">
          <w:marLeft w:val="0"/>
          <w:marRight w:val="0"/>
          <w:marTop w:val="0"/>
          <w:marBottom w:val="0"/>
          <w:divBdr>
            <w:top w:val="none" w:sz="0" w:space="0" w:color="auto"/>
            <w:left w:val="none" w:sz="0" w:space="0" w:color="auto"/>
            <w:bottom w:val="none" w:sz="0" w:space="0" w:color="auto"/>
            <w:right w:val="none" w:sz="0" w:space="0" w:color="auto"/>
          </w:divBdr>
        </w:div>
        <w:div w:id="1924679554">
          <w:marLeft w:val="0"/>
          <w:marRight w:val="0"/>
          <w:marTop w:val="0"/>
          <w:marBottom w:val="0"/>
          <w:divBdr>
            <w:top w:val="none" w:sz="0" w:space="0" w:color="auto"/>
            <w:left w:val="none" w:sz="0" w:space="0" w:color="auto"/>
            <w:bottom w:val="none" w:sz="0" w:space="0" w:color="auto"/>
            <w:right w:val="none" w:sz="0" w:space="0" w:color="auto"/>
          </w:divBdr>
        </w:div>
        <w:div w:id="1589388490">
          <w:marLeft w:val="0"/>
          <w:marRight w:val="0"/>
          <w:marTop w:val="0"/>
          <w:marBottom w:val="0"/>
          <w:divBdr>
            <w:top w:val="none" w:sz="0" w:space="0" w:color="auto"/>
            <w:left w:val="none" w:sz="0" w:space="0" w:color="auto"/>
            <w:bottom w:val="none" w:sz="0" w:space="0" w:color="auto"/>
            <w:right w:val="none" w:sz="0" w:space="0" w:color="auto"/>
          </w:divBdr>
        </w:div>
        <w:div w:id="1787002180">
          <w:marLeft w:val="0"/>
          <w:marRight w:val="0"/>
          <w:marTop w:val="0"/>
          <w:marBottom w:val="0"/>
          <w:divBdr>
            <w:top w:val="none" w:sz="0" w:space="0" w:color="auto"/>
            <w:left w:val="none" w:sz="0" w:space="0" w:color="auto"/>
            <w:bottom w:val="none" w:sz="0" w:space="0" w:color="auto"/>
            <w:right w:val="none" w:sz="0" w:space="0" w:color="auto"/>
          </w:divBdr>
        </w:div>
      </w:divsChild>
    </w:div>
    <w:div w:id="1603222172">
      <w:bodyDiv w:val="1"/>
      <w:marLeft w:val="0"/>
      <w:marRight w:val="0"/>
      <w:marTop w:val="0"/>
      <w:marBottom w:val="0"/>
      <w:divBdr>
        <w:top w:val="none" w:sz="0" w:space="0" w:color="auto"/>
        <w:left w:val="none" w:sz="0" w:space="0" w:color="auto"/>
        <w:bottom w:val="none" w:sz="0" w:space="0" w:color="auto"/>
        <w:right w:val="none" w:sz="0" w:space="0" w:color="auto"/>
      </w:divBdr>
      <w:divsChild>
        <w:div w:id="541787327">
          <w:marLeft w:val="0"/>
          <w:marRight w:val="0"/>
          <w:marTop w:val="0"/>
          <w:marBottom w:val="0"/>
          <w:divBdr>
            <w:top w:val="none" w:sz="0" w:space="0" w:color="auto"/>
            <w:left w:val="none" w:sz="0" w:space="0" w:color="auto"/>
            <w:bottom w:val="none" w:sz="0" w:space="0" w:color="auto"/>
            <w:right w:val="none" w:sz="0" w:space="0" w:color="auto"/>
          </w:divBdr>
        </w:div>
        <w:div w:id="774596900">
          <w:marLeft w:val="0"/>
          <w:marRight w:val="0"/>
          <w:marTop w:val="0"/>
          <w:marBottom w:val="0"/>
          <w:divBdr>
            <w:top w:val="none" w:sz="0" w:space="0" w:color="auto"/>
            <w:left w:val="none" w:sz="0" w:space="0" w:color="auto"/>
            <w:bottom w:val="none" w:sz="0" w:space="0" w:color="auto"/>
            <w:right w:val="none" w:sz="0" w:space="0" w:color="auto"/>
          </w:divBdr>
        </w:div>
        <w:div w:id="768232569">
          <w:marLeft w:val="0"/>
          <w:marRight w:val="0"/>
          <w:marTop w:val="0"/>
          <w:marBottom w:val="0"/>
          <w:divBdr>
            <w:top w:val="none" w:sz="0" w:space="0" w:color="auto"/>
            <w:left w:val="none" w:sz="0" w:space="0" w:color="auto"/>
            <w:bottom w:val="none" w:sz="0" w:space="0" w:color="auto"/>
            <w:right w:val="none" w:sz="0" w:space="0" w:color="auto"/>
          </w:divBdr>
        </w:div>
      </w:divsChild>
    </w:div>
    <w:div w:id="1616785943">
      <w:bodyDiv w:val="1"/>
      <w:marLeft w:val="0"/>
      <w:marRight w:val="0"/>
      <w:marTop w:val="0"/>
      <w:marBottom w:val="0"/>
      <w:divBdr>
        <w:top w:val="none" w:sz="0" w:space="0" w:color="auto"/>
        <w:left w:val="none" w:sz="0" w:space="0" w:color="auto"/>
        <w:bottom w:val="none" w:sz="0" w:space="0" w:color="auto"/>
        <w:right w:val="none" w:sz="0" w:space="0" w:color="auto"/>
      </w:divBdr>
      <w:divsChild>
        <w:div w:id="546376149">
          <w:marLeft w:val="0"/>
          <w:marRight w:val="0"/>
          <w:marTop w:val="0"/>
          <w:marBottom w:val="0"/>
          <w:divBdr>
            <w:top w:val="none" w:sz="0" w:space="0" w:color="auto"/>
            <w:left w:val="none" w:sz="0" w:space="0" w:color="auto"/>
            <w:bottom w:val="none" w:sz="0" w:space="0" w:color="auto"/>
            <w:right w:val="none" w:sz="0" w:space="0" w:color="auto"/>
          </w:divBdr>
        </w:div>
        <w:div w:id="1110003781">
          <w:marLeft w:val="0"/>
          <w:marRight w:val="0"/>
          <w:marTop w:val="0"/>
          <w:marBottom w:val="0"/>
          <w:divBdr>
            <w:top w:val="none" w:sz="0" w:space="0" w:color="auto"/>
            <w:left w:val="none" w:sz="0" w:space="0" w:color="auto"/>
            <w:bottom w:val="none" w:sz="0" w:space="0" w:color="auto"/>
            <w:right w:val="none" w:sz="0" w:space="0" w:color="auto"/>
          </w:divBdr>
        </w:div>
        <w:div w:id="209466790">
          <w:marLeft w:val="0"/>
          <w:marRight w:val="0"/>
          <w:marTop w:val="0"/>
          <w:marBottom w:val="0"/>
          <w:divBdr>
            <w:top w:val="none" w:sz="0" w:space="0" w:color="auto"/>
            <w:left w:val="none" w:sz="0" w:space="0" w:color="auto"/>
            <w:bottom w:val="none" w:sz="0" w:space="0" w:color="auto"/>
            <w:right w:val="none" w:sz="0" w:space="0" w:color="auto"/>
          </w:divBdr>
        </w:div>
        <w:div w:id="740326603">
          <w:marLeft w:val="0"/>
          <w:marRight w:val="0"/>
          <w:marTop w:val="0"/>
          <w:marBottom w:val="0"/>
          <w:divBdr>
            <w:top w:val="none" w:sz="0" w:space="0" w:color="auto"/>
            <w:left w:val="none" w:sz="0" w:space="0" w:color="auto"/>
            <w:bottom w:val="none" w:sz="0" w:space="0" w:color="auto"/>
            <w:right w:val="none" w:sz="0" w:space="0" w:color="auto"/>
          </w:divBdr>
        </w:div>
        <w:div w:id="523442095">
          <w:marLeft w:val="0"/>
          <w:marRight w:val="0"/>
          <w:marTop w:val="0"/>
          <w:marBottom w:val="0"/>
          <w:divBdr>
            <w:top w:val="none" w:sz="0" w:space="0" w:color="auto"/>
            <w:left w:val="none" w:sz="0" w:space="0" w:color="auto"/>
            <w:bottom w:val="none" w:sz="0" w:space="0" w:color="auto"/>
            <w:right w:val="none" w:sz="0" w:space="0" w:color="auto"/>
          </w:divBdr>
        </w:div>
      </w:divsChild>
    </w:div>
    <w:div w:id="1628243716">
      <w:bodyDiv w:val="1"/>
      <w:marLeft w:val="0"/>
      <w:marRight w:val="0"/>
      <w:marTop w:val="0"/>
      <w:marBottom w:val="0"/>
      <w:divBdr>
        <w:top w:val="none" w:sz="0" w:space="0" w:color="auto"/>
        <w:left w:val="none" w:sz="0" w:space="0" w:color="auto"/>
        <w:bottom w:val="none" w:sz="0" w:space="0" w:color="auto"/>
        <w:right w:val="none" w:sz="0" w:space="0" w:color="auto"/>
      </w:divBdr>
    </w:div>
    <w:div w:id="1640843353">
      <w:bodyDiv w:val="1"/>
      <w:marLeft w:val="0"/>
      <w:marRight w:val="0"/>
      <w:marTop w:val="0"/>
      <w:marBottom w:val="0"/>
      <w:divBdr>
        <w:top w:val="none" w:sz="0" w:space="0" w:color="auto"/>
        <w:left w:val="none" w:sz="0" w:space="0" w:color="auto"/>
        <w:bottom w:val="none" w:sz="0" w:space="0" w:color="auto"/>
        <w:right w:val="none" w:sz="0" w:space="0" w:color="auto"/>
      </w:divBdr>
      <w:divsChild>
        <w:div w:id="331765458">
          <w:marLeft w:val="0"/>
          <w:marRight w:val="0"/>
          <w:marTop w:val="0"/>
          <w:marBottom w:val="0"/>
          <w:divBdr>
            <w:top w:val="none" w:sz="0" w:space="0" w:color="auto"/>
            <w:left w:val="none" w:sz="0" w:space="0" w:color="auto"/>
            <w:bottom w:val="none" w:sz="0" w:space="0" w:color="auto"/>
            <w:right w:val="none" w:sz="0" w:space="0" w:color="auto"/>
          </w:divBdr>
        </w:div>
        <w:div w:id="1732533241">
          <w:marLeft w:val="0"/>
          <w:marRight w:val="0"/>
          <w:marTop w:val="0"/>
          <w:marBottom w:val="0"/>
          <w:divBdr>
            <w:top w:val="none" w:sz="0" w:space="0" w:color="auto"/>
            <w:left w:val="none" w:sz="0" w:space="0" w:color="auto"/>
            <w:bottom w:val="none" w:sz="0" w:space="0" w:color="auto"/>
            <w:right w:val="none" w:sz="0" w:space="0" w:color="auto"/>
          </w:divBdr>
        </w:div>
        <w:div w:id="343286403">
          <w:marLeft w:val="0"/>
          <w:marRight w:val="0"/>
          <w:marTop w:val="0"/>
          <w:marBottom w:val="0"/>
          <w:divBdr>
            <w:top w:val="none" w:sz="0" w:space="0" w:color="auto"/>
            <w:left w:val="none" w:sz="0" w:space="0" w:color="auto"/>
            <w:bottom w:val="none" w:sz="0" w:space="0" w:color="auto"/>
            <w:right w:val="none" w:sz="0" w:space="0" w:color="auto"/>
          </w:divBdr>
        </w:div>
        <w:div w:id="169686618">
          <w:marLeft w:val="0"/>
          <w:marRight w:val="0"/>
          <w:marTop w:val="0"/>
          <w:marBottom w:val="0"/>
          <w:divBdr>
            <w:top w:val="none" w:sz="0" w:space="0" w:color="auto"/>
            <w:left w:val="none" w:sz="0" w:space="0" w:color="auto"/>
            <w:bottom w:val="none" w:sz="0" w:space="0" w:color="auto"/>
            <w:right w:val="none" w:sz="0" w:space="0" w:color="auto"/>
          </w:divBdr>
        </w:div>
      </w:divsChild>
    </w:div>
    <w:div w:id="1655985686">
      <w:bodyDiv w:val="1"/>
      <w:marLeft w:val="0"/>
      <w:marRight w:val="0"/>
      <w:marTop w:val="0"/>
      <w:marBottom w:val="0"/>
      <w:divBdr>
        <w:top w:val="none" w:sz="0" w:space="0" w:color="auto"/>
        <w:left w:val="none" w:sz="0" w:space="0" w:color="auto"/>
        <w:bottom w:val="none" w:sz="0" w:space="0" w:color="auto"/>
        <w:right w:val="none" w:sz="0" w:space="0" w:color="auto"/>
      </w:divBdr>
      <w:divsChild>
        <w:div w:id="2043943798">
          <w:marLeft w:val="0"/>
          <w:marRight w:val="0"/>
          <w:marTop w:val="0"/>
          <w:marBottom w:val="0"/>
          <w:divBdr>
            <w:top w:val="none" w:sz="0" w:space="0" w:color="auto"/>
            <w:left w:val="none" w:sz="0" w:space="0" w:color="auto"/>
            <w:bottom w:val="none" w:sz="0" w:space="0" w:color="auto"/>
            <w:right w:val="none" w:sz="0" w:space="0" w:color="auto"/>
          </w:divBdr>
        </w:div>
        <w:div w:id="105468688">
          <w:marLeft w:val="0"/>
          <w:marRight w:val="0"/>
          <w:marTop w:val="0"/>
          <w:marBottom w:val="0"/>
          <w:divBdr>
            <w:top w:val="none" w:sz="0" w:space="0" w:color="auto"/>
            <w:left w:val="none" w:sz="0" w:space="0" w:color="auto"/>
            <w:bottom w:val="none" w:sz="0" w:space="0" w:color="auto"/>
            <w:right w:val="none" w:sz="0" w:space="0" w:color="auto"/>
          </w:divBdr>
        </w:div>
        <w:div w:id="645358317">
          <w:marLeft w:val="0"/>
          <w:marRight w:val="0"/>
          <w:marTop w:val="0"/>
          <w:marBottom w:val="0"/>
          <w:divBdr>
            <w:top w:val="none" w:sz="0" w:space="0" w:color="auto"/>
            <w:left w:val="none" w:sz="0" w:space="0" w:color="auto"/>
            <w:bottom w:val="none" w:sz="0" w:space="0" w:color="auto"/>
            <w:right w:val="none" w:sz="0" w:space="0" w:color="auto"/>
          </w:divBdr>
        </w:div>
        <w:div w:id="1036346663">
          <w:marLeft w:val="0"/>
          <w:marRight w:val="0"/>
          <w:marTop w:val="0"/>
          <w:marBottom w:val="0"/>
          <w:divBdr>
            <w:top w:val="none" w:sz="0" w:space="0" w:color="auto"/>
            <w:left w:val="none" w:sz="0" w:space="0" w:color="auto"/>
            <w:bottom w:val="none" w:sz="0" w:space="0" w:color="auto"/>
            <w:right w:val="none" w:sz="0" w:space="0" w:color="auto"/>
          </w:divBdr>
        </w:div>
        <w:div w:id="943266899">
          <w:marLeft w:val="0"/>
          <w:marRight w:val="0"/>
          <w:marTop w:val="0"/>
          <w:marBottom w:val="0"/>
          <w:divBdr>
            <w:top w:val="none" w:sz="0" w:space="0" w:color="auto"/>
            <w:left w:val="none" w:sz="0" w:space="0" w:color="auto"/>
            <w:bottom w:val="none" w:sz="0" w:space="0" w:color="auto"/>
            <w:right w:val="none" w:sz="0" w:space="0" w:color="auto"/>
          </w:divBdr>
        </w:div>
        <w:div w:id="1032727012">
          <w:marLeft w:val="0"/>
          <w:marRight w:val="0"/>
          <w:marTop w:val="0"/>
          <w:marBottom w:val="0"/>
          <w:divBdr>
            <w:top w:val="none" w:sz="0" w:space="0" w:color="auto"/>
            <w:left w:val="none" w:sz="0" w:space="0" w:color="auto"/>
            <w:bottom w:val="none" w:sz="0" w:space="0" w:color="auto"/>
            <w:right w:val="none" w:sz="0" w:space="0" w:color="auto"/>
          </w:divBdr>
        </w:div>
        <w:div w:id="901647198">
          <w:marLeft w:val="0"/>
          <w:marRight w:val="0"/>
          <w:marTop w:val="0"/>
          <w:marBottom w:val="0"/>
          <w:divBdr>
            <w:top w:val="none" w:sz="0" w:space="0" w:color="auto"/>
            <w:left w:val="none" w:sz="0" w:space="0" w:color="auto"/>
            <w:bottom w:val="none" w:sz="0" w:space="0" w:color="auto"/>
            <w:right w:val="none" w:sz="0" w:space="0" w:color="auto"/>
          </w:divBdr>
        </w:div>
        <w:div w:id="440033126">
          <w:marLeft w:val="0"/>
          <w:marRight w:val="0"/>
          <w:marTop w:val="0"/>
          <w:marBottom w:val="0"/>
          <w:divBdr>
            <w:top w:val="none" w:sz="0" w:space="0" w:color="auto"/>
            <w:left w:val="none" w:sz="0" w:space="0" w:color="auto"/>
            <w:bottom w:val="none" w:sz="0" w:space="0" w:color="auto"/>
            <w:right w:val="none" w:sz="0" w:space="0" w:color="auto"/>
          </w:divBdr>
        </w:div>
        <w:div w:id="1626420684">
          <w:marLeft w:val="0"/>
          <w:marRight w:val="0"/>
          <w:marTop w:val="0"/>
          <w:marBottom w:val="0"/>
          <w:divBdr>
            <w:top w:val="none" w:sz="0" w:space="0" w:color="auto"/>
            <w:left w:val="none" w:sz="0" w:space="0" w:color="auto"/>
            <w:bottom w:val="none" w:sz="0" w:space="0" w:color="auto"/>
            <w:right w:val="none" w:sz="0" w:space="0" w:color="auto"/>
          </w:divBdr>
        </w:div>
        <w:div w:id="1635719302">
          <w:marLeft w:val="0"/>
          <w:marRight w:val="0"/>
          <w:marTop w:val="0"/>
          <w:marBottom w:val="0"/>
          <w:divBdr>
            <w:top w:val="none" w:sz="0" w:space="0" w:color="auto"/>
            <w:left w:val="none" w:sz="0" w:space="0" w:color="auto"/>
            <w:bottom w:val="none" w:sz="0" w:space="0" w:color="auto"/>
            <w:right w:val="none" w:sz="0" w:space="0" w:color="auto"/>
          </w:divBdr>
        </w:div>
        <w:div w:id="1260942377">
          <w:marLeft w:val="0"/>
          <w:marRight w:val="0"/>
          <w:marTop w:val="0"/>
          <w:marBottom w:val="0"/>
          <w:divBdr>
            <w:top w:val="none" w:sz="0" w:space="0" w:color="auto"/>
            <w:left w:val="none" w:sz="0" w:space="0" w:color="auto"/>
            <w:bottom w:val="none" w:sz="0" w:space="0" w:color="auto"/>
            <w:right w:val="none" w:sz="0" w:space="0" w:color="auto"/>
          </w:divBdr>
        </w:div>
        <w:div w:id="1855534967">
          <w:marLeft w:val="0"/>
          <w:marRight w:val="0"/>
          <w:marTop w:val="0"/>
          <w:marBottom w:val="0"/>
          <w:divBdr>
            <w:top w:val="none" w:sz="0" w:space="0" w:color="auto"/>
            <w:left w:val="none" w:sz="0" w:space="0" w:color="auto"/>
            <w:bottom w:val="none" w:sz="0" w:space="0" w:color="auto"/>
            <w:right w:val="none" w:sz="0" w:space="0" w:color="auto"/>
          </w:divBdr>
        </w:div>
        <w:div w:id="1971664474">
          <w:marLeft w:val="0"/>
          <w:marRight w:val="0"/>
          <w:marTop w:val="0"/>
          <w:marBottom w:val="0"/>
          <w:divBdr>
            <w:top w:val="none" w:sz="0" w:space="0" w:color="auto"/>
            <w:left w:val="none" w:sz="0" w:space="0" w:color="auto"/>
            <w:bottom w:val="none" w:sz="0" w:space="0" w:color="auto"/>
            <w:right w:val="none" w:sz="0" w:space="0" w:color="auto"/>
          </w:divBdr>
        </w:div>
      </w:divsChild>
    </w:div>
    <w:div w:id="1656299962">
      <w:bodyDiv w:val="1"/>
      <w:marLeft w:val="0"/>
      <w:marRight w:val="0"/>
      <w:marTop w:val="0"/>
      <w:marBottom w:val="0"/>
      <w:divBdr>
        <w:top w:val="none" w:sz="0" w:space="0" w:color="auto"/>
        <w:left w:val="none" w:sz="0" w:space="0" w:color="auto"/>
        <w:bottom w:val="none" w:sz="0" w:space="0" w:color="auto"/>
        <w:right w:val="none" w:sz="0" w:space="0" w:color="auto"/>
      </w:divBdr>
      <w:divsChild>
        <w:div w:id="493880250">
          <w:marLeft w:val="0"/>
          <w:marRight w:val="0"/>
          <w:marTop w:val="0"/>
          <w:marBottom w:val="0"/>
          <w:divBdr>
            <w:top w:val="none" w:sz="0" w:space="0" w:color="auto"/>
            <w:left w:val="none" w:sz="0" w:space="0" w:color="auto"/>
            <w:bottom w:val="none" w:sz="0" w:space="0" w:color="auto"/>
            <w:right w:val="none" w:sz="0" w:space="0" w:color="auto"/>
          </w:divBdr>
        </w:div>
        <w:div w:id="1827162041">
          <w:marLeft w:val="0"/>
          <w:marRight w:val="0"/>
          <w:marTop w:val="0"/>
          <w:marBottom w:val="0"/>
          <w:divBdr>
            <w:top w:val="none" w:sz="0" w:space="0" w:color="auto"/>
            <w:left w:val="none" w:sz="0" w:space="0" w:color="auto"/>
            <w:bottom w:val="none" w:sz="0" w:space="0" w:color="auto"/>
            <w:right w:val="none" w:sz="0" w:space="0" w:color="auto"/>
          </w:divBdr>
        </w:div>
        <w:div w:id="360714146">
          <w:marLeft w:val="0"/>
          <w:marRight w:val="0"/>
          <w:marTop w:val="0"/>
          <w:marBottom w:val="0"/>
          <w:divBdr>
            <w:top w:val="none" w:sz="0" w:space="0" w:color="auto"/>
            <w:left w:val="none" w:sz="0" w:space="0" w:color="auto"/>
            <w:bottom w:val="none" w:sz="0" w:space="0" w:color="auto"/>
            <w:right w:val="none" w:sz="0" w:space="0" w:color="auto"/>
          </w:divBdr>
        </w:div>
        <w:div w:id="1090277106">
          <w:marLeft w:val="0"/>
          <w:marRight w:val="0"/>
          <w:marTop w:val="0"/>
          <w:marBottom w:val="0"/>
          <w:divBdr>
            <w:top w:val="none" w:sz="0" w:space="0" w:color="auto"/>
            <w:left w:val="none" w:sz="0" w:space="0" w:color="auto"/>
            <w:bottom w:val="none" w:sz="0" w:space="0" w:color="auto"/>
            <w:right w:val="none" w:sz="0" w:space="0" w:color="auto"/>
          </w:divBdr>
        </w:div>
        <w:div w:id="912860735">
          <w:marLeft w:val="0"/>
          <w:marRight w:val="0"/>
          <w:marTop w:val="0"/>
          <w:marBottom w:val="0"/>
          <w:divBdr>
            <w:top w:val="none" w:sz="0" w:space="0" w:color="auto"/>
            <w:left w:val="none" w:sz="0" w:space="0" w:color="auto"/>
            <w:bottom w:val="none" w:sz="0" w:space="0" w:color="auto"/>
            <w:right w:val="none" w:sz="0" w:space="0" w:color="auto"/>
          </w:divBdr>
        </w:div>
      </w:divsChild>
    </w:div>
    <w:div w:id="1661226687">
      <w:bodyDiv w:val="1"/>
      <w:marLeft w:val="0"/>
      <w:marRight w:val="0"/>
      <w:marTop w:val="0"/>
      <w:marBottom w:val="0"/>
      <w:divBdr>
        <w:top w:val="none" w:sz="0" w:space="0" w:color="auto"/>
        <w:left w:val="none" w:sz="0" w:space="0" w:color="auto"/>
        <w:bottom w:val="none" w:sz="0" w:space="0" w:color="auto"/>
        <w:right w:val="none" w:sz="0" w:space="0" w:color="auto"/>
      </w:divBdr>
      <w:divsChild>
        <w:div w:id="2055153747">
          <w:marLeft w:val="0"/>
          <w:marRight w:val="0"/>
          <w:marTop w:val="0"/>
          <w:marBottom w:val="0"/>
          <w:divBdr>
            <w:top w:val="none" w:sz="0" w:space="0" w:color="auto"/>
            <w:left w:val="none" w:sz="0" w:space="0" w:color="auto"/>
            <w:bottom w:val="none" w:sz="0" w:space="0" w:color="auto"/>
            <w:right w:val="none" w:sz="0" w:space="0" w:color="auto"/>
          </w:divBdr>
        </w:div>
        <w:div w:id="388380771">
          <w:marLeft w:val="0"/>
          <w:marRight w:val="0"/>
          <w:marTop w:val="0"/>
          <w:marBottom w:val="0"/>
          <w:divBdr>
            <w:top w:val="none" w:sz="0" w:space="0" w:color="auto"/>
            <w:left w:val="none" w:sz="0" w:space="0" w:color="auto"/>
            <w:bottom w:val="none" w:sz="0" w:space="0" w:color="auto"/>
            <w:right w:val="none" w:sz="0" w:space="0" w:color="auto"/>
          </w:divBdr>
        </w:div>
        <w:div w:id="1298221212">
          <w:marLeft w:val="0"/>
          <w:marRight w:val="0"/>
          <w:marTop w:val="0"/>
          <w:marBottom w:val="0"/>
          <w:divBdr>
            <w:top w:val="none" w:sz="0" w:space="0" w:color="auto"/>
            <w:left w:val="none" w:sz="0" w:space="0" w:color="auto"/>
            <w:bottom w:val="none" w:sz="0" w:space="0" w:color="auto"/>
            <w:right w:val="none" w:sz="0" w:space="0" w:color="auto"/>
          </w:divBdr>
        </w:div>
        <w:div w:id="584539315">
          <w:marLeft w:val="0"/>
          <w:marRight w:val="0"/>
          <w:marTop w:val="0"/>
          <w:marBottom w:val="0"/>
          <w:divBdr>
            <w:top w:val="none" w:sz="0" w:space="0" w:color="auto"/>
            <w:left w:val="none" w:sz="0" w:space="0" w:color="auto"/>
            <w:bottom w:val="none" w:sz="0" w:space="0" w:color="auto"/>
            <w:right w:val="none" w:sz="0" w:space="0" w:color="auto"/>
          </w:divBdr>
        </w:div>
        <w:div w:id="1864394695">
          <w:marLeft w:val="0"/>
          <w:marRight w:val="0"/>
          <w:marTop w:val="0"/>
          <w:marBottom w:val="0"/>
          <w:divBdr>
            <w:top w:val="none" w:sz="0" w:space="0" w:color="auto"/>
            <w:left w:val="none" w:sz="0" w:space="0" w:color="auto"/>
            <w:bottom w:val="none" w:sz="0" w:space="0" w:color="auto"/>
            <w:right w:val="none" w:sz="0" w:space="0" w:color="auto"/>
          </w:divBdr>
        </w:div>
      </w:divsChild>
    </w:div>
    <w:div w:id="1668435971">
      <w:bodyDiv w:val="1"/>
      <w:marLeft w:val="0"/>
      <w:marRight w:val="0"/>
      <w:marTop w:val="0"/>
      <w:marBottom w:val="0"/>
      <w:divBdr>
        <w:top w:val="none" w:sz="0" w:space="0" w:color="auto"/>
        <w:left w:val="none" w:sz="0" w:space="0" w:color="auto"/>
        <w:bottom w:val="none" w:sz="0" w:space="0" w:color="auto"/>
        <w:right w:val="none" w:sz="0" w:space="0" w:color="auto"/>
      </w:divBdr>
      <w:divsChild>
        <w:div w:id="583994383">
          <w:marLeft w:val="0"/>
          <w:marRight w:val="0"/>
          <w:marTop w:val="0"/>
          <w:marBottom w:val="0"/>
          <w:divBdr>
            <w:top w:val="none" w:sz="0" w:space="0" w:color="auto"/>
            <w:left w:val="none" w:sz="0" w:space="0" w:color="auto"/>
            <w:bottom w:val="none" w:sz="0" w:space="0" w:color="auto"/>
            <w:right w:val="none" w:sz="0" w:space="0" w:color="auto"/>
          </w:divBdr>
        </w:div>
        <w:div w:id="457452062">
          <w:marLeft w:val="0"/>
          <w:marRight w:val="0"/>
          <w:marTop w:val="0"/>
          <w:marBottom w:val="0"/>
          <w:divBdr>
            <w:top w:val="none" w:sz="0" w:space="0" w:color="auto"/>
            <w:left w:val="none" w:sz="0" w:space="0" w:color="auto"/>
            <w:bottom w:val="none" w:sz="0" w:space="0" w:color="auto"/>
            <w:right w:val="none" w:sz="0" w:space="0" w:color="auto"/>
          </w:divBdr>
          <w:divsChild>
            <w:div w:id="1578326257">
              <w:marLeft w:val="0"/>
              <w:marRight w:val="0"/>
              <w:marTop w:val="0"/>
              <w:marBottom w:val="0"/>
              <w:divBdr>
                <w:top w:val="none" w:sz="0" w:space="0" w:color="auto"/>
                <w:left w:val="none" w:sz="0" w:space="0" w:color="auto"/>
                <w:bottom w:val="none" w:sz="0" w:space="0" w:color="auto"/>
                <w:right w:val="none" w:sz="0" w:space="0" w:color="auto"/>
              </w:divBdr>
              <w:divsChild>
                <w:div w:id="427241121">
                  <w:marLeft w:val="0"/>
                  <w:marRight w:val="0"/>
                  <w:marTop w:val="0"/>
                  <w:marBottom w:val="0"/>
                  <w:divBdr>
                    <w:top w:val="none" w:sz="0" w:space="0" w:color="auto"/>
                    <w:left w:val="none" w:sz="0" w:space="0" w:color="auto"/>
                    <w:bottom w:val="none" w:sz="0" w:space="0" w:color="auto"/>
                    <w:right w:val="none" w:sz="0" w:space="0" w:color="auto"/>
                  </w:divBdr>
                </w:div>
                <w:div w:id="1513370829">
                  <w:marLeft w:val="0"/>
                  <w:marRight w:val="0"/>
                  <w:marTop w:val="0"/>
                  <w:marBottom w:val="0"/>
                  <w:divBdr>
                    <w:top w:val="none" w:sz="0" w:space="0" w:color="auto"/>
                    <w:left w:val="none" w:sz="0" w:space="0" w:color="auto"/>
                    <w:bottom w:val="none" w:sz="0" w:space="0" w:color="auto"/>
                    <w:right w:val="none" w:sz="0" w:space="0" w:color="auto"/>
                  </w:divBdr>
                  <w:divsChild>
                    <w:div w:id="634334277">
                      <w:marLeft w:val="0"/>
                      <w:marRight w:val="0"/>
                      <w:marTop w:val="0"/>
                      <w:marBottom w:val="0"/>
                      <w:divBdr>
                        <w:top w:val="none" w:sz="0" w:space="0" w:color="auto"/>
                        <w:left w:val="none" w:sz="0" w:space="0" w:color="auto"/>
                        <w:bottom w:val="none" w:sz="0" w:space="0" w:color="auto"/>
                        <w:right w:val="none" w:sz="0" w:space="0" w:color="auto"/>
                      </w:divBdr>
                      <w:divsChild>
                        <w:div w:id="2030594690">
                          <w:marLeft w:val="0"/>
                          <w:marRight w:val="0"/>
                          <w:marTop w:val="0"/>
                          <w:marBottom w:val="0"/>
                          <w:divBdr>
                            <w:top w:val="none" w:sz="0" w:space="0" w:color="auto"/>
                            <w:left w:val="none" w:sz="0" w:space="0" w:color="auto"/>
                            <w:bottom w:val="none" w:sz="0" w:space="0" w:color="auto"/>
                            <w:right w:val="none" w:sz="0" w:space="0" w:color="auto"/>
                          </w:divBdr>
                        </w:div>
                        <w:div w:id="656150510">
                          <w:marLeft w:val="0"/>
                          <w:marRight w:val="0"/>
                          <w:marTop w:val="0"/>
                          <w:marBottom w:val="0"/>
                          <w:divBdr>
                            <w:top w:val="none" w:sz="0" w:space="0" w:color="auto"/>
                            <w:left w:val="none" w:sz="0" w:space="0" w:color="auto"/>
                            <w:bottom w:val="none" w:sz="0" w:space="0" w:color="auto"/>
                            <w:right w:val="none" w:sz="0" w:space="0" w:color="auto"/>
                          </w:divBdr>
                        </w:div>
                        <w:div w:id="589044887">
                          <w:marLeft w:val="0"/>
                          <w:marRight w:val="0"/>
                          <w:marTop w:val="0"/>
                          <w:marBottom w:val="0"/>
                          <w:divBdr>
                            <w:top w:val="none" w:sz="0" w:space="0" w:color="auto"/>
                            <w:left w:val="none" w:sz="0" w:space="0" w:color="auto"/>
                            <w:bottom w:val="none" w:sz="0" w:space="0" w:color="auto"/>
                            <w:right w:val="none" w:sz="0" w:space="0" w:color="auto"/>
                          </w:divBdr>
                        </w:div>
                        <w:div w:id="14181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47200">
                  <w:marLeft w:val="0"/>
                  <w:marRight w:val="0"/>
                  <w:marTop w:val="0"/>
                  <w:marBottom w:val="0"/>
                  <w:divBdr>
                    <w:top w:val="none" w:sz="0" w:space="0" w:color="auto"/>
                    <w:left w:val="none" w:sz="0" w:space="0" w:color="auto"/>
                    <w:bottom w:val="none" w:sz="0" w:space="0" w:color="auto"/>
                    <w:right w:val="none" w:sz="0" w:space="0" w:color="auto"/>
                  </w:divBdr>
                </w:div>
                <w:div w:id="16916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7820">
          <w:marLeft w:val="0"/>
          <w:marRight w:val="0"/>
          <w:marTop w:val="0"/>
          <w:marBottom w:val="0"/>
          <w:divBdr>
            <w:top w:val="none" w:sz="0" w:space="0" w:color="auto"/>
            <w:left w:val="none" w:sz="0" w:space="0" w:color="auto"/>
            <w:bottom w:val="none" w:sz="0" w:space="0" w:color="auto"/>
            <w:right w:val="none" w:sz="0" w:space="0" w:color="auto"/>
          </w:divBdr>
        </w:div>
        <w:div w:id="1018001599">
          <w:marLeft w:val="0"/>
          <w:marRight w:val="0"/>
          <w:marTop w:val="0"/>
          <w:marBottom w:val="0"/>
          <w:divBdr>
            <w:top w:val="none" w:sz="0" w:space="0" w:color="auto"/>
            <w:left w:val="none" w:sz="0" w:space="0" w:color="auto"/>
            <w:bottom w:val="none" w:sz="0" w:space="0" w:color="auto"/>
            <w:right w:val="none" w:sz="0" w:space="0" w:color="auto"/>
          </w:divBdr>
        </w:div>
      </w:divsChild>
    </w:div>
    <w:div w:id="1679043487">
      <w:bodyDiv w:val="1"/>
      <w:marLeft w:val="0"/>
      <w:marRight w:val="0"/>
      <w:marTop w:val="0"/>
      <w:marBottom w:val="0"/>
      <w:divBdr>
        <w:top w:val="none" w:sz="0" w:space="0" w:color="auto"/>
        <w:left w:val="none" w:sz="0" w:space="0" w:color="auto"/>
        <w:bottom w:val="none" w:sz="0" w:space="0" w:color="auto"/>
        <w:right w:val="none" w:sz="0" w:space="0" w:color="auto"/>
      </w:divBdr>
      <w:divsChild>
        <w:div w:id="1484470942">
          <w:marLeft w:val="0"/>
          <w:marRight w:val="0"/>
          <w:marTop w:val="0"/>
          <w:marBottom w:val="0"/>
          <w:divBdr>
            <w:top w:val="none" w:sz="0" w:space="0" w:color="auto"/>
            <w:left w:val="none" w:sz="0" w:space="0" w:color="auto"/>
            <w:bottom w:val="none" w:sz="0" w:space="0" w:color="auto"/>
            <w:right w:val="none" w:sz="0" w:space="0" w:color="auto"/>
          </w:divBdr>
        </w:div>
        <w:div w:id="1191064321">
          <w:marLeft w:val="0"/>
          <w:marRight w:val="0"/>
          <w:marTop w:val="0"/>
          <w:marBottom w:val="0"/>
          <w:divBdr>
            <w:top w:val="none" w:sz="0" w:space="0" w:color="auto"/>
            <w:left w:val="none" w:sz="0" w:space="0" w:color="auto"/>
            <w:bottom w:val="none" w:sz="0" w:space="0" w:color="auto"/>
            <w:right w:val="none" w:sz="0" w:space="0" w:color="auto"/>
          </w:divBdr>
        </w:div>
        <w:div w:id="1144199510">
          <w:marLeft w:val="0"/>
          <w:marRight w:val="0"/>
          <w:marTop w:val="0"/>
          <w:marBottom w:val="0"/>
          <w:divBdr>
            <w:top w:val="none" w:sz="0" w:space="0" w:color="auto"/>
            <w:left w:val="none" w:sz="0" w:space="0" w:color="auto"/>
            <w:bottom w:val="none" w:sz="0" w:space="0" w:color="auto"/>
            <w:right w:val="none" w:sz="0" w:space="0" w:color="auto"/>
          </w:divBdr>
        </w:div>
      </w:divsChild>
    </w:div>
    <w:div w:id="1685787331">
      <w:bodyDiv w:val="1"/>
      <w:marLeft w:val="0"/>
      <w:marRight w:val="0"/>
      <w:marTop w:val="0"/>
      <w:marBottom w:val="0"/>
      <w:divBdr>
        <w:top w:val="none" w:sz="0" w:space="0" w:color="auto"/>
        <w:left w:val="none" w:sz="0" w:space="0" w:color="auto"/>
        <w:bottom w:val="none" w:sz="0" w:space="0" w:color="auto"/>
        <w:right w:val="none" w:sz="0" w:space="0" w:color="auto"/>
      </w:divBdr>
    </w:div>
    <w:div w:id="1689869671">
      <w:bodyDiv w:val="1"/>
      <w:marLeft w:val="0"/>
      <w:marRight w:val="0"/>
      <w:marTop w:val="0"/>
      <w:marBottom w:val="0"/>
      <w:divBdr>
        <w:top w:val="none" w:sz="0" w:space="0" w:color="auto"/>
        <w:left w:val="none" w:sz="0" w:space="0" w:color="auto"/>
        <w:bottom w:val="none" w:sz="0" w:space="0" w:color="auto"/>
        <w:right w:val="none" w:sz="0" w:space="0" w:color="auto"/>
      </w:divBdr>
    </w:div>
    <w:div w:id="1692102047">
      <w:bodyDiv w:val="1"/>
      <w:marLeft w:val="0"/>
      <w:marRight w:val="0"/>
      <w:marTop w:val="0"/>
      <w:marBottom w:val="0"/>
      <w:divBdr>
        <w:top w:val="none" w:sz="0" w:space="0" w:color="auto"/>
        <w:left w:val="none" w:sz="0" w:space="0" w:color="auto"/>
        <w:bottom w:val="none" w:sz="0" w:space="0" w:color="auto"/>
        <w:right w:val="none" w:sz="0" w:space="0" w:color="auto"/>
      </w:divBdr>
      <w:divsChild>
        <w:div w:id="2018578093">
          <w:marLeft w:val="0"/>
          <w:marRight w:val="0"/>
          <w:marTop w:val="0"/>
          <w:marBottom w:val="0"/>
          <w:divBdr>
            <w:top w:val="none" w:sz="0" w:space="0" w:color="auto"/>
            <w:left w:val="none" w:sz="0" w:space="0" w:color="auto"/>
            <w:bottom w:val="none" w:sz="0" w:space="0" w:color="auto"/>
            <w:right w:val="none" w:sz="0" w:space="0" w:color="auto"/>
          </w:divBdr>
        </w:div>
        <w:div w:id="147744848">
          <w:marLeft w:val="0"/>
          <w:marRight w:val="0"/>
          <w:marTop w:val="0"/>
          <w:marBottom w:val="0"/>
          <w:divBdr>
            <w:top w:val="none" w:sz="0" w:space="0" w:color="auto"/>
            <w:left w:val="none" w:sz="0" w:space="0" w:color="auto"/>
            <w:bottom w:val="none" w:sz="0" w:space="0" w:color="auto"/>
            <w:right w:val="none" w:sz="0" w:space="0" w:color="auto"/>
          </w:divBdr>
        </w:div>
        <w:div w:id="2061904004">
          <w:marLeft w:val="0"/>
          <w:marRight w:val="0"/>
          <w:marTop w:val="0"/>
          <w:marBottom w:val="0"/>
          <w:divBdr>
            <w:top w:val="none" w:sz="0" w:space="0" w:color="auto"/>
            <w:left w:val="none" w:sz="0" w:space="0" w:color="auto"/>
            <w:bottom w:val="none" w:sz="0" w:space="0" w:color="auto"/>
            <w:right w:val="none" w:sz="0" w:space="0" w:color="auto"/>
          </w:divBdr>
        </w:div>
        <w:div w:id="1896621515">
          <w:marLeft w:val="0"/>
          <w:marRight w:val="0"/>
          <w:marTop w:val="0"/>
          <w:marBottom w:val="0"/>
          <w:divBdr>
            <w:top w:val="none" w:sz="0" w:space="0" w:color="auto"/>
            <w:left w:val="none" w:sz="0" w:space="0" w:color="auto"/>
            <w:bottom w:val="none" w:sz="0" w:space="0" w:color="auto"/>
            <w:right w:val="none" w:sz="0" w:space="0" w:color="auto"/>
          </w:divBdr>
        </w:div>
        <w:div w:id="1865897449">
          <w:marLeft w:val="0"/>
          <w:marRight w:val="0"/>
          <w:marTop w:val="0"/>
          <w:marBottom w:val="0"/>
          <w:divBdr>
            <w:top w:val="none" w:sz="0" w:space="0" w:color="auto"/>
            <w:left w:val="none" w:sz="0" w:space="0" w:color="auto"/>
            <w:bottom w:val="none" w:sz="0" w:space="0" w:color="auto"/>
            <w:right w:val="none" w:sz="0" w:space="0" w:color="auto"/>
          </w:divBdr>
        </w:div>
      </w:divsChild>
    </w:div>
    <w:div w:id="1700625944">
      <w:bodyDiv w:val="1"/>
      <w:marLeft w:val="0"/>
      <w:marRight w:val="0"/>
      <w:marTop w:val="0"/>
      <w:marBottom w:val="0"/>
      <w:divBdr>
        <w:top w:val="none" w:sz="0" w:space="0" w:color="auto"/>
        <w:left w:val="none" w:sz="0" w:space="0" w:color="auto"/>
        <w:bottom w:val="none" w:sz="0" w:space="0" w:color="auto"/>
        <w:right w:val="none" w:sz="0" w:space="0" w:color="auto"/>
      </w:divBdr>
      <w:divsChild>
        <w:div w:id="902641863">
          <w:marLeft w:val="0"/>
          <w:marRight w:val="0"/>
          <w:marTop w:val="0"/>
          <w:marBottom w:val="0"/>
          <w:divBdr>
            <w:top w:val="none" w:sz="0" w:space="0" w:color="auto"/>
            <w:left w:val="none" w:sz="0" w:space="0" w:color="auto"/>
            <w:bottom w:val="none" w:sz="0" w:space="0" w:color="auto"/>
            <w:right w:val="none" w:sz="0" w:space="0" w:color="auto"/>
          </w:divBdr>
        </w:div>
        <w:div w:id="1098137253">
          <w:marLeft w:val="0"/>
          <w:marRight w:val="0"/>
          <w:marTop w:val="0"/>
          <w:marBottom w:val="0"/>
          <w:divBdr>
            <w:top w:val="none" w:sz="0" w:space="0" w:color="auto"/>
            <w:left w:val="none" w:sz="0" w:space="0" w:color="auto"/>
            <w:bottom w:val="none" w:sz="0" w:space="0" w:color="auto"/>
            <w:right w:val="none" w:sz="0" w:space="0" w:color="auto"/>
          </w:divBdr>
        </w:div>
        <w:div w:id="1728719466">
          <w:marLeft w:val="0"/>
          <w:marRight w:val="0"/>
          <w:marTop w:val="0"/>
          <w:marBottom w:val="0"/>
          <w:divBdr>
            <w:top w:val="none" w:sz="0" w:space="0" w:color="auto"/>
            <w:left w:val="none" w:sz="0" w:space="0" w:color="auto"/>
            <w:bottom w:val="none" w:sz="0" w:space="0" w:color="auto"/>
            <w:right w:val="none" w:sz="0" w:space="0" w:color="auto"/>
          </w:divBdr>
        </w:div>
        <w:div w:id="1060398222">
          <w:marLeft w:val="0"/>
          <w:marRight w:val="0"/>
          <w:marTop w:val="0"/>
          <w:marBottom w:val="0"/>
          <w:divBdr>
            <w:top w:val="none" w:sz="0" w:space="0" w:color="auto"/>
            <w:left w:val="none" w:sz="0" w:space="0" w:color="auto"/>
            <w:bottom w:val="none" w:sz="0" w:space="0" w:color="auto"/>
            <w:right w:val="none" w:sz="0" w:space="0" w:color="auto"/>
          </w:divBdr>
        </w:div>
        <w:div w:id="1036388153">
          <w:marLeft w:val="0"/>
          <w:marRight w:val="0"/>
          <w:marTop w:val="0"/>
          <w:marBottom w:val="0"/>
          <w:divBdr>
            <w:top w:val="none" w:sz="0" w:space="0" w:color="auto"/>
            <w:left w:val="none" w:sz="0" w:space="0" w:color="auto"/>
            <w:bottom w:val="none" w:sz="0" w:space="0" w:color="auto"/>
            <w:right w:val="none" w:sz="0" w:space="0" w:color="auto"/>
          </w:divBdr>
        </w:div>
        <w:div w:id="608047538">
          <w:marLeft w:val="0"/>
          <w:marRight w:val="0"/>
          <w:marTop w:val="0"/>
          <w:marBottom w:val="0"/>
          <w:divBdr>
            <w:top w:val="none" w:sz="0" w:space="0" w:color="auto"/>
            <w:left w:val="none" w:sz="0" w:space="0" w:color="auto"/>
            <w:bottom w:val="none" w:sz="0" w:space="0" w:color="auto"/>
            <w:right w:val="none" w:sz="0" w:space="0" w:color="auto"/>
          </w:divBdr>
        </w:div>
        <w:div w:id="1872262750">
          <w:marLeft w:val="0"/>
          <w:marRight w:val="0"/>
          <w:marTop w:val="0"/>
          <w:marBottom w:val="0"/>
          <w:divBdr>
            <w:top w:val="none" w:sz="0" w:space="0" w:color="auto"/>
            <w:left w:val="none" w:sz="0" w:space="0" w:color="auto"/>
            <w:bottom w:val="none" w:sz="0" w:space="0" w:color="auto"/>
            <w:right w:val="none" w:sz="0" w:space="0" w:color="auto"/>
          </w:divBdr>
        </w:div>
        <w:div w:id="553543468">
          <w:marLeft w:val="0"/>
          <w:marRight w:val="0"/>
          <w:marTop w:val="0"/>
          <w:marBottom w:val="0"/>
          <w:divBdr>
            <w:top w:val="none" w:sz="0" w:space="0" w:color="auto"/>
            <w:left w:val="none" w:sz="0" w:space="0" w:color="auto"/>
            <w:bottom w:val="none" w:sz="0" w:space="0" w:color="auto"/>
            <w:right w:val="none" w:sz="0" w:space="0" w:color="auto"/>
          </w:divBdr>
        </w:div>
        <w:div w:id="472723115">
          <w:marLeft w:val="0"/>
          <w:marRight w:val="0"/>
          <w:marTop w:val="0"/>
          <w:marBottom w:val="0"/>
          <w:divBdr>
            <w:top w:val="none" w:sz="0" w:space="0" w:color="auto"/>
            <w:left w:val="none" w:sz="0" w:space="0" w:color="auto"/>
            <w:bottom w:val="none" w:sz="0" w:space="0" w:color="auto"/>
            <w:right w:val="none" w:sz="0" w:space="0" w:color="auto"/>
          </w:divBdr>
        </w:div>
        <w:div w:id="1869637790">
          <w:marLeft w:val="0"/>
          <w:marRight w:val="0"/>
          <w:marTop w:val="0"/>
          <w:marBottom w:val="0"/>
          <w:divBdr>
            <w:top w:val="none" w:sz="0" w:space="0" w:color="auto"/>
            <w:left w:val="none" w:sz="0" w:space="0" w:color="auto"/>
            <w:bottom w:val="none" w:sz="0" w:space="0" w:color="auto"/>
            <w:right w:val="none" w:sz="0" w:space="0" w:color="auto"/>
          </w:divBdr>
        </w:div>
        <w:div w:id="331106917">
          <w:marLeft w:val="0"/>
          <w:marRight w:val="0"/>
          <w:marTop w:val="0"/>
          <w:marBottom w:val="0"/>
          <w:divBdr>
            <w:top w:val="none" w:sz="0" w:space="0" w:color="auto"/>
            <w:left w:val="none" w:sz="0" w:space="0" w:color="auto"/>
            <w:bottom w:val="none" w:sz="0" w:space="0" w:color="auto"/>
            <w:right w:val="none" w:sz="0" w:space="0" w:color="auto"/>
          </w:divBdr>
        </w:div>
        <w:div w:id="396711080">
          <w:marLeft w:val="0"/>
          <w:marRight w:val="0"/>
          <w:marTop w:val="0"/>
          <w:marBottom w:val="0"/>
          <w:divBdr>
            <w:top w:val="none" w:sz="0" w:space="0" w:color="auto"/>
            <w:left w:val="none" w:sz="0" w:space="0" w:color="auto"/>
            <w:bottom w:val="none" w:sz="0" w:space="0" w:color="auto"/>
            <w:right w:val="none" w:sz="0" w:space="0" w:color="auto"/>
          </w:divBdr>
        </w:div>
        <w:div w:id="1084380208">
          <w:marLeft w:val="0"/>
          <w:marRight w:val="0"/>
          <w:marTop w:val="0"/>
          <w:marBottom w:val="0"/>
          <w:divBdr>
            <w:top w:val="none" w:sz="0" w:space="0" w:color="auto"/>
            <w:left w:val="none" w:sz="0" w:space="0" w:color="auto"/>
            <w:bottom w:val="none" w:sz="0" w:space="0" w:color="auto"/>
            <w:right w:val="none" w:sz="0" w:space="0" w:color="auto"/>
          </w:divBdr>
        </w:div>
      </w:divsChild>
    </w:div>
    <w:div w:id="1701082681">
      <w:bodyDiv w:val="1"/>
      <w:marLeft w:val="0"/>
      <w:marRight w:val="0"/>
      <w:marTop w:val="0"/>
      <w:marBottom w:val="0"/>
      <w:divBdr>
        <w:top w:val="none" w:sz="0" w:space="0" w:color="auto"/>
        <w:left w:val="none" w:sz="0" w:space="0" w:color="auto"/>
        <w:bottom w:val="none" w:sz="0" w:space="0" w:color="auto"/>
        <w:right w:val="none" w:sz="0" w:space="0" w:color="auto"/>
      </w:divBdr>
    </w:div>
    <w:div w:id="1706833464">
      <w:bodyDiv w:val="1"/>
      <w:marLeft w:val="0"/>
      <w:marRight w:val="0"/>
      <w:marTop w:val="0"/>
      <w:marBottom w:val="0"/>
      <w:divBdr>
        <w:top w:val="none" w:sz="0" w:space="0" w:color="auto"/>
        <w:left w:val="none" w:sz="0" w:space="0" w:color="auto"/>
        <w:bottom w:val="none" w:sz="0" w:space="0" w:color="auto"/>
        <w:right w:val="none" w:sz="0" w:space="0" w:color="auto"/>
      </w:divBdr>
      <w:divsChild>
        <w:div w:id="1213081619">
          <w:marLeft w:val="0"/>
          <w:marRight w:val="0"/>
          <w:marTop w:val="0"/>
          <w:marBottom w:val="0"/>
          <w:divBdr>
            <w:top w:val="none" w:sz="0" w:space="0" w:color="auto"/>
            <w:left w:val="none" w:sz="0" w:space="0" w:color="auto"/>
            <w:bottom w:val="none" w:sz="0" w:space="0" w:color="auto"/>
            <w:right w:val="none" w:sz="0" w:space="0" w:color="auto"/>
          </w:divBdr>
        </w:div>
        <w:div w:id="2034915119">
          <w:marLeft w:val="0"/>
          <w:marRight w:val="0"/>
          <w:marTop w:val="0"/>
          <w:marBottom w:val="0"/>
          <w:divBdr>
            <w:top w:val="none" w:sz="0" w:space="0" w:color="auto"/>
            <w:left w:val="none" w:sz="0" w:space="0" w:color="auto"/>
            <w:bottom w:val="none" w:sz="0" w:space="0" w:color="auto"/>
            <w:right w:val="none" w:sz="0" w:space="0" w:color="auto"/>
          </w:divBdr>
        </w:div>
      </w:divsChild>
    </w:div>
    <w:div w:id="1709069537">
      <w:bodyDiv w:val="1"/>
      <w:marLeft w:val="0"/>
      <w:marRight w:val="0"/>
      <w:marTop w:val="0"/>
      <w:marBottom w:val="0"/>
      <w:divBdr>
        <w:top w:val="none" w:sz="0" w:space="0" w:color="auto"/>
        <w:left w:val="none" w:sz="0" w:space="0" w:color="auto"/>
        <w:bottom w:val="none" w:sz="0" w:space="0" w:color="auto"/>
        <w:right w:val="none" w:sz="0" w:space="0" w:color="auto"/>
      </w:divBdr>
      <w:divsChild>
        <w:div w:id="423110208">
          <w:marLeft w:val="0"/>
          <w:marRight w:val="0"/>
          <w:marTop w:val="0"/>
          <w:marBottom w:val="0"/>
          <w:divBdr>
            <w:top w:val="none" w:sz="0" w:space="0" w:color="auto"/>
            <w:left w:val="none" w:sz="0" w:space="0" w:color="auto"/>
            <w:bottom w:val="none" w:sz="0" w:space="0" w:color="auto"/>
            <w:right w:val="none" w:sz="0" w:space="0" w:color="auto"/>
          </w:divBdr>
        </w:div>
      </w:divsChild>
    </w:div>
    <w:div w:id="1711029702">
      <w:bodyDiv w:val="1"/>
      <w:marLeft w:val="0"/>
      <w:marRight w:val="0"/>
      <w:marTop w:val="0"/>
      <w:marBottom w:val="0"/>
      <w:divBdr>
        <w:top w:val="none" w:sz="0" w:space="0" w:color="auto"/>
        <w:left w:val="none" w:sz="0" w:space="0" w:color="auto"/>
        <w:bottom w:val="none" w:sz="0" w:space="0" w:color="auto"/>
        <w:right w:val="none" w:sz="0" w:space="0" w:color="auto"/>
      </w:divBdr>
    </w:div>
    <w:div w:id="1712730404">
      <w:bodyDiv w:val="1"/>
      <w:marLeft w:val="0"/>
      <w:marRight w:val="0"/>
      <w:marTop w:val="0"/>
      <w:marBottom w:val="0"/>
      <w:divBdr>
        <w:top w:val="none" w:sz="0" w:space="0" w:color="auto"/>
        <w:left w:val="none" w:sz="0" w:space="0" w:color="auto"/>
        <w:bottom w:val="none" w:sz="0" w:space="0" w:color="auto"/>
        <w:right w:val="none" w:sz="0" w:space="0" w:color="auto"/>
      </w:divBdr>
      <w:divsChild>
        <w:div w:id="1252349633">
          <w:marLeft w:val="0"/>
          <w:marRight w:val="0"/>
          <w:marTop w:val="0"/>
          <w:marBottom w:val="0"/>
          <w:divBdr>
            <w:top w:val="none" w:sz="0" w:space="0" w:color="auto"/>
            <w:left w:val="none" w:sz="0" w:space="0" w:color="auto"/>
            <w:bottom w:val="none" w:sz="0" w:space="0" w:color="auto"/>
            <w:right w:val="none" w:sz="0" w:space="0" w:color="auto"/>
          </w:divBdr>
        </w:div>
        <w:div w:id="1333072699">
          <w:marLeft w:val="0"/>
          <w:marRight w:val="0"/>
          <w:marTop w:val="0"/>
          <w:marBottom w:val="0"/>
          <w:divBdr>
            <w:top w:val="none" w:sz="0" w:space="0" w:color="auto"/>
            <w:left w:val="none" w:sz="0" w:space="0" w:color="auto"/>
            <w:bottom w:val="none" w:sz="0" w:space="0" w:color="auto"/>
            <w:right w:val="none" w:sz="0" w:space="0" w:color="auto"/>
          </w:divBdr>
        </w:div>
        <w:div w:id="1507937435">
          <w:marLeft w:val="0"/>
          <w:marRight w:val="0"/>
          <w:marTop w:val="0"/>
          <w:marBottom w:val="0"/>
          <w:divBdr>
            <w:top w:val="none" w:sz="0" w:space="0" w:color="auto"/>
            <w:left w:val="none" w:sz="0" w:space="0" w:color="auto"/>
            <w:bottom w:val="none" w:sz="0" w:space="0" w:color="auto"/>
            <w:right w:val="none" w:sz="0" w:space="0" w:color="auto"/>
          </w:divBdr>
        </w:div>
        <w:div w:id="79984442">
          <w:marLeft w:val="0"/>
          <w:marRight w:val="0"/>
          <w:marTop w:val="0"/>
          <w:marBottom w:val="0"/>
          <w:divBdr>
            <w:top w:val="none" w:sz="0" w:space="0" w:color="auto"/>
            <w:left w:val="none" w:sz="0" w:space="0" w:color="auto"/>
            <w:bottom w:val="none" w:sz="0" w:space="0" w:color="auto"/>
            <w:right w:val="none" w:sz="0" w:space="0" w:color="auto"/>
          </w:divBdr>
        </w:div>
        <w:div w:id="177042735">
          <w:marLeft w:val="0"/>
          <w:marRight w:val="0"/>
          <w:marTop w:val="0"/>
          <w:marBottom w:val="0"/>
          <w:divBdr>
            <w:top w:val="none" w:sz="0" w:space="0" w:color="auto"/>
            <w:left w:val="none" w:sz="0" w:space="0" w:color="auto"/>
            <w:bottom w:val="none" w:sz="0" w:space="0" w:color="auto"/>
            <w:right w:val="none" w:sz="0" w:space="0" w:color="auto"/>
          </w:divBdr>
        </w:div>
        <w:div w:id="999506085">
          <w:marLeft w:val="0"/>
          <w:marRight w:val="0"/>
          <w:marTop w:val="0"/>
          <w:marBottom w:val="0"/>
          <w:divBdr>
            <w:top w:val="none" w:sz="0" w:space="0" w:color="auto"/>
            <w:left w:val="none" w:sz="0" w:space="0" w:color="auto"/>
            <w:bottom w:val="none" w:sz="0" w:space="0" w:color="auto"/>
            <w:right w:val="none" w:sz="0" w:space="0" w:color="auto"/>
          </w:divBdr>
        </w:div>
        <w:div w:id="371347598">
          <w:marLeft w:val="0"/>
          <w:marRight w:val="0"/>
          <w:marTop w:val="0"/>
          <w:marBottom w:val="0"/>
          <w:divBdr>
            <w:top w:val="none" w:sz="0" w:space="0" w:color="auto"/>
            <w:left w:val="none" w:sz="0" w:space="0" w:color="auto"/>
            <w:bottom w:val="none" w:sz="0" w:space="0" w:color="auto"/>
            <w:right w:val="none" w:sz="0" w:space="0" w:color="auto"/>
          </w:divBdr>
        </w:div>
        <w:div w:id="1823892187">
          <w:marLeft w:val="0"/>
          <w:marRight w:val="0"/>
          <w:marTop w:val="0"/>
          <w:marBottom w:val="0"/>
          <w:divBdr>
            <w:top w:val="none" w:sz="0" w:space="0" w:color="auto"/>
            <w:left w:val="none" w:sz="0" w:space="0" w:color="auto"/>
            <w:bottom w:val="none" w:sz="0" w:space="0" w:color="auto"/>
            <w:right w:val="none" w:sz="0" w:space="0" w:color="auto"/>
          </w:divBdr>
        </w:div>
      </w:divsChild>
    </w:div>
    <w:div w:id="1718311834">
      <w:bodyDiv w:val="1"/>
      <w:marLeft w:val="0"/>
      <w:marRight w:val="0"/>
      <w:marTop w:val="0"/>
      <w:marBottom w:val="0"/>
      <w:divBdr>
        <w:top w:val="none" w:sz="0" w:space="0" w:color="auto"/>
        <w:left w:val="none" w:sz="0" w:space="0" w:color="auto"/>
        <w:bottom w:val="none" w:sz="0" w:space="0" w:color="auto"/>
        <w:right w:val="none" w:sz="0" w:space="0" w:color="auto"/>
      </w:divBdr>
      <w:divsChild>
        <w:div w:id="720324014">
          <w:marLeft w:val="0"/>
          <w:marRight w:val="0"/>
          <w:marTop w:val="0"/>
          <w:marBottom w:val="0"/>
          <w:divBdr>
            <w:top w:val="none" w:sz="0" w:space="0" w:color="auto"/>
            <w:left w:val="none" w:sz="0" w:space="0" w:color="auto"/>
            <w:bottom w:val="none" w:sz="0" w:space="0" w:color="auto"/>
            <w:right w:val="none" w:sz="0" w:space="0" w:color="auto"/>
          </w:divBdr>
        </w:div>
        <w:div w:id="986007965">
          <w:marLeft w:val="0"/>
          <w:marRight w:val="0"/>
          <w:marTop w:val="0"/>
          <w:marBottom w:val="0"/>
          <w:divBdr>
            <w:top w:val="none" w:sz="0" w:space="0" w:color="auto"/>
            <w:left w:val="none" w:sz="0" w:space="0" w:color="auto"/>
            <w:bottom w:val="none" w:sz="0" w:space="0" w:color="auto"/>
            <w:right w:val="none" w:sz="0" w:space="0" w:color="auto"/>
          </w:divBdr>
        </w:div>
        <w:div w:id="718675741">
          <w:marLeft w:val="0"/>
          <w:marRight w:val="0"/>
          <w:marTop w:val="0"/>
          <w:marBottom w:val="0"/>
          <w:divBdr>
            <w:top w:val="none" w:sz="0" w:space="0" w:color="auto"/>
            <w:left w:val="none" w:sz="0" w:space="0" w:color="auto"/>
            <w:bottom w:val="none" w:sz="0" w:space="0" w:color="auto"/>
            <w:right w:val="none" w:sz="0" w:space="0" w:color="auto"/>
          </w:divBdr>
        </w:div>
        <w:div w:id="824663737">
          <w:marLeft w:val="0"/>
          <w:marRight w:val="0"/>
          <w:marTop w:val="0"/>
          <w:marBottom w:val="0"/>
          <w:divBdr>
            <w:top w:val="none" w:sz="0" w:space="0" w:color="auto"/>
            <w:left w:val="none" w:sz="0" w:space="0" w:color="auto"/>
            <w:bottom w:val="none" w:sz="0" w:space="0" w:color="auto"/>
            <w:right w:val="none" w:sz="0" w:space="0" w:color="auto"/>
          </w:divBdr>
        </w:div>
        <w:div w:id="48455760">
          <w:marLeft w:val="0"/>
          <w:marRight w:val="0"/>
          <w:marTop w:val="0"/>
          <w:marBottom w:val="0"/>
          <w:divBdr>
            <w:top w:val="none" w:sz="0" w:space="0" w:color="auto"/>
            <w:left w:val="none" w:sz="0" w:space="0" w:color="auto"/>
            <w:bottom w:val="none" w:sz="0" w:space="0" w:color="auto"/>
            <w:right w:val="none" w:sz="0" w:space="0" w:color="auto"/>
          </w:divBdr>
        </w:div>
        <w:div w:id="162669401">
          <w:marLeft w:val="0"/>
          <w:marRight w:val="0"/>
          <w:marTop w:val="0"/>
          <w:marBottom w:val="0"/>
          <w:divBdr>
            <w:top w:val="none" w:sz="0" w:space="0" w:color="auto"/>
            <w:left w:val="none" w:sz="0" w:space="0" w:color="auto"/>
            <w:bottom w:val="none" w:sz="0" w:space="0" w:color="auto"/>
            <w:right w:val="none" w:sz="0" w:space="0" w:color="auto"/>
          </w:divBdr>
        </w:div>
        <w:div w:id="423065536">
          <w:marLeft w:val="0"/>
          <w:marRight w:val="0"/>
          <w:marTop w:val="0"/>
          <w:marBottom w:val="0"/>
          <w:divBdr>
            <w:top w:val="none" w:sz="0" w:space="0" w:color="auto"/>
            <w:left w:val="none" w:sz="0" w:space="0" w:color="auto"/>
            <w:bottom w:val="none" w:sz="0" w:space="0" w:color="auto"/>
            <w:right w:val="none" w:sz="0" w:space="0" w:color="auto"/>
          </w:divBdr>
        </w:div>
        <w:div w:id="926771527">
          <w:marLeft w:val="0"/>
          <w:marRight w:val="0"/>
          <w:marTop w:val="0"/>
          <w:marBottom w:val="0"/>
          <w:divBdr>
            <w:top w:val="none" w:sz="0" w:space="0" w:color="auto"/>
            <w:left w:val="none" w:sz="0" w:space="0" w:color="auto"/>
            <w:bottom w:val="none" w:sz="0" w:space="0" w:color="auto"/>
            <w:right w:val="none" w:sz="0" w:space="0" w:color="auto"/>
          </w:divBdr>
        </w:div>
        <w:div w:id="1903173648">
          <w:marLeft w:val="0"/>
          <w:marRight w:val="0"/>
          <w:marTop w:val="0"/>
          <w:marBottom w:val="0"/>
          <w:divBdr>
            <w:top w:val="none" w:sz="0" w:space="0" w:color="auto"/>
            <w:left w:val="none" w:sz="0" w:space="0" w:color="auto"/>
            <w:bottom w:val="none" w:sz="0" w:space="0" w:color="auto"/>
            <w:right w:val="none" w:sz="0" w:space="0" w:color="auto"/>
          </w:divBdr>
        </w:div>
        <w:div w:id="162015451">
          <w:marLeft w:val="0"/>
          <w:marRight w:val="0"/>
          <w:marTop w:val="0"/>
          <w:marBottom w:val="0"/>
          <w:divBdr>
            <w:top w:val="none" w:sz="0" w:space="0" w:color="auto"/>
            <w:left w:val="none" w:sz="0" w:space="0" w:color="auto"/>
            <w:bottom w:val="none" w:sz="0" w:space="0" w:color="auto"/>
            <w:right w:val="none" w:sz="0" w:space="0" w:color="auto"/>
          </w:divBdr>
        </w:div>
        <w:div w:id="1635524064">
          <w:marLeft w:val="0"/>
          <w:marRight w:val="0"/>
          <w:marTop w:val="0"/>
          <w:marBottom w:val="0"/>
          <w:divBdr>
            <w:top w:val="none" w:sz="0" w:space="0" w:color="auto"/>
            <w:left w:val="none" w:sz="0" w:space="0" w:color="auto"/>
            <w:bottom w:val="none" w:sz="0" w:space="0" w:color="auto"/>
            <w:right w:val="none" w:sz="0" w:space="0" w:color="auto"/>
          </w:divBdr>
        </w:div>
        <w:div w:id="665522303">
          <w:marLeft w:val="0"/>
          <w:marRight w:val="0"/>
          <w:marTop w:val="0"/>
          <w:marBottom w:val="0"/>
          <w:divBdr>
            <w:top w:val="none" w:sz="0" w:space="0" w:color="auto"/>
            <w:left w:val="none" w:sz="0" w:space="0" w:color="auto"/>
            <w:bottom w:val="none" w:sz="0" w:space="0" w:color="auto"/>
            <w:right w:val="none" w:sz="0" w:space="0" w:color="auto"/>
          </w:divBdr>
        </w:div>
        <w:div w:id="1394619608">
          <w:marLeft w:val="0"/>
          <w:marRight w:val="0"/>
          <w:marTop w:val="0"/>
          <w:marBottom w:val="0"/>
          <w:divBdr>
            <w:top w:val="none" w:sz="0" w:space="0" w:color="auto"/>
            <w:left w:val="none" w:sz="0" w:space="0" w:color="auto"/>
            <w:bottom w:val="none" w:sz="0" w:space="0" w:color="auto"/>
            <w:right w:val="none" w:sz="0" w:space="0" w:color="auto"/>
          </w:divBdr>
        </w:div>
      </w:divsChild>
    </w:div>
    <w:div w:id="1727338723">
      <w:bodyDiv w:val="1"/>
      <w:marLeft w:val="0"/>
      <w:marRight w:val="0"/>
      <w:marTop w:val="0"/>
      <w:marBottom w:val="0"/>
      <w:divBdr>
        <w:top w:val="none" w:sz="0" w:space="0" w:color="auto"/>
        <w:left w:val="none" w:sz="0" w:space="0" w:color="auto"/>
        <w:bottom w:val="none" w:sz="0" w:space="0" w:color="auto"/>
        <w:right w:val="none" w:sz="0" w:space="0" w:color="auto"/>
      </w:divBdr>
      <w:divsChild>
        <w:div w:id="126123676">
          <w:marLeft w:val="0"/>
          <w:marRight w:val="0"/>
          <w:marTop w:val="0"/>
          <w:marBottom w:val="0"/>
          <w:divBdr>
            <w:top w:val="none" w:sz="0" w:space="0" w:color="auto"/>
            <w:left w:val="none" w:sz="0" w:space="0" w:color="auto"/>
            <w:bottom w:val="none" w:sz="0" w:space="0" w:color="auto"/>
            <w:right w:val="none" w:sz="0" w:space="0" w:color="auto"/>
          </w:divBdr>
          <w:divsChild>
            <w:div w:id="951135278">
              <w:marLeft w:val="0"/>
              <w:marRight w:val="0"/>
              <w:marTop w:val="0"/>
              <w:marBottom w:val="0"/>
              <w:divBdr>
                <w:top w:val="none" w:sz="0" w:space="0" w:color="auto"/>
                <w:left w:val="none" w:sz="0" w:space="0" w:color="auto"/>
                <w:bottom w:val="none" w:sz="0" w:space="0" w:color="auto"/>
                <w:right w:val="none" w:sz="0" w:space="0" w:color="auto"/>
              </w:divBdr>
              <w:divsChild>
                <w:div w:id="407001549">
                  <w:marLeft w:val="0"/>
                  <w:marRight w:val="0"/>
                  <w:marTop w:val="0"/>
                  <w:marBottom w:val="0"/>
                  <w:divBdr>
                    <w:top w:val="none" w:sz="0" w:space="0" w:color="auto"/>
                    <w:left w:val="none" w:sz="0" w:space="0" w:color="auto"/>
                    <w:bottom w:val="none" w:sz="0" w:space="0" w:color="auto"/>
                    <w:right w:val="none" w:sz="0" w:space="0" w:color="auto"/>
                  </w:divBdr>
                  <w:divsChild>
                    <w:div w:id="2112847151">
                      <w:marLeft w:val="0"/>
                      <w:marRight w:val="0"/>
                      <w:marTop w:val="0"/>
                      <w:marBottom w:val="0"/>
                      <w:divBdr>
                        <w:top w:val="none" w:sz="0" w:space="0" w:color="auto"/>
                        <w:left w:val="none" w:sz="0" w:space="0" w:color="auto"/>
                        <w:bottom w:val="none" w:sz="0" w:space="0" w:color="auto"/>
                        <w:right w:val="none" w:sz="0" w:space="0" w:color="auto"/>
                      </w:divBdr>
                      <w:divsChild>
                        <w:div w:id="478812961">
                          <w:marLeft w:val="0"/>
                          <w:marRight w:val="0"/>
                          <w:marTop w:val="0"/>
                          <w:marBottom w:val="0"/>
                          <w:divBdr>
                            <w:top w:val="none" w:sz="0" w:space="0" w:color="auto"/>
                            <w:left w:val="none" w:sz="0" w:space="0" w:color="auto"/>
                            <w:bottom w:val="none" w:sz="0" w:space="0" w:color="auto"/>
                            <w:right w:val="none" w:sz="0" w:space="0" w:color="auto"/>
                          </w:divBdr>
                        </w:div>
                        <w:div w:id="1608081853">
                          <w:marLeft w:val="0"/>
                          <w:marRight w:val="0"/>
                          <w:marTop w:val="0"/>
                          <w:marBottom w:val="0"/>
                          <w:divBdr>
                            <w:top w:val="none" w:sz="0" w:space="0" w:color="auto"/>
                            <w:left w:val="none" w:sz="0" w:space="0" w:color="auto"/>
                            <w:bottom w:val="none" w:sz="0" w:space="0" w:color="auto"/>
                            <w:right w:val="none" w:sz="0" w:space="0" w:color="auto"/>
                          </w:divBdr>
                        </w:div>
                        <w:div w:id="637416742">
                          <w:marLeft w:val="0"/>
                          <w:marRight w:val="0"/>
                          <w:marTop w:val="0"/>
                          <w:marBottom w:val="0"/>
                          <w:divBdr>
                            <w:top w:val="none" w:sz="0" w:space="0" w:color="auto"/>
                            <w:left w:val="none" w:sz="0" w:space="0" w:color="auto"/>
                            <w:bottom w:val="none" w:sz="0" w:space="0" w:color="auto"/>
                            <w:right w:val="none" w:sz="0" w:space="0" w:color="auto"/>
                          </w:divBdr>
                        </w:div>
                        <w:div w:id="311832780">
                          <w:marLeft w:val="0"/>
                          <w:marRight w:val="0"/>
                          <w:marTop w:val="0"/>
                          <w:marBottom w:val="0"/>
                          <w:divBdr>
                            <w:top w:val="none" w:sz="0" w:space="0" w:color="auto"/>
                            <w:left w:val="none" w:sz="0" w:space="0" w:color="auto"/>
                            <w:bottom w:val="none" w:sz="0" w:space="0" w:color="auto"/>
                            <w:right w:val="none" w:sz="0" w:space="0" w:color="auto"/>
                          </w:divBdr>
                        </w:div>
                        <w:div w:id="509368172">
                          <w:marLeft w:val="0"/>
                          <w:marRight w:val="0"/>
                          <w:marTop w:val="0"/>
                          <w:marBottom w:val="0"/>
                          <w:divBdr>
                            <w:top w:val="none" w:sz="0" w:space="0" w:color="auto"/>
                            <w:left w:val="none" w:sz="0" w:space="0" w:color="auto"/>
                            <w:bottom w:val="none" w:sz="0" w:space="0" w:color="auto"/>
                            <w:right w:val="none" w:sz="0" w:space="0" w:color="auto"/>
                          </w:divBdr>
                        </w:div>
                        <w:div w:id="1875968447">
                          <w:marLeft w:val="0"/>
                          <w:marRight w:val="0"/>
                          <w:marTop w:val="0"/>
                          <w:marBottom w:val="0"/>
                          <w:divBdr>
                            <w:top w:val="none" w:sz="0" w:space="0" w:color="auto"/>
                            <w:left w:val="none" w:sz="0" w:space="0" w:color="auto"/>
                            <w:bottom w:val="none" w:sz="0" w:space="0" w:color="auto"/>
                            <w:right w:val="none" w:sz="0" w:space="0" w:color="auto"/>
                          </w:divBdr>
                        </w:div>
                        <w:div w:id="2055078382">
                          <w:marLeft w:val="0"/>
                          <w:marRight w:val="0"/>
                          <w:marTop w:val="0"/>
                          <w:marBottom w:val="0"/>
                          <w:divBdr>
                            <w:top w:val="none" w:sz="0" w:space="0" w:color="auto"/>
                            <w:left w:val="none" w:sz="0" w:space="0" w:color="auto"/>
                            <w:bottom w:val="none" w:sz="0" w:space="0" w:color="auto"/>
                            <w:right w:val="none" w:sz="0" w:space="0" w:color="auto"/>
                          </w:divBdr>
                        </w:div>
                        <w:div w:id="2179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45574">
      <w:bodyDiv w:val="1"/>
      <w:marLeft w:val="0"/>
      <w:marRight w:val="0"/>
      <w:marTop w:val="0"/>
      <w:marBottom w:val="0"/>
      <w:divBdr>
        <w:top w:val="none" w:sz="0" w:space="0" w:color="auto"/>
        <w:left w:val="none" w:sz="0" w:space="0" w:color="auto"/>
        <w:bottom w:val="none" w:sz="0" w:space="0" w:color="auto"/>
        <w:right w:val="none" w:sz="0" w:space="0" w:color="auto"/>
      </w:divBdr>
      <w:divsChild>
        <w:div w:id="1633755205">
          <w:marLeft w:val="0"/>
          <w:marRight w:val="0"/>
          <w:marTop w:val="0"/>
          <w:marBottom w:val="0"/>
          <w:divBdr>
            <w:top w:val="none" w:sz="0" w:space="0" w:color="auto"/>
            <w:left w:val="none" w:sz="0" w:space="0" w:color="auto"/>
            <w:bottom w:val="none" w:sz="0" w:space="0" w:color="auto"/>
            <w:right w:val="none" w:sz="0" w:space="0" w:color="auto"/>
          </w:divBdr>
        </w:div>
        <w:div w:id="68889099">
          <w:marLeft w:val="0"/>
          <w:marRight w:val="0"/>
          <w:marTop w:val="0"/>
          <w:marBottom w:val="0"/>
          <w:divBdr>
            <w:top w:val="none" w:sz="0" w:space="0" w:color="auto"/>
            <w:left w:val="none" w:sz="0" w:space="0" w:color="auto"/>
            <w:bottom w:val="none" w:sz="0" w:space="0" w:color="auto"/>
            <w:right w:val="none" w:sz="0" w:space="0" w:color="auto"/>
          </w:divBdr>
        </w:div>
        <w:div w:id="1924993617">
          <w:marLeft w:val="0"/>
          <w:marRight w:val="0"/>
          <w:marTop w:val="0"/>
          <w:marBottom w:val="0"/>
          <w:divBdr>
            <w:top w:val="none" w:sz="0" w:space="0" w:color="auto"/>
            <w:left w:val="none" w:sz="0" w:space="0" w:color="auto"/>
            <w:bottom w:val="none" w:sz="0" w:space="0" w:color="auto"/>
            <w:right w:val="none" w:sz="0" w:space="0" w:color="auto"/>
          </w:divBdr>
        </w:div>
        <w:div w:id="737554650">
          <w:marLeft w:val="0"/>
          <w:marRight w:val="0"/>
          <w:marTop w:val="0"/>
          <w:marBottom w:val="0"/>
          <w:divBdr>
            <w:top w:val="none" w:sz="0" w:space="0" w:color="auto"/>
            <w:left w:val="none" w:sz="0" w:space="0" w:color="auto"/>
            <w:bottom w:val="none" w:sz="0" w:space="0" w:color="auto"/>
            <w:right w:val="none" w:sz="0" w:space="0" w:color="auto"/>
          </w:divBdr>
        </w:div>
        <w:div w:id="1060904327">
          <w:marLeft w:val="0"/>
          <w:marRight w:val="0"/>
          <w:marTop w:val="0"/>
          <w:marBottom w:val="0"/>
          <w:divBdr>
            <w:top w:val="none" w:sz="0" w:space="0" w:color="auto"/>
            <w:left w:val="none" w:sz="0" w:space="0" w:color="auto"/>
            <w:bottom w:val="none" w:sz="0" w:space="0" w:color="auto"/>
            <w:right w:val="none" w:sz="0" w:space="0" w:color="auto"/>
          </w:divBdr>
        </w:div>
        <w:div w:id="1165777007">
          <w:marLeft w:val="0"/>
          <w:marRight w:val="0"/>
          <w:marTop w:val="0"/>
          <w:marBottom w:val="0"/>
          <w:divBdr>
            <w:top w:val="none" w:sz="0" w:space="0" w:color="auto"/>
            <w:left w:val="none" w:sz="0" w:space="0" w:color="auto"/>
            <w:bottom w:val="none" w:sz="0" w:space="0" w:color="auto"/>
            <w:right w:val="none" w:sz="0" w:space="0" w:color="auto"/>
          </w:divBdr>
        </w:div>
        <w:div w:id="1338313575">
          <w:marLeft w:val="0"/>
          <w:marRight w:val="0"/>
          <w:marTop w:val="0"/>
          <w:marBottom w:val="0"/>
          <w:divBdr>
            <w:top w:val="none" w:sz="0" w:space="0" w:color="auto"/>
            <w:left w:val="none" w:sz="0" w:space="0" w:color="auto"/>
            <w:bottom w:val="none" w:sz="0" w:space="0" w:color="auto"/>
            <w:right w:val="none" w:sz="0" w:space="0" w:color="auto"/>
          </w:divBdr>
        </w:div>
        <w:div w:id="31855032">
          <w:marLeft w:val="0"/>
          <w:marRight w:val="0"/>
          <w:marTop w:val="0"/>
          <w:marBottom w:val="0"/>
          <w:divBdr>
            <w:top w:val="none" w:sz="0" w:space="0" w:color="auto"/>
            <w:left w:val="none" w:sz="0" w:space="0" w:color="auto"/>
            <w:bottom w:val="none" w:sz="0" w:space="0" w:color="auto"/>
            <w:right w:val="none" w:sz="0" w:space="0" w:color="auto"/>
          </w:divBdr>
        </w:div>
        <w:div w:id="1561594506">
          <w:marLeft w:val="0"/>
          <w:marRight w:val="0"/>
          <w:marTop w:val="0"/>
          <w:marBottom w:val="0"/>
          <w:divBdr>
            <w:top w:val="none" w:sz="0" w:space="0" w:color="auto"/>
            <w:left w:val="none" w:sz="0" w:space="0" w:color="auto"/>
            <w:bottom w:val="none" w:sz="0" w:space="0" w:color="auto"/>
            <w:right w:val="none" w:sz="0" w:space="0" w:color="auto"/>
          </w:divBdr>
        </w:div>
        <w:div w:id="1705980264">
          <w:marLeft w:val="0"/>
          <w:marRight w:val="0"/>
          <w:marTop w:val="0"/>
          <w:marBottom w:val="0"/>
          <w:divBdr>
            <w:top w:val="none" w:sz="0" w:space="0" w:color="auto"/>
            <w:left w:val="none" w:sz="0" w:space="0" w:color="auto"/>
            <w:bottom w:val="none" w:sz="0" w:space="0" w:color="auto"/>
            <w:right w:val="none" w:sz="0" w:space="0" w:color="auto"/>
          </w:divBdr>
        </w:div>
        <w:div w:id="1769693563">
          <w:marLeft w:val="0"/>
          <w:marRight w:val="0"/>
          <w:marTop w:val="0"/>
          <w:marBottom w:val="0"/>
          <w:divBdr>
            <w:top w:val="none" w:sz="0" w:space="0" w:color="auto"/>
            <w:left w:val="none" w:sz="0" w:space="0" w:color="auto"/>
            <w:bottom w:val="none" w:sz="0" w:space="0" w:color="auto"/>
            <w:right w:val="none" w:sz="0" w:space="0" w:color="auto"/>
          </w:divBdr>
        </w:div>
        <w:div w:id="1276987342">
          <w:marLeft w:val="0"/>
          <w:marRight w:val="0"/>
          <w:marTop w:val="0"/>
          <w:marBottom w:val="0"/>
          <w:divBdr>
            <w:top w:val="none" w:sz="0" w:space="0" w:color="auto"/>
            <w:left w:val="none" w:sz="0" w:space="0" w:color="auto"/>
            <w:bottom w:val="none" w:sz="0" w:space="0" w:color="auto"/>
            <w:right w:val="none" w:sz="0" w:space="0" w:color="auto"/>
          </w:divBdr>
        </w:div>
      </w:divsChild>
    </w:div>
    <w:div w:id="1740637605">
      <w:bodyDiv w:val="1"/>
      <w:marLeft w:val="0"/>
      <w:marRight w:val="0"/>
      <w:marTop w:val="0"/>
      <w:marBottom w:val="0"/>
      <w:divBdr>
        <w:top w:val="none" w:sz="0" w:space="0" w:color="auto"/>
        <w:left w:val="none" w:sz="0" w:space="0" w:color="auto"/>
        <w:bottom w:val="none" w:sz="0" w:space="0" w:color="auto"/>
        <w:right w:val="none" w:sz="0" w:space="0" w:color="auto"/>
      </w:divBdr>
    </w:div>
    <w:div w:id="1746804604">
      <w:bodyDiv w:val="1"/>
      <w:marLeft w:val="0"/>
      <w:marRight w:val="0"/>
      <w:marTop w:val="0"/>
      <w:marBottom w:val="0"/>
      <w:divBdr>
        <w:top w:val="none" w:sz="0" w:space="0" w:color="auto"/>
        <w:left w:val="none" w:sz="0" w:space="0" w:color="auto"/>
        <w:bottom w:val="none" w:sz="0" w:space="0" w:color="auto"/>
        <w:right w:val="none" w:sz="0" w:space="0" w:color="auto"/>
      </w:divBdr>
      <w:divsChild>
        <w:div w:id="169029736">
          <w:marLeft w:val="0"/>
          <w:marRight w:val="0"/>
          <w:marTop w:val="0"/>
          <w:marBottom w:val="0"/>
          <w:divBdr>
            <w:top w:val="none" w:sz="0" w:space="0" w:color="auto"/>
            <w:left w:val="none" w:sz="0" w:space="0" w:color="auto"/>
            <w:bottom w:val="none" w:sz="0" w:space="0" w:color="auto"/>
            <w:right w:val="none" w:sz="0" w:space="0" w:color="auto"/>
          </w:divBdr>
        </w:div>
        <w:div w:id="440995710">
          <w:marLeft w:val="0"/>
          <w:marRight w:val="0"/>
          <w:marTop w:val="0"/>
          <w:marBottom w:val="0"/>
          <w:divBdr>
            <w:top w:val="none" w:sz="0" w:space="0" w:color="auto"/>
            <w:left w:val="none" w:sz="0" w:space="0" w:color="auto"/>
            <w:bottom w:val="none" w:sz="0" w:space="0" w:color="auto"/>
            <w:right w:val="none" w:sz="0" w:space="0" w:color="auto"/>
          </w:divBdr>
        </w:div>
        <w:div w:id="1361081686">
          <w:marLeft w:val="0"/>
          <w:marRight w:val="0"/>
          <w:marTop w:val="0"/>
          <w:marBottom w:val="0"/>
          <w:divBdr>
            <w:top w:val="none" w:sz="0" w:space="0" w:color="auto"/>
            <w:left w:val="none" w:sz="0" w:space="0" w:color="auto"/>
            <w:bottom w:val="none" w:sz="0" w:space="0" w:color="auto"/>
            <w:right w:val="none" w:sz="0" w:space="0" w:color="auto"/>
          </w:divBdr>
        </w:div>
        <w:div w:id="33652438">
          <w:marLeft w:val="0"/>
          <w:marRight w:val="0"/>
          <w:marTop w:val="0"/>
          <w:marBottom w:val="0"/>
          <w:divBdr>
            <w:top w:val="none" w:sz="0" w:space="0" w:color="auto"/>
            <w:left w:val="none" w:sz="0" w:space="0" w:color="auto"/>
            <w:bottom w:val="none" w:sz="0" w:space="0" w:color="auto"/>
            <w:right w:val="none" w:sz="0" w:space="0" w:color="auto"/>
          </w:divBdr>
        </w:div>
        <w:div w:id="257058189">
          <w:marLeft w:val="0"/>
          <w:marRight w:val="0"/>
          <w:marTop w:val="0"/>
          <w:marBottom w:val="0"/>
          <w:divBdr>
            <w:top w:val="none" w:sz="0" w:space="0" w:color="auto"/>
            <w:left w:val="none" w:sz="0" w:space="0" w:color="auto"/>
            <w:bottom w:val="none" w:sz="0" w:space="0" w:color="auto"/>
            <w:right w:val="none" w:sz="0" w:space="0" w:color="auto"/>
          </w:divBdr>
        </w:div>
      </w:divsChild>
    </w:div>
    <w:div w:id="1748529204">
      <w:bodyDiv w:val="1"/>
      <w:marLeft w:val="0"/>
      <w:marRight w:val="0"/>
      <w:marTop w:val="0"/>
      <w:marBottom w:val="0"/>
      <w:divBdr>
        <w:top w:val="none" w:sz="0" w:space="0" w:color="auto"/>
        <w:left w:val="none" w:sz="0" w:space="0" w:color="auto"/>
        <w:bottom w:val="none" w:sz="0" w:space="0" w:color="auto"/>
        <w:right w:val="none" w:sz="0" w:space="0" w:color="auto"/>
      </w:divBdr>
      <w:divsChild>
        <w:div w:id="1098452502">
          <w:marLeft w:val="0"/>
          <w:marRight w:val="0"/>
          <w:marTop w:val="0"/>
          <w:marBottom w:val="0"/>
          <w:divBdr>
            <w:top w:val="none" w:sz="0" w:space="0" w:color="auto"/>
            <w:left w:val="none" w:sz="0" w:space="0" w:color="auto"/>
            <w:bottom w:val="none" w:sz="0" w:space="0" w:color="auto"/>
            <w:right w:val="none" w:sz="0" w:space="0" w:color="auto"/>
          </w:divBdr>
        </w:div>
        <w:div w:id="1538468081">
          <w:marLeft w:val="0"/>
          <w:marRight w:val="0"/>
          <w:marTop w:val="0"/>
          <w:marBottom w:val="0"/>
          <w:divBdr>
            <w:top w:val="none" w:sz="0" w:space="0" w:color="auto"/>
            <w:left w:val="none" w:sz="0" w:space="0" w:color="auto"/>
            <w:bottom w:val="none" w:sz="0" w:space="0" w:color="auto"/>
            <w:right w:val="none" w:sz="0" w:space="0" w:color="auto"/>
          </w:divBdr>
        </w:div>
        <w:div w:id="672227267">
          <w:marLeft w:val="0"/>
          <w:marRight w:val="0"/>
          <w:marTop w:val="0"/>
          <w:marBottom w:val="0"/>
          <w:divBdr>
            <w:top w:val="none" w:sz="0" w:space="0" w:color="auto"/>
            <w:left w:val="none" w:sz="0" w:space="0" w:color="auto"/>
            <w:bottom w:val="none" w:sz="0" w:space="0" w:color="auto"/>
            <w:right w:val="none" w:sz="0" w:space="0" w:color="auto"/>
          </w:divBdr>
        </w:div>
        <w:div w:id="1316685331">
          <w:marLeft w:val="0"/>
          <w:marRight w:val="0"/>
          <w:marTop w:val="0"/>
          <w:marBottom w:val="0"/>
          <w:divBdr>
            <w:top w:val="none" w:sz="0" w:space="0" w:color="auto"/>
            <w:left w:val="none" w:sz="0" w:space="0" w:color="auto"/>
            <w:bottom w:val="none" w:sz="0" w:space="0" w:color="auto"/>
            <w:right w:val="none" w:sz="0" w:space="0" w:color="auto"/>
          </w:divBdr>
        </w:div>
        <w:div w:id="2125540505">
          <w:marLeft w:val="0"/>
          <w:marRight w:val="0"/>
          <w:marTop w:val="0"/>
          <w:marBottom w:val="0"/>
          <w:divBdr>
            <w:top w:val="none" w:sz="0" w:space="0" w:color="auto"/>
            <w:left w:val="none" w:sz="0" w:space="0" w:color="auto"/>
            <w:bottom w:val="none" w:sz="0" w:space="0" w:color="auto"/>
            <w:right w:val="none" w:sz="0" w:space="0" w:color="auto"/>
          </w:divBdr>
        </w:div>
        <w:div w:id="34015332">
          <w:marLeft w:val="0"/>
          <w:marRight w:val="0"/>
          <w:marTop w:val="0"/>
          <w:marBottom w:val="0"/>
          <w:divBdr>
            <w:top w:val="none" w:sz="0" w:space="0" w:color="auto"/>
            <w:left w:val="none" w:sz="0" w:space="0" w:color="auto"/>
            <w:bottom w:val="none" w:sz="0" w:space="0" w:color="auto"/>
            <w:right w:val="none" w:sz="0" w:space="0" w:color="auto"/>
          </w:divBdr>
        </w:div>
        <w:div w:id="1883596901">
          <w:marLeft w:val="0"/>
          <w:marRight w:val="0"/>
          <w:marTop w:val="0"/>
          <w:marBottom w:val="0"/>
          <w:divBdr>
            <w:top w:val="none" w:sz="0" w:space="0" w:color="auto"/>
            <w:left w:val="none" w:sz="0" w:space="0" w:color="auto"/>
            <w:bottom w:val="none" w:sz="0" w:space="0" w:color="auto"/>
            <w:right w:val="none" w:sz="0" w:space="0" w:color="auto"/>
          </w:divBdr>
        </w:div>
        <w:div w:id="58212310">
          <w:marLeft w:val="0"/>
          <w:marRight w:val="0"/>
          <w:marTop w:val="0"/>
          <w:marBottom w:val="0"/>
          <w:divBdr>
            <w:top w:val="none" w:sz="0" w:space="0" w:color="auto"/>
            <w:left w:val="none" w:sz="0" w:space="0" w:color="auto"/>
            <w:bottom w:val="none" w:sz="0" w:space="0" w:color="auto"/>
            <w:right w:val="none" w:sz="0" w:space="0" w:color="auto"/>
          </w:divBdr>
        </w:div>
      </w:divsChild>
    </w:div>
    <w:div w:id="1755737715">
      <w:bodyDiv w:val="1"/>
      <w:marLeft w:val="0"/>
      <w:marRight w:val="0"/>
      <w:marTop w:val="0"/>
      <w:marBottom w:val="0"/>
      <w:divBdr>
        <w:top w:val="none" w:sz="0" w:space="0" w:color="auto"/>
        <w:left w:val="none" w:sz="0" w:space="0" w:color="auto"/>
        <w:bottom w:val="none" w:sz="0" w:space="0" w:color="auto"/>
        <w:right w:val="none" w:sz="0" w:space="0" w:color="auto"/>
      </w:divBdr>
      <w:divsChild>
        <w:div w:id="729840995">
          <w:marLeft w:val="0"/>
          <w:marRight w:val="0"/>
          <w:marTop w:val="0"/>
          <w:marBottom w:val="0"/>
          <w:divBdr>
            <w:top w:val="none" w:sz="0" w:space="0" w:color="auto"/>
            <w:left w:val="none" w:sz="0" w:space="0" w:color="auto"/>
            <w:bottom w:val="none" w:sz="0" w:space="0" w:color="auto"/>
            <w:right w:val="none" w:sz="0" w:space="0" w:color="auto"/>
          </w:divBdr>
        </w:div>
        <w:div w:id="1656571515">
          <w:marLeft w:val="0"/>
          <w:marRight w:val="0"/>
          <w:marTop w:val="0"/>
          <w:marBottom w:val="0"/>
          <w:divBdr>
            <w:top w:val="none" w:sz="0" w:space="0" w:color="auto"/>
            <w:left w:val="none" w:sz="0" w:space="0" w:color="auto"/>
            <w:bottom w:val="none" w:sz="0" w:space="0" w:color="auto"/>
            <w:right w:val="none" w:sz="0" w:space="0" w:color="auto"/>
          </w:divBdr>
          <w:divsChild>
            <w:div w:id="1072313161">
              <w:marLeft w:val="0"/>
              <w:marRight w:val="0"/>
              <w:marTop w:val="0"/>
              <w:marBottom w:val="0"/>
              <w:divBdr>
                <w:top w:val="none" w:sz="0" w:space="0" w:color="auto"/>
                <w:left w:val="none" w:sz="0" w:space="0" w:color="auto"/>
                <w:bottom w:val="none" w:sz="0" w:space="0" w:color="auto"/>
                <w:right w:val="none" w:sz="0" w:space="0" w:color="auto"/>
              </w:divBdr>
              <w:divsChild>
                <w:div w:id="1831673834">
                  <w:marLeft w:val="0"/>
                  <w:marRight w:val="0"/>
                  <w:marTop w:val="0"/>
                  <w:marBottom w:val="0"/>
                  <w:divBdr>
                    <w:top w:val="none" w:sz="0" w:space="0" w:color="auto"/>
                    <w:left w:val="none" w:sz="0" w:space="0" w:color="auto"/>
                    <w:bottom w:val="none" w:sz="0" w:space="0" w:color="auto"/>
                    <w:right w:val="none" w:sz="0" w:space="0" w:color="auto"/>
                  </w:divBdr>
                </w:div>
                <w:div w:id="1950309954">
                  <w:marLeft w:val="0"/>
                  <w:marRight w:val="0"/>
                  <w:marTop w:val="0"/>
                  <w:marBottom w:val="0"/>
                  <w:divBdr>
                    <w:top w:val="none" w:sz="0" w:space="0" w:color="auto"/>
                    <w:left w:val="none" w:sz="0" w:space="0" w:color="auto"/>
                    <w:bottom w:val="none" w:sz="0" w:space="0" w:color="auto"/>
                    <w:right w:val="none" w:sz="0" w:space="0" w:color="auto"/>
                  </w:divBdr>
                  <w:divsChild>
                    <w:div w:id="1478570448">
                      <w:marLeft w:val="0"/>
                      <w:marRight w:val="0"/>
                      <w:marTop w:val="0"/>
                      <w:marBottom w:val="0"/>
                      <w:divBdr>
                        <w:top w:val="none" w:sz="0" w:space="0" w:color="auto"/>
                        <w:left w:val="none" w:sz="0" w:space="0" w:color="auto"/>
                        <w:bottom w:val="none" w:sz="0" w:space="0" w:color="auto"/>
                        <w:right w:val="none" w:sz="0" w:space="0" w:color="auto"/>
                      </w:divBdr>
                      <w:divsChild>
                        <w:div w:id="1658802919">
                          <w:marLeft w:val="0"/>
                          <w:marRight w:val="0"/>
                          <w:marTop w:val="0"/>
                          <w:marBottom w:val="0"/>
                          <w:divBdr>
                            <w:top w:val="none" w:sz="0" w:space="0" w:color="auto"/>
                            <w:left w:val="none" w:sz="0" w:space="0" w:color="auto"/>
                            <w:bottom w:val="none" w:sz="0" w:space="0" w:color="auto"/>
                            <w:right w:val="none" w:sz="0" w:space="0" w:color="auto"/>
                          </w:divBdr>
                        </w:div>
                        <w:div w:id="119149580">
                          <w:marLeft w:val="0"/>
                          <w:marRight w:val="0"/>
                          <w:marTop w:val="0"/>
                          <w:marBottom w:val="0"/>
                          <w:divBdr>
                            <w:top w:val="none" w:sz="0" w:space="0" w:color="auto"/>
                            <w:left w:val="none" w:sz="0" w:space="0" w:color="auto"/>
                            <w:bottom w:val="none" w:sz="0" w:space="0" w:color="auto"/>
                            <w:right w:val="none" w:sz="0" w:space="0" w:color="auto"/>
                          </w:divBdr>
                        </w:div>
                        <w:div w:id="647904460">
                          <w:marLeft w:val="0"/>
                          <w:marRight w:val="0"/>
                          <w:marTop w:val="0"/>
                          <w:marBottom w:val="0"/>
                          <w:divBdr>
                            <w:top w:val="none" w:sz="0" w:space="0" w:color="auto"/>
                            <w:left w:val="none" w:sz="0" w:space="0" w:color="auto"/>
                            <w:bottom w:val="none" w:sz="0" w:space="0" w:color="auto"/>
                            <w:right w:val="none" w:sz="0" w:space="0" w:color="auto"/>
                          </w:divBdr>
                        </w:div>
                        <w:div w:id="3555103">
                          <w:marLeft w:val="0"/>
                          <w:marRight w:val="0"/>
                          <w:marTop w:val="0"/>
                          <w:marBottom w:val="0"/>
                          <w:divBdr>
                            <w:top w:val="none" w:sz="0" w:space="0" w:color="auto"/>
                            <w:left w:val="none" w:sz="0" w:space="0" w:color="auto"/>
                            <w:bottom w:val="none" w:sz="0" w:space="0" w:color="auto"/>
                            <w:right w:val="none" w:sz="0" w:space="0" w:color="auto"/>
                          </w:divBdr>
                        </w:div>
                        <w:div w:id="515854142">
                          <w:marLeft w:val="0"/>
                          <w:marRight w:val="0"/>
                          <w:marTop w:val="0"/>
                          <w:marBottom w:val="0"/>
                          <w:divBdr>
                            <w:top w:val="none" w:sz="0" w:space="0" w:color="auto"/>
                            <w:left w:val="none" w:sz="0" w:space="0" w:color="auto"/>
                            <w:bottom w:val="none" w:sz="0" w:space="0" w:color="auto"/>
                            <w:right w:val="none" w:sz="0" w:space="0" w:color="auto"/>
                          </w:divBdr>
                        </w:div>
                        <w:div w:id="574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4617">
                  <w:marLeft w:val="0"/>
                  <w:marRight w:val="0"/>
                  <w:marTop w:val="0"/>
                  <w:marBottom w:val="0"/>
                  <w:divBdr>
                    <w:top w:val="none" w:sz="0" w:space="0" w:color="auto"/>
                    <w:left w:val="none" w:sz="0" w:space="0" w:color="auto"/>
                    <w:bottom w:val="none" w:sz="0" w:space="0" w:color="auto"/>
                    <w:right w:val="none" w:sz="0" w:space="0" w:color="auto"/>
                  </w:divBdr>
                </w:div>
                <w:div w:id="551426044">
                  <w:marLeft w:val="0"/>
                  <w:marRight w:val="0"/>
                  <w:marTop w:val="0"/>
                  <w:marBottom w:val="0"/>
                  <w:divBdr>
                    <w:top w:val="none" w:sz="0" w:space="0" w:color="auto"/>
                    <w:left w:val="none" w:sz="0" w:space="0" w:color="auto"/>
                    <w:bottom w:val="none" w:sz="0" w:space="0" w:color="auto"/>
                    <w:right w:val="none" w:sz="0" w:space="0" w:color="auto"/>
                  </w:divBdr>
                </w:div>
                <w:div w:id="580336807">
                  <w:marLeft w:val="0"/>
                  <w:marRight w:val="0"/>
                  <w:marTop w:val="0"/>
                  <w:marBottom w:val="0"/>
                  <w:divBdr>
                    <w:top w:val="none" w:sz="0" w:space="0" w:color="auto"/>
                    <w:left w:val="none" w:sz="0" w:space="0" w:color="auto"/>
                    <w:bottom w:val="none" w:sz="0" w:space="0" w:color="auto"/>
                    <w:right w:val="none" w:sz="0" w:space="0" w:color="auto"/>
                  </w:divBdr>
                </w:div>
                <w:div w:id="1829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136">
          <w:marLeft w:val="0"/>
          <w:marRight w:val="0"/>
          <w:marTop w:val="0"/>
          <w:marBottom w:val="0"/>
          <w:divBdr>
            <w:top w:val="none" w:sz="0" w:space="0" w:color="auto"/>
            <w:left w:val="none" w:sz="0" w:space="0" w:color="auto"/>
            <w:bottom w:val="none" w:sz="0" w:space="0" w:color="auto"/>
            <w:right w:val="none" w:sz="0" w:space="0" w:color="auto"/>
          </w:divBdr>
        </w:div>
        <w:div w:id="2024476834">
          <w:marLeft w:val="0"/>
          <w:marRight w:val="0"/>
          <w:marTop w:val="0"/>
          <w:marBottom w:val="0"/>
          <w:divBdr>
            <w:top w:val="none" w:sz="0" w:space="0" w:color="auto"/>
            <w:left w:val="none" w:sz="0" w:space="0" w:color="auto"/>
            <w:bottom w:val="none" w:sz="0" w:space="0" w:color="auto"/>
            <w:right w:val="none" w:sz="0" w:space="0" w:color="auto"/>
          </w:divBdr>
        </w:div>
        <w:div w:id="749159827">
          <w:marLeft w:val="0"/>
          <w:marRight w:val="0"/>
          <w:marTop w:val="0"/>
          <w:marBottom w:val="0"/>
          <w:divBdr>
            <w:top w:val="none" w:sz="0" w:space="0" w:color="auto"/>
            <w:left w:val="none" w:sz="0" w:space="0" w:color="auto"/>
            <w:bottom w:val="none" w:sz="0" w:space="0" w:color="auto"/>
            <w:right w:val="none" w:sz="0" w:space="0" w:color="auto"/>
          </w:divBdr>
        </w:div>
        <w:div w:id="900142315">
          <w:marLeft w:val="0"/>
          <w:marRight w:val="0"/>
          <w:marTop w:val="0"/>
          <w:marBottom w:val="0"/>
          <w:divBdr>
            <w:top w:val="none" w:sz="0" w:space="0" w:color="auto"/>
            <w:left w:val="none" w:sz="0" w:space="0" w:color="auto"/>
            <w:bottom w:val="none" w:sz="0" w:space="0" w:color="auto"/>
            <w:right w:val="none" w:sz="0" w:space="0" w:color="auto"/>
          </w:divBdr>
        </w:div>
      </w:divsChild>
    </w:div>
    <w:div w:id="1755930024">
      <w:bodyDiv w:val="1"/>
      <w:marLeft w:val="0"/>
      <w:marRight w:val="0"/>
      <w:marTop w:val="0"/>
      <w:marBottom w:val="0"/>
      <w:divBdr>
        <w:top w:val="none" w:sz="0" w:space="0" w:color="auto"/>
        <w:left w:val="none" w:sz="0" w:space="0" w:color="auto"/>
        <w:bottom w:val="none" w:sz="0" w:space="0" w:color="auto"/>
        <w:right w:val="none" w:sz="0" w:space="0" w:color="auto"/>
      </w:divBdr>
      <w:divsChild>
        <w:div w:id="1481997649">
          <w:marLeft w:val="0"/>
          <w:marRight w:val="0"/>
          <w:marTop w:val="0"/>
          <w:marBottom w:val="0"/>
          <w:divBdr>
            <w:top w:val="none" w:sz="0" w:space="0" w:color="auto"/>
            <w:left w:val="none" w:sz="0" w:space="0" w:color="auto"/>
            <w:bottom w:val="none" w:sz="0" w:space="0" w:color="auto"/>
            <w:right w:val="none" w:sz="0" w:space="0" w:color="auto"/>
          </w:divBdr>
        </w:div>
        <w:div w:id="1262105346">
          <w:marLeft w:val="0"/>
          <w:marRight w:val="0"/>
          <w:marTop w:val="0"/>
          <w:marBottom w:val="0"/>
          <w:divBdr>
            <w:top w:val="none" w:sz="0" w:space="0" w:color="auto"/>
            <w:left w:val="none" w:sz="0" w:space="0" w:color="auto"/>
            <w:bottom w:val="none" w:sz="0" w:space="0" w:color="auto"/>
            <w:right w:val="none" w:sz="0" w:space="0" w:color="auto"/>
          </w:divBdr>
        </w:div>
        <w:div w:id="1864590518">
          <w:marLeft w:val="0"/>
          <w:marRight w:val="0"/>
          <w:marTop w:val="0"/>
          <w:marBottom w:val="0"/>
          <w:divBdr>
            <w:top w:val="none" w:sz="0" w:space="0" w:color="auto"/>
            <w:left w:val="none" w:sz="0" w:space="0" w:color="auto"/>
            <w:bottom w:val="none" w:sz="0" w:space="0" w:color="auto"/>
            <w:right w:val="none" w:sz="0" w:space="0" w:color="auto"/>
          </w:divBdr>
        </w:div>
        <w:div w:id="846480672">
          <w:marLeft w:val="0"/>
          <w:marRight w:val="0"/>
          <w:marTop w:val="0"/>
          <w:marBottom w:val="0"/>
          <w:divBdr>
            <w:top w:val="none" w:sz="0" w:space="0" w:color="auto"/>
            <w:left w:val="none" w:sz="0" w:space="0" w:color="auto"/>
            <w:bottom w:val="none" w:sz="0" w:space="0" w:color="auto"/>
            <w:right w:val="none" w:sz="0" w:space="0" w:color="auto"/>
          </w:divBdr>
        </w:div>
        <w:div w:id="2061123648">
          <w:marLeft w:val="0"/>
          <w:marRight w:val="0"/>
          <w:marTop w:val="0"/>
          <w:marBottom w:val="0"/>
          <w:divBdr>
            <w:top w:val="none" w:sz="0" w:space="0" w:color="auto"/>
            <w:left w:val="none" w:sz="0" w:space="0" w:color="auto"/>
            <w:bottom w:val="none" w:sz="0" w:space="0" w:color="auto"/>
            <w:right w:val="none" w:sz="0" w:space="0" w:color="auto"/>
          </w:divBdr>
        </w:div>
      </w:divsChild>
    </w:div>
    <w:div w:id="1757745515">
      <w:bodyDiv w:val="1"/>
      <w:marLeft w:val="0"/>
      <w:marRight w:val="0"/>
      <w:marTop w:val="0"/>
      <w:marBottom w:val="0"/>
      <w:divBdr>
        <w:top w:val="none" w:sz="0" w:space="0" w:color="auto"/>
        <w:left w:val="none" w:sz="0" w:space="0" w:color="auto"/>
        <w:bottom w:val="none" w:sz="0" w:space="0" w:color="auto"/>
        <w:right w:val="none" w:sz="0" w:space="0" w:color="auto"/>
      </w:divBdr>
      <w:divsChild>
        <w:div w:id="1663705182">
          <w:marLeft w:val="0"/>
          <w:marRight w:val="0"/>
          <w:marTop w:val="0"/>
          <w:marBottom w:val="0"/>
          <w:divBdr>
            <w:top w:val="none" w:sz="0" w:space="0" w:color="auto"/>
            <w:left w:val="none" w:sz="0" w:space="0" w:color="auto"/>
            <w:bottom w:val="none" w:sz="0" w:space="0" w:color="auto"/>
            <w:right w:val="none" w:sz="0" w:space="0" w:color="auto"/>
          </w:divBdr>
        </w:div>
        <w:div w:id="1088650903">
          <w:marLeft w:val="0"/>
          <w:marRight w:val="0"/>
          <w:marTop w:val="0"/>
          <w:marBottom w:val="0"/>
          <w:divBdr>
            <w:top w:val="none" w:sz="0" w:space="0" w:color="auto"/>
            <w:left w:val="none" w:sz="0" w:space="0" w:color="auto"/>
            <w:bottom w:val="none" w:sz="0" w:space="0" w:color="auto"/>
            <w:right w:val="none" w:sz="0" w:space="0" w:color="auto"/>
          </w:divBdr>
        </w:div>
        <w:div w:id="496113247">
          <w:marLeft w:val="0"/>
          <w:marRight w:val="0"/>
          <w:marTop w:val="0"/>
          <w:marBottom w:val="0"/>
          <w:divBdr>
            <w:top w:val="none" w:sz="0" w:space="0" w:color="auto"/>
            <w:left w:val="none" w:sz="0" w:space="0" w:color="auto"/>
            <w:bottom w:val="none" w:sz="0" w:space="0" w:color="auto"/>
            <w:right w:val="none" w:sz="0" w:space="0" w:color="auto"/>
          </w:divBdr>
        </w:div>
        <w:div w:id="1330446819">
          <w:marLeft w:val="0"/>
          <w:marRight w:val="0"/>
          <w:marTop w:val="0"/>
          <w:marBottom w:val="0"/>
          <w:divBdr>
            <w:top w:val="none" w:sz="0" w:space="0" w:color="auto"/>
            <w:left w:val="none" w:sz="0" w:space="0" w:color="auto"/>
            <w:bottom w:val="none" w:sz="0" w:space="0" w:color="auto"/>
            <w:right w:val="none" w:sz="0" w:space="0" w:color="auto"/>
          </w:divBdr>
        </w:div>
        <w:div w:id="1525827060">
          <w:marLeft w:val="0"/>
          <w:marRight w:val="0"/>
          <w:marTop w:val="0"/>
          <w:marBottom w:val="0"/>
          <w:divBdr>
            <w:top w:val="none" w:sz="0" w:space="0" w:color="auto"/>
            <w:left w:val="none" w:sz="0" w:space="0" w:color="auto"/>
            <w:bottom w:val="none" w:sz="0" w:space="0" w:color="auto"/>
            <w:right w:val="none" w:sz="0" w:space="0" w:color="auto"/>
          </w:divBdr>
        </w:div>
      </w:divsChild>
    </w:div>
    <w:div w:id="1759407464">
      <w:bodyDiv w:val="1"/>
      <w:marLeft w:val="0"/>
      <w:marRight w:val="0"/>
      <w:marTop w:val="0"/>
      <w:marBottom w:val="0"/>
      <w:divBdr>
        <w:top w:val="none" w:sz="0" w:space="0" w:color="auto"/>
        <w:left w:val="none" w:sz="0" w:space="0" w:color="auto"/>
        <w:bottom w:val="none" w:sz="0" w:space="0" w:color="auto"/>
        <w:right w:val="none" w:sz="0" w:space="0" w:color="auto"/>
      </w:divBdr>
      <w:divsChild>
        <w:div w:id="320080834">
          <w:marLeft w:val="0"/>
          <w:marRight w:val="0"/>
          <w:marTop w:val="0"/>
          <w:marBottom w:val="0"/>
          <w:divBdr>
            <w:top w:val="none" w:sz="0" w:space="0" w:color="auto"/>
            <w:left w:val="none" w:sz="0" w:space="0" w:color="auto"/>
            <w:bottom w:val="none" w:sz="0" w:space="0" w:color="auto"/>
            <w:right w:val="none" w:sz="0" w:space="0" w:color="auto"/>
          </w:divBdr>
        </w:div>
        <w:div w:id="402676418">
          <w:marLeft w:val="0"/>
          <w:marRight w:val="0"/>
          <w:marTop w:val="0"/>
          <w:marBottom w:val="0"/>
          <w:divBdr>
            <w:top w:val="none" w:sz="0" w:space="0" w:color="auto"/>
            <w:left w:val="none" w:sz="0" w:space="0" w:color="auto"/>
            <w:bottom w:val="none" w:sz="0" w:space="0" w:color="auto"/>
            <w:right w:val="none" w:sz="0" w:space="0" w:color="auto"/>
          </w:divBdr>
        </w:div>
        <w:div w:id="1761222368">
          <w:marLeft w:val="0"/>
          <w:marRight w:val="0"/>
          <w:marTop w:val="0"/>
          <w:marBottom w:val="0"/>
          <w:divBdr>
            <w:top w:val="none" w:sz="0" w:space="0" w:color="auto"/>
            <w:left w:val="none" w:sz="0" w:space="0" w:color="auto"/>
            <w:bottom w:val="none" w:sz="0" w:space="0" w:color="auto"/>
            <w:right w:val="none" w:sz="0" w:space="0" w:color="auto"/>
          </w:divBdr>
        </w:div>
      </w:divsChild>
    </w:div>
    <w:div w:id="1761368221">
      <w:bodyDiv w:val="1"/>
      <w:marLeft w:val="0"/>
      <w:marRight w:val="0"/>
      <w:marTop w:val="0"/>
      <w:marBottom w:val="0"/>
      <w:divBdr>
        <w:top w:val="none" w:sz="0" w:space="0" w:color="auto"/>
        <w:left w:val="none" w:sz="0" w:space="0" w:color="auto"/>
        <w:bottom w:val="none" w:sz="0" w:space="0" w:color="auto"/>
        <w:right w:val="none" w:sz="0" w:space="0" w:color="auto"/>
      </w:divBdr>
      <w:divsChild>
        <w:div w:id="879972076">
          <w:marLeft w:val="0"/>
          <w:marRight w:val="0"/>
          <w:marTop w:val="0"/>
          <w:marBottom w:val="0"/>
          <w:divBdr>
            <w:top w:val="none" w:sz="0" w:space="0" w:color="auto"/>
            <w:left w:val="none" w:sz="0" w:space="0" w:color="auto"/>
            <w:bottom w:val="none" w:sz="0" w:space="0" w:color="auto"/>
            <w:right w:val="none" w:sz="0" w:space="0" w:color="auto"/>
          </w:divBdr>
        </w:div>
        <w:div w:id="1491558760">
          <w:marLeft w:val="0"/>
          <w:marRight w:val="0"/>
          <w:marTop w:val="0"/>
          <w:marBottom w:val="0"/>
          <w:divBdr>
            <w:top w:val="none" w:sz="0" w:space="0" w:color="auto"/>
            <w:left w:val="none" w:sz="0" w:space="0" w:color="auto"/>
            <w:bottom w:val="none" w:sz="0" w:space="0" w:color="auto"/>
            <w:right w:val="none" w:sz="0" w:space="0" w:color="auto"/>
          </w:divBdr>
        </w:div>
      </w:divsChild>
    </w:div>
    <w:div w:id="1762722106">
      <w:bodyDiv w:val="1"/>
      <w:marLeft w:val="0"/>
      <w:marRight w:val="0"/>
      <w:marTop w:val="0"/>
      <w:marBottom w:val="0"/>
      <w:divBdr>
        <w:top w:val="none" w:sz="0" w:space="0" w:color="auto"/>
        <w:left w:val="none" w:sz="0" w:space="0" w:color="auto"/>
        <w:bottom w:val="none" w:sz="0" w:space="0" w:color="auto"/>
        <w:right w:val="none" w:sz="0" w:space="0" w:color="auto"/>
      </w:divBdr>
      <w:divsChild>
        <w:div w:id="700085012">
          <w:marLeft w:val="0"/>
          <w:marRight w:val="0"/>
          <w:marTop w:val="0"/>
          <w:marBottom w:val="0"/>
          <w:divBdr>
            <w:top w:val="none" w:sz="0" w:space="0" w:color="auto"/>
            <w:left w:val="none" w:sz="0" w:space="0" w:color="auto"/>
            <w:bottom w:val="none" w:sz="0" w:space="0" w:color="auto"/>
            <w:right w:val="none" w:sz="0" w:space="0" w:color="auto"/>
          </w:divBdr>
        </w:div>
        <w:div w:id="1897931375">
          <w:marLeft w:val="0"/>
          <w:marRight w:val="0"/>
          <w:marTop w:val="0"/>
          <w:marBottom w:val="0"/>
          <w:divBdr>
            <w:top w:val="none" w:sz="0" w:space="0" w:color="auto"/>
            <w:left w:val="none" w:sz="0" w:space="0" w:color="auto"/>
            <w:bottom w:val="none" w:sz="0" w:space="0" w:color="auto"/>
            <w:right w:val="none" w:sz="0" w:space="0" w:color="auto"/>
          </w:divBdr>
        </w:div>
        <w:div w:id="90855534">
          <w:marLeft w:val="0"/>
          <w:marRight w:val="0"/>
          <w:marTop w:val="0"/>
          <w:marBottom w:val="0"/>
          <w:divBdr>
            <w:top w:val="none" w:sz="0" w:space="0" w:color="auto"/>
            <w:left w:val="none" w:sz="0" w:space="0" w:color="auto"/>
            <w:bottom w:val="none" w:sz="0" w:space="0" w:color="auto"/>
            <w:right w:val="none" w:sz="0" w:space="0" w:color="auto"/>
          </w:divBdr>
        </w:div>
        <w:div w:id="120076238">
          <w:marLeft w:val="0"/>
          <w:marRight w:val="0"/>
          <w:marTop w:val="0"/>
          <w:marBottom w:val="0"/>
          <w:divBdr>
            <w:top w:val="none" w:sz="0" w:space="0" w:color="auto"/>
            <w:left w:val="none" w:sz="0" w:space="0" w:color="auto"/>
            <w:bottom w:val="none" w:sz="0" w:space="0" w:color="auto"/>
            <w:right w:val="none" w:sz="0" w:space="0" w:color="auto"/>
          </w:divBdr>
        </w:div>
        <w:div w:id="1944678286">
          <w:marLeft w:val="0"/>
          <w:marRight w:val="0"/>
          <w:marTop w:val="0"/>
          <w:marBottom w:val="0"/>
          <w:divBdr>
            <w:top w:val="none" w:sz="0" w:space="0" w:color="auto"/>
            <w:left w:val="none" w:sz="0" w:space="0" w:color="auto"/>
            <w:bottom w:val="none" w:sz="0" w:space="0" w:color="auto"/>
            <w:right w:val="none" w:sz="0" w:space="0" w:color="auto"/>
          </w:divBdr>
        </w:div>
        <w:div w:id="1249466692">
          <w:marLeft w:val="0"/>
          <w:marRight w:val="0"/>
          <w:marTop w:val="0"/>
          <w:marBottom w:val="0"/>
          <w:divBdr>
            <w:top w:val="none" w:sz="0" w:space="0" w:color="auto"/>
            <w:left w:val="none" w:sz="0" w:space="0" w:color="auto"/>
            <w:bottom w:val="none" w:sz="0" w:space="0" w:color="auto"/>
            <w:right w:val="none" w:sz="0" w:space="0" w:color="auto"/>
          </w:divBdr>
        </w:div>
        <w:div w:id="570776984">
          <w:marLeft w:val="0"/>
          <w:marRight w:val="0"/>
          <w:marTop w:val="0"/>
          <w:marBottom w:val="0"/>
          <w:divBdr>
            <w:top w:val="none" w:sz="0" w:space="0" w:color="auto"/>
            <w:left w:val="none" w:sz="0" w:space="0" w:color="auto"/>
            <w:bottom w:val="none" w:sz="0" w:space="0" w:color="auto"/>
            <w:right w:val="none" w:sz="0" w:space="0" w:color="auto"/>
          </w:divBdr>
        </w:div>
        <w:div w:id="843742049">
          <w:marLeft w:val="0"/>
          <w:marRight w:val="0"/>
          <w:marTop w:val="0"/>
          <w:marBottom w:val="0"/>
          <w:divBdr>
            <w:top w:val="none" w:sz="0" w:space="0" w:color="auto"/>
            <w:left w:val="none" w:sz="0" w:space="0" w:color="auto"/>
            <w:bottom w:val="none" w:sz="0" w:space="0" w:color="auto"/>
            <w:right w:val="none" w:sz="0" w:space="0" w:color="auto"/>
          </w:divBdr>
        </w:div>
      </w:divsChild>
    </w:div>
    <w:div w:id="1763257215">
      <w:bodyDiv w:val="1"/>
      <w:marLeft w:val="0"/>
      <w:marRight w:val="0"/>
      <w:marTop w:val="0"/>
      <w:marBottom w:val="0"/>
      <w:divBdr>
        <w:top w:val="none" w:sz="0" w:space="0" w:color="auto"/>
        <w:left w:val="none" w:sz="0" w:space="0" w:color="auto"/>
        <w:bottom w:val="none" w:sz="0" w:space="0" w:color="auto"/>
        <w:right w:val="none" w:sz="0" w:space="0" w:color="auto"/>
      </w:divBdr>
      <w:divsChild>
        <w:div w:id="930966445">
          <w:marLeft w:val="0"/>
          <w:marRight w:val="0"/>
          <w:marTop w:val="0"/>
          <w:marBottom w:val="0"/>
          <w:divBdr>
            <w:top w:val="none" w:sz="0" w:space="0" w:color="auto"/>
            <w:left w:val="none" w:sz="0" w:space="0" w:color="auto"/>
            <w:bottom w:val="none" w:sz="0" w:space="0" w:color="auto"/>
            <w:right w:val="none" w:sz="0" w:space="0" w:color="auto"/>
          </w:divBdr>
        </w:div>
        <w:div w:id="1824002814">
          <w:marLeft w:val="0"/>
          <w:marRight w:val="0"/>
          <w:marTop w:val="0"/>
          <w:marBottom w:val="0"/>
          <w:divBdr>
            <w:top w:val="none" w:sz="0" w:space="0" w:color="auto"/>
            <w:left w:val="none" w:sz="0" w:space="0" w:color="auto"/>
            <w:bottom w:val="none" w:sz="0" w:space="0" w:color="auto"/>
            <w:right w:val="none" w:sz="0" w:space="0" w:color="auto"/>
          </w:divBdr>
        </w:div>
        <w:div w:id="914629146">
          <w:marLeft w:val="0"/>
          <w:marRight w:val="0"/>
          <w:marTop w:val="0"/>
          <w:marBottom w:val="0"/>
          <w:divBdr>
            <w:top w:val="none" w:sz="0" w:space="0" w:color="auto"/>
            <w:left w:val="none" w:sz="0" w:space="0" w:color="auto"/>
            <w:bottom w:val="none" w:sz="0" w:space="0" w:color="auto"/>
            <w:right w:val="none" w:sz="0" w:space="0" w:color="auto"/>
          </w:divBdr>
        </w:div>
        <w:div w:id="1322082161">
          <w:marLeft w:val="0"/>
          <w:marRight w:val="0"/>
          <w:marTop w:val="0"/>
          <w:marBottom w:val="0"/>
          <w:divBdr>
            <w:top w:val="none" w:sz="0" w:space="0" w:color="auto"/>
            <w:left w:val="none" w:sz="0" w:space="0" w:color="auto"/>
            <w:bottom w:val="none" w:sz="0" w:space="0" w:color="auto"/>
            <w:right w:val="none" w:sz="0" w:space="0" w:color="auto"/>
          </w:divBdr>
        </w:div>
        <w:div w:id="584655854">
          <w:marLeft w:val="0"/>
          <w:marRight w:val="0"/>
          <w:marTop w:val="0"/>
          <w:marBottom w:val="0"/>
          <w:divBdr>
            <w:top w:val="none" w:sz="0" w:space="0" w:color="auto"/>
            <w:left w:val="none" w:sz="0" w:space="0" w:color="auto"/>
            <w:bottom w:val="none" w:sz="0" w:space="0" w:color="auto"/>
            <w:right w:val="none" w:sz="0" w:space="0" w:color="auto"/>
          </w:divBdr>
        </w:div>
      </w:divsChild>
    </w:div>
    <w:div w:id="1790975979">
      <w:bodyDiv w:val="1"/>
      <w:marLeft w:val="0"/>
      <w:marRight w:val="0"/>
      <w:marTop w:val="0"/>
      <w:marBottom w:val="0"/>
      <w:divBdr>
        <w:top w:val="none" w:sz="0" w:space="0" w:color="auto"/>
        <w:left w:val="none" w:sz="0" w:space="0" w:color="auto"/>
        <w:bottom w:val="none" w:sz="0" w:space="0" w:color="auto"/>
        <w:right w:val="none" w:sz="0" w:space="0" w:color="auto"/>
      </w:divBdr>
      <w:divsChild>
        <w:div w:id="1053694093">
          <w:marLeft w:val="0"/>
          <w:marRight w:val="0"/>
          <w:marTop w:val="0"/>
          <w:marBottom w:val="0"/>
          <w:divBdr>
            <w:top w:val="none" w:sz="0" w:space="0" w:color="auto"/>
            <w:left w:val="none" w:sz="0" w:space="0" w:color="auto"/>
            <w:bottom w:val="none" w:sz="0" w:space="0" w:color="auto"/>
            <w:right w:val="none" w:sz="0" w:space="0" w:color="auto"/>
          </w:divBdr>
        </w:div>
        <w:div w:id="1593735193">
          <w:marLeft w:val="0"/>
          <w:marRight w:val="0"/>
          <w:marTop w:val="0"/>
          <w:marBottom w:val="0"/>
          <w:divBdr>
            <w:top w:val="none" w:sz="0" w:space="0" w:color="auto"/>
            <w:left w:val="none" w:sz="0" w:space="0" w:color="auto"/>
            <w:bottom w:val="none" w:sz="0" w:space="0" w:color="auto"/>
            <w:right w:val="none" w:sz="0" w:space="0" w:color="auto"/>
          </w:divBdr>
        </w:div>
        <w:div w:id="147597288">
          <w:marLeft w:val="0"/>
          <w:marRight w:val="0"/>
          <w:marTop w:val="0"/>
          <w:marBottom w:val="0"/>
          <w:divBdr>
            <w:top w:val="none" w:sz="0" w:space="0" w:color="auto"/>
            <w:left w:val="none" w:sz="0" w:space="0" w:color="auto"/>
            <w:bottom w:val="none" w:sz="0" w:space="0" w:color="auto"/>
            <w:right w:val="none" w:sz="0" w:space="0" w:color="auto"/>
          </w:divBdr>
        </w:div>
        <w:div w:id="41370573">
          <w:marLeft w:val="0"/>
          <w:marRight w:val="0"/>
          <w:marTop w:val="0"/>
          <w:marBottom w:val="0"/>
          <w:divBdr>
            <w:top w:val="none" w:sz="0" w:space="0" w:color="auto"/>
            <w:left w:val="none" w:sz="0" w:space="0" w:color="auto"/>
            <w:bottom w:val="none" w:sz="0" w:space="0" w:color="auto"/>
            <w:right w:val="none" w:sz="0" w:space="0" w:color="auto"/>
          </w:divBdr>
        </w:div>
        <w:div w:id="709694689">
          <w:marLeft w:val="0"/>
          <w:marRight w:val="0"/>
          <w:marTop w:val="0"/>
          <w:marBottom w:val="0"/>
          <w:divBdr>
            <w:top w:val="none" w:sz="0" w:space="0" w:color="auto"/>
            <w:left w:val="none" w:sz="0" w:space="0" w:color="auto"/>
            <w:bottom w:val="none" w:sz="0" w:space="0" w:color="auto"/>
            <w:right w:val="none" w:sz="0" w:space="0" w:color="auto"/>
          </w:divBdr>
        </w:div>
        <w:div w:id="476533823">
          <w:marLeft w:val="0"/>
          <w:marRight w:val="0"/>
          <w:marTop w:val="0"/>
          <w:marBottom w:val="0"/>
          <w:divBdr>
            <w:top w:val="none" w:sz="0" w:space="0" w:color="auto"/>
            <w:left w:val="none" w:sz="0" w:space="0" w:color="auto"/>
            <w:bottom w:val="none" w:sz="0" w:space="0" w:color="auto"/>
            <w:right w:val="none" w:sz="0" w:space="0" w:color="auto"/>
          </w:divBdr>
        </w:div>
        <w:div w:id="278881037">
          <w:marLeft w:val="0"/>
          <w:marRight w:val="0"/>
          <w:marTop w:val="0"/>
          <w:marBottom w:val="0"/>
          <w:divBdr>
            <w:top w:val="none" w:sz="0" w:space="0" w:color="auto"/>
            <w:left w:val="none" w:sz="0" w:space="0" w:color="auto"/>
            <w:bottom w:val="none" w:sz="0" w:space="0" w:color="auto"/>
            <w:right w:val="none" w:sz="0" w:space="0" w:color="auto"/>
          </w:divBdr>
        </w:div>
        <w:div w:id="519781123">
          <w:marLeft w:val="0"/>
          <w:marRight w:val="0"/>
          <w:marTop w:val="0"/>
          <w:marBottom w:val="0"/>
          <w:divBdr>
            <w:top w:val="none" w:sz="0" w:space="0" w:color="auto"/>
            <w:left w:val="none" w:sz="0" w:space="0" w:color="auto"/>
            <w:bottom w:val="none" w:sz="0" w:space="0" w:color="auto"/>
            <w:right w:val="none" w:sz="0" w:space="0" w:color="auto"/>
          </w:divBdr>
        </w:div>
        <w:div w:id="26412154">
          <w:marLeft w:val="0"/>
          <w:marRight w:val="0"/>
          <w:marTop w:val="0"/>
          <w:marBottom w:val="0"/>
          <w:divBdr>
            <w:top w:val="none" w:sz="0" w:space="0" w:color="auto"/>
            <w:left w:val="none" w:sz="0" w:space="0" w:color="auto"/>
            <w:bottom w:val="none" w:sz="0" w:space="0" w:color="auto"/>
            <w:right w:val="none" w:sz="0" w:space="0" w:color="auto"/>
          </w:divBdr>
        </w:div>
        <w:div w:id="1229077834">
          <w:marLeft w:val="0"/>
          <w:marRight w:val="0"/>
          <w:marTop w:val="0"/>
          <w:marBottom w:val="0"/>
          <w:divBdr>
            <w:top w:val="none" w:sz="0" w:space="0" w:color="auto"/>
            <w:left w:val="none" w:sz="0" w:space="0" w:color="auto"/>
            <w:bottom w:val="none" w:sz="0" w:space="0" w:color="auto"/>
            <w:right w:val="none" w:sz="0" w:space="0" w:color="auto"/>
          </w:divBdr>
        </w:div>
        <w:div w:id="1591616890">
          <w:marLeft w:val="0"/>
          <w:marRight w:val="0"/>
          <w:marTop w:val="0"/>
          <w:marBottom w:val="0"/>
          <w:divBdr>
            <w:top w:val="none" w:sz="0" w:space="0" w:color="auto"/>
            <w:left w:val="none" w:sz="0" w:space="0" w:color="auto"/>
            <w:bottom w:val="none" w:sz="0" w:space="0" w:color="auto"/>
            <w:right w:val="none" w:sz="0" w:space="0" w:color="auto"/>
          </w:divBdr>
        </w:div>
        <w:div w:id="1483618449">
          <w:marLeft w:val="0"/>
          <w:marRight w:val="0"/>
          <w:marTop w:val="0"/>
          <w:marBottom w:val="0"/>
          <w:divBdr>
            <w:top w:val="none" w:sz="0" w:space="0" w:color="auto"/>
            <w:left w:val="none" w:sz="0" w:space="0" w:color="auto"/>
            <w:bottom w:val="none" w:sz="0" w:space="0" w:color="auto"/>
            <w:right w:val="none" w:sz="0" w:space="0" w:color="auto"/>
          </w:divBdr>
        </w:div>
        <w:div w:id="885676246">
          <w:marLeft w:val="0"/>
          <w:marRight w:val="0"/>
          <w:marTop w:val="0"/>
          <w:marBottom w:val="0"/>
          <w:divBdr>
            <w:top w:val="none" w:sz="0" w:space="0" w:color="auto"/>
            <w:left w:val="none" w:sz="0" w:space="0" w:color="auto"/>
            <w:bottom w:val="none" w:sz="0" w:space="0" w:color="auto"/>
            <w:right w:val="none" w:sz="0" w:space="0" w:color="auto"/>
          </w:divBdr>
        </w:div>
      </w:divsChild>
    </w:div>
    <w:div w:id="1792936629">
      <w:bodyDiv w:val="1"/>
      <w:marLeft w:val="0"/>
      <w:marRight w:val="0"/>
      <w:marTop w:val="0"/>
      <w:marBottom w:val="0"/>
      <w:divBdr>
        <w:top w:val="none" w:sz="0" w:space="0" w:color="auto"/>
        <w:left w:val="none" w:sz="0" w:space="0" w:color="auto"/>
        <w:bottom w:val="none" w:sz="0" w:space="0" w:color="auto"/>
        <w:right w:val="none" w:sz="0" w:space="0" w:color="auto"/>
      </w:divBdr>
      <w:divsChild>
        <w:div w:id="144470353">
          <w:marLeft w:val="0"/>
          <w:marRight w:val="0"/>
          <w:marTop w:val="0"/>
          <w:marBottom w:val="0"/>
          <w:divBdr>
            <w:top w:val="none" w:sz="0" w:space="0" w:color="auto"/>
            <w:left w:val="none" w:sz="0" w:space="0" w:color="auto"/>
            <w:bottom w:val="none" w:sz="0" w:space="0" w:color="auto"/>
            <w:right w:val="none" w:sz="0" w:space="0" w:color="auto"/>
          </w:divBdr>
        </w:div>
        <w:div w:id="1197737761">
          <w:marLeft w:val="0"/>
          <w:marRight w:val="0"/>
          <w:marTop w:val="0"/>
          <w:marBottom w:val="0"/>
          <w:divBdr>
            <w:top w:val="none" w:sz="0" w:space="0" w:color="auto"/>
            <w:left w:val="none" w:sz="0" w:space="0" w:color="auto"/>
            <w:bottom w:val="none" w:sz="0" w:space="0" w:color="auto"/>
            <w:right w:val="none" w:sz="0" w:space="0" w:color="auto"/>
          </w:divBdr>
        </w:div>
        <w:div w:id="1972127459">
          <w:marLeft w:val="0"/>
          <w:marRight w:val="0"/>
          <w:marTop w:val="0"/>
          <w:marBottom w:val="0"/>
          <w:divBdr>
            <w:top w:val="none" w:sz="0" w:space="0" w:color="auto"/>
            <w:left w:val="none" w:sz="0" w:space="0" w:color="auto"/>
            <w:bottom w:val="none" w:sz="0" w:space="0" w:color="auto"/>
            <w:right w:val="none" w:sz="0" w:space="0" w:color="auto"/>
          </w:divBdr>
        </w:div>
        <w:div w:id="141847443">
          <w:marLeft w:val="0"/>
          <w:marRight w:val="0"/>
          <w:marTop w:val="0"/>
          <w:marBottom w:val="0"/>
          <w:divBdr>
            <w:top w:val="none" w:sz="0" w:space="0" w:color="auto"/>
            <w:left w:val="none" w:sz="0" w:space="0" w:color="auto"/>
            <w:bottom w:val="none" w:sz="0" w:space="0" w:color="auto"/>
            <w:right w:val="none" w:sz="0" w:space="0" w:color="auto"/>
          </w:divBdr>
        </w:div>
        <w:div w:id="484928937">
          <w:marLeft w:val="0"/>
          <w:marRight w:val="0"/>
          <w:marTop w:val="0"/>
          <w:marBottom w:val="0"/>
          <w:divBdr>
            <w:top w:val="none" w:sz="0" w:space="0" w:color="auto"/>
            <w:left w:val="none" w:sz="0" w:space="0" w:color="auto"/>
            <w:bottom w:val="none" w:sz="0" w:space="0" w:color="auto"/>
            <w:right w:val="none" w:sz="0" w:space="0" w:color="auto"/>
          </w:divBdr>
        </w:div>
        <w:div w:id="62527727">
          <w:marLeft w:val="0"/>
          <w:marRight w:val="0"/>
          <w:marTop w:val="0"/>
          <w:marBottom w:val="0"/>
          <w:divBdr>
            <w:top w:val="none" w:sz="0" w:space="0" w:color="auto"/>
            <w:left w:val="none" w:sz="0" w:space="0" w:color="auto"/>
            <w:bottom w:val="none" w:sz="0" w:space="0" w:color="auto"/>
            <w:right w:val="none" w:sz="0" w:space="0" w:color="auto"/>
          </w:divBdr>
        </w:div>
        <w:div w:id="477303181">
          <w:marLeft w:val="0"/>
          <w:marRight w:val="0"/>
          <w:marTop w:val="0"/>
          <w:marBottom w:val="0"/>
          <w:divBdr>
            <w:top w:val="none" w:sz="0" w:space="0" w:color="auto"/>
            <w:left w:val="none" w:sz="0" w:space="0" w:color="auto"/>
            <w:bottom w:val="none" w:sz="0" w:space="0" w:color="auto"/>
            <w:right w:val="none" w:sz="0" w:space="0" w:color="auto"/>
          </w:divBdr>
        </w:div>
        <w:div w:id="1246571677">
          <w:marLeft w:val="0"/>
          <w:marRight w:val="0"/>
          <w:marTop w:val="0"/>
          <w:marBottom w:val="0"/>
          <w:divBdr>
            <w:top w:val="none" w:sz="0" w:space="0" w:color="auto"/>
            <w:left w:val="none" w:sz="0" w:space="0" w:color="auto"/>
            <w:bottom w:val="none" w:sz="0" w:space="0" w:color="auto"/>
            <w:right w:val="none" w:sz="0" w:space="0" w:color="auto"/>
          </w:divBdr>
        </w:div>
        <w:div w:id="642124932">
          <w:marLeft w:val="0"/>
          <w:marRight w:val="0"/>
          <w:marTop w:val="0"/>
          <w:marBottom w:val="0"/>
          <w:divBdr>
            <w:top w:val="none" w:sz="0" w:space="0" w:color="auto"/>
            <w:left w:val="none" w:sz="0" w:space="0" w:color="auto"/>
            <w:bottom w:val="none" w:sz="0" w:space="0" w:color="auto"/>
            <w:right w:val="none" w:sz="0" w:space="0" w:color="auto"/>
          </w:divBdr>
        </w:div>
        <w:div w:id="954362113">
          <w:marLeft w:val="0"/>
          <w:marRight w:val="0"/>
          <w:marTop w:val="0"/>
          <w:marBottom w:val="0"/>
          <w:divBdr>
            <w:top w:val="none" w:sz="0" w:space="0" w:color="auto"/>
            <w:left w:val="none" w:sz="0" w:space="0" w:color="auto"/>
            <w:bottom w:val="none" w:sz="0" w:space="0" w:color="auto"/>
            <w:right w:val="none" w:sz="0" w:space="0" w:color="auto"/>
          </w:divBdr>
        </w:div>
        <w:div w:id="2071727761">
          <w:marLeft w:val="0"/>
          <w:marRight w:val="0"/>
          <w:marTop w:val="0"/>
          <w:marBottom w:val="0"/>
          <w:divBdr>
            <w:top w:val="none" w:sz="0" w:space="0" w:color="auto"/>
            <w:left w:val="none" w:sz="0" w:space="0" w:color="auto"/>
            <w:bottom w:val="none" w:sz="0" w:space="0" w:color="auto"/>
            <w:right w:val="none" w:sz="0" w:space="0" w:color="auto"/>
          </w:divBdr>
        </w:div>
        <w:div w:id="1539275470">
          <w:marLeft w:val="0"/>
          <w:marRight w:val="0"/>
          <w:marTop w:val="0"/>
          <w:marBottom w:val="0"/>
          <w:divBdr>
            <w:top w:val="none" w:sz="0" w:space="0" w:color="auto"/>
            <w:left w:val="none" w:sz="0" w:space="0" w:color="auto"/>
            <w:bottom w:val="none" w:sz="0" w:space="0" w:color="auto"/>
            <w:right w:val="none" w:sz="0" w:space="0" w:color="auto"/>
          </w:divBdr>
        </w:div>
        <w:div w:id="1394506695">
          <w:marLeft w:val="0"/>
          <w:marRight w:val="0"/>
          <w:marTop w:val="0"/>
          <w:marBottom w:val="0"/>
          <w:divBdr>
            <w:top w:val="none" w:sz="0" w:space="0" w:color="auto"/>
            <w:left w:val="none" w:sz="0" w:space="0" w:color="auto"/>
            <w:bottom w:val="none" w:sz="0" w:space="0" w:color="auto"/>
            <w:right w:val="none" w:sz="0" w:space="0" w:color="auto"/>
          </w:divBdr>
        </w:div>
      </w:divsChild>
    </w:div>
    <w:div w:id="1796754781">
      <w:bodyDiv w:val="1"/>
      <w:marLeft w:val="0"/>
      <w:marRight w:val="0"/>
      <w:marTop w:val="0"/>
      <w:marBottom w:val="0"/>
      <w:divBdr>
        <w:top w:val="none" w:sz="0" w:space="0" w:color="auto"/>
        <w:left w:val="none" w:sz="0" w:space="0" w:color="auto"/>
        <w:bottom w:val="none" w:sz="0" w:space="0" w:color="auto"/>
        <w:right w:val="none" w:sz="0" w:space="0" w:color="auto"/>
      </w:divBdr>
      <w:divsChild>
        <w:div w:id="2070151284">
          <w:marLeft w:val="0"/>
          <w:marRight w:val="0"/>
          <w:marTop w:val="0"/>
          <w:marBottom w:val="0"/>
          <w:divBdr>
            <w:top w:val="none" w:sz="0" w:space="0" w:color="auto"/>
            <w:left w:val="none" w:sz="0" w:space="0" w:color="auto"/>
            <w:bottom w:val="none" w:sz="0" w:space="0" w:color="auto"/>
            <w:right w:val="none" w:sz="0" w:space="0" w:color="auto"/>
          </w:divBdr>
        </w:div>
        <w:div w:id="1595284901">
          <w:marLeft w:val="0"/>
          <w:marRight w:val="0"/>
          <w:marTop w:val="0"/>
          <w:marBottom w:val="0"/>
          <w:divBdr>
            <w:top w:val="none" w:sz="0" w:space="0" w:color="auto"/>
            <w:left w:val="none" w:sz="0" w:space="0" w:color="auto"/>
            <w:bottom w:val="none" w:sz="0" w:space="0" w:color="auto"/>
            <w:right w:val="none" w:sz="0" w:space="0" w:color="auto"/>
          </w:divBdr>
        </w:div>
        <w:div w:id="1439913041">
          <w:marLeft w:val="0"/>
          <w:marRight w:val="0"/>
          <w:marTop w:val="0"/>
          <w:marBottom w:val="0"/>
          <w:divBdr>
            <w:top w:val="none" w:sz="0" w:space="0" w:color="auto"/>
            <w:left w:val="none" w:sz="0" w:space="0" w:color="auto"/>
            <w:bottom w:val="none" w:sz="0" w:space="0" w:color="auto"/>
            <w:right w:val="none" w:sz="0" w:space="0" w:color="auto"/>
          </w:divBdr>
        </w:div>
        <w:div w:id="1084377065">
          <w:marLeft w:val="0"/>
          <w:marRight w:val="0"/>
          <w:marTop w:val="0"/>
          <w:marBottom w:val="0"/>
          <w:divBdr>
            <w:top w:val="none" w:sz="0" w:space="0" w:color="auto"/>
            <w:left w:val="none" w:sz="0" w:space="0" w:color="auto"/>
            <w:bottom w:val="none" w:sz="0" w:space="0" w:color="auto"/>
            <w:right w:val="none" w:sz="0" w:space="0" w:color="auto"/>
          </w:divBdr>
        </w:div>
        <w:div w:id="1480997426">
          <w:marLeft w:val="0"/>
          <w:marRight w:val="0"/>
          <w:marTop w:val="0"/>
          <w:marBottom w:val="0"/>
          <w:divBdr>
            <w:top w:val="none" w:sz="0" w:space="0" w:color="auto"/>
            <w:left w:val="none" w:sz="0" w:space="0" w:color="auto"/>
            <w:bottom w:val="none" w:sz="0" w:space="0" w:color="auto"/>
            <w:right w:val="none" w:sz="0" w:space="0" w:color="auto"/>
          </w:divBdr>
        </w:div>
        <w:div w:id="519201319">
          <w:marLeft w:val="0"/>
          <w:marRight w:val="0"/>
          <w:marTop w:val="0"/>
          <w:marBottom w:val="0"/>
          <w:divBdr>
            <w:top w:val="none" w:sz="0" w:space="0" w:color="auto"/>
            <w:left w:val="none" w:sz="0" w:space="0" w:color="auto"/>
            <w:bottom w:val="none" w:sz="0" w:space="0" w:color="auto"/>
            <w:right w:val="none" w:sz="0" w:space="0" w:color="auto"/>
          </w:divBdr>
        </w:div>
        <w:div w:id="77602988">
          <w:marLeft w:val="0"/>
          <w:marRight w:val="0"/>
          <w:marTop w:val="0"/>
          <w:marBottom w:val="0"/>
          <w:divBdr>
            <w:top w:val="none" w:sz="0" w:space="0" w:color="auto"/>
            <w:left w:val="none" w:sz="0" w:space="0" w:color="auto"/>
            <w:bottom w:val="none" w:sz="0" w:space="0" w:color="auto"/>
            <w:right w:val="none" w:sz="0" w:space="0" w:color="auto"/>
          </w:divBdr>
        </w:div>
        <w:div w:id="1928924019">
          <w:marLeft w:val="0"/>
          <w:marRight w:val="0"/>
          <w:marTop w:val="0"/>
          <w:marBottom w:val="0"/>
          <w:divBdr>
            <w:top w:val="none" w:sz="0" w:space="0" w:color="auto"/>
            <w:left w:val="none" w:sz="0" w:space="0" w:color="auto"/>
            <w:bottom w:val="none" w:sz="0" w:space="0" w:color="auto"/>
            <w:right w:val="none" w:sz="0" w:space="0" w:color="auto"/>
          </w:divBdr>
        </w:div>
        <w:div w:id="1003320074">
          <w:marLeft w:val="0"/>
          <w:marRight w:val="0"/>
          <w:marTop w:val="0"/>
          <w:marBottom w:val="0"/>
          <w:divBdr>
            <w:top w:val="none" w:sz="0" w:space="0" w:color="auto"/>
            <w:left w:val="none" w:sz="0" w:space="0" w:color="auto"/>
            <w:bottom w:val="none" w:sz="0" w:space="0" w:color="auto"/>
            <w:right w:val="none" w:sz="0" w:space="0" w:color="auto"/>
          </w:divBdr>
        </w:div>
        <w:div w:id="1630360997">
          <w:marLeft w:val="0"/>
          <w:marRight w:val="0"/>
          <w:marTop w:val="0"/>
          <w:marBottom w:val="0"/>
          <w:divBdr>
            <w:top w:val="none" w:sz="0" w:space="0" w:color="auto"/>
            <w:left w:val="none" w:sz="0" w:space="0" w:color="auto"/>
            <w:bottom w:val="none" w:sz="0" w:space="0" w:color="auto"/>
            <w:right w:val="none" w:sz="0" w:space="0" w:color="auto"/>
          </w:divBdr>
        </w:div>
        <w:div w:id="1000430392">
          <w:marLeft w:val="0"/>
          <w:marRight w:val="0"/>
          <w:marTop w:val="0"/>
          <w:marBottom w:val="0"/>
          <w:divBdr>
            <w:top w:val="none" w:sz="0" w:space="0" w:color="auto"/>
            <w:left w:val="none" w:sz="0" w:space="0" w:color="auto"/>
            <w:bottom w:val="none" w:sz="0" w:space="0" w:color="auto"/>
            <w:right w:val="none" w:sz="0" w:space="0" w:color="auto"/>
          </w:divBdr>
        </w:div>
        <w:div w:id="200632523">
          <w:marLeft w:val="0"/>
          <w:marRight w:val="0"/>
          <w:marTop w:val="0"/>
          <w:marBottom w:val="0"/>
          <w:divBdr>
            <w:top w:val="none" w:sz="0" w:space="0" w:color="auto"/>
            <w:left w:val="none" w:sz="0" w:space="0" w:color="auto"/>
            <w:bottom w:val="none" w:sz="0" w:space="0" w:color="auto"/>
            <w:right w:val="none" w:sz="0" w:space="0" w:color="auto"/>
          </w:divBdr>
        </w:div>
        <w:div w:id="1605722966">
          <w:marLeft w:val="0"/>
          <w:marRight w:val="0"/>
          <w:marTop w:val="0"/>
          <w:marBottom w:val="0"/>
          <w:divBdr>
            <w:top w:val="none" w:sz="0" w:space="0" w:color="auto"/>
            <w:left w:val="none" w:sz="0" w:space="0" w:color="auto"/>
            <w:bottom w:val="none" w:sz="0" w:space="0" w:color="auto"/>
            <w:right w:val="none" w:sz="0" w:space="0" w:color="auto"/>
          </w:divBdr>
        </w:div>
        <w:div w:id="280845071">
          <w:marLeft w:val="0"/>
          <w:marRight w:val="0"/>
          <w:marTop w:val="0"/>
          <w:marBottom w:val="0"/>
          <w:divBdr>
            <w:top w:val="none" w:sz="0" w:space="0" w:color="auto"/>
            <w:left w:val="none" w:sz="0" w:space="0" w:color="auto"/>
            <w:bottom w:val="none" w:sz="0" w:space="0" w:color="auto"/>
            <w:right w:val="none" w:sz="0" w:space="0" w:color="auto"/>
          </w:divBdr>
        </w:div>
        <w:div w:id="1656952002">
          <w:marLeft w:val="0"/>
          <w:marRight w:val="0"/>
          <w:marTop w:val="0"/>
          <w:marBottom w:val="0"/>
          <w:divBdr>
            <w:top w:val="none" w:sz="0" w:space="0" w:color="auto"/>
            <w:left w:val="none" w:sz="0" w:space="0" w:color="auto"/>
            <w:bottom w:val="none" w:sz="0" w:space="0" w:color="auto"/>
            <w:right w:val="none" w:sz="0" w:space="0" w:color="auto"/>
          </w:divBdr>
        </w:div>
        <w:div w:id="1474178820">
          <w:marLeft w:val="0"/>
          <w:marRight w:val="0"/>
          <w:marTop w:val="0"/>
          <w:marBottom w:val="0"/>
          <w:divBdr>
            <w:top w:val="none" w:sz="0" w:space="0" w:color="auto"/>
            <w:left w:val="none" w:sz="0" w:space="0" w:color="auto"/>
            <w:bottom w:val="none" w:sz="0" w:space="0" w:color="auto"/>
            <w:right w:val="none" w:sz="0" w:space="0" w:color="auto"/>
          </w:divBdr>
        </w:div>
        <w:div w:id="1326589851">
          <w:marLeft w:val="0"/>
          <w:marRight w:val="0"/>
          <w:marTop w:val="0"/>
          <w:marBottom w:val="0"/>
          <w:divBdr>
            <w:top w:val="none" w:sz="0" w:space="0" w:color="auto"/>
            <w:left w:val="none" w:sz="0" w:space="0" w:color="auto"/>
            <w:bottom w:val="none" w:sz="0" w:space="0" w:color="auto"/>
            <w:right w:val="none" w:sz="0" w:space="0" w:color="auto"/>
          </w:divBdr>
        </w:div>
        <w:div w:id="153765667">
          <w:marLeft w:val="0"/>
          <w:marRight w:val="0"/>
          <w:marTop w:val="0"/>
          <w:marBottom w:val="0"/>
          <w:divBdr>
            <w:top w:val="none" w:sz="0" w:space="0" w:color="auto"/>
            <w:left w:val="none" w:sz="0" w:space="0" w:color="auto"/>
            <w:bottom w:val="none" w:sz="0" w:space="0" w:color="auto"/>
            <w:right w:val="none" w:sz="0" w:space="0" w:color="auto"/>
          </w:divBdr>
        </w:div>
      </w:divsChild>
    </w:div>
    <w:div w:id="1801075428">
      <w:bodyDiv w:val="1"/>
      <w:marLeft w:val="0"/>
      <w:marRight w:val="0"/>
      <w:marTop w:val="0"/>
      <w:marBottom w:val="0"/>
      <w:divBdr>
        <w:top w:val="none" w:sz="0" w:space="0" w:color="auto"/>
        <w:left w:val="none" w:sz="0" w:space="0" w:color="auto"/>
        <w:bottom w:val="none" w:sz="0" w:space="0" w:color="auto"/>
        <w:right w:val="none" w:sz="0" w:space="0" w:color="auto"/>
      </w:divBdr>
      <w:divsChild>
        <w:div w:id="573661243">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sChild>
                <w:div w:id="1104615105">
                  <w:marLeft w:val="0"/>
                  <w:marRight w:val="0"/>
                  <w:marTop w:val="0"/>
                  <w:marBottom w:val="0"/>
                  <w:divBdr>
                    <w:top w:val="none" w:sz="0" w:space="0" w:color="auto"/>
                    <w:left w:val="none" w:sz="0" w:space="0" w:color="auto"/>
                    <w:bottom w:val="none" w:sz="0" w:space="0" w:color="auto"/>
                    <w:right w:val="none" w:sz="0" w:space="0" w:color="auto"/>
                  </w:divBdr>
                  <w:divsChild>
                    <w:div w:id="272440484">
                      <w:marLeft w:val="0"/>
                      <w:marRight w:val="0"/>
                      <w:marTop w:val="0"/>
                      <w:marBottom w:val="0"/>
                      <w:divBdr>
                        <w:top w:val="none" w:sz="0" w:space="0" w:color="auto"/>
                        <w:left w:val="none" w:sz="0" w:space="0" w:color="auto"/>
                        <w:bottom w:val="none" w:sz="0" w:space="0" w:color="auto"/>
                        <w:right w:val="none" w:sz="0" w:space="0" w:color="auto"/>
                      </w:divBdr>
                      <w:divsChild>
                        <w:div w:id="212497714">
                          <w:marLeft w:val="0"/>
                          <w:marRight w:val="0"/>
                          <w:marTop w:val="0"/>
                          <w:marBottom w:val="0"/>
                          <w:divBdr>
                            <w:top w:val="none" w:sz="0" w:space="0" w:color="auto"/>
                            <w:left w:val="none" w:sz="0" w:space="0" w:color="auto"/>
                            <w:bottom w:val="none" w:sz="0" w:space="0" w:color="auto"/>
                            <w:right w:val="none" w:sz="0" w:space="0" w:color="auto"/>
                          </w:divBdr>
                        </w:div>
                        <w:div w:id="878398974">
                          <w:marLeft w:val="0"/>
                          <w:marRight w:val="0"/>
                          <w:marTop w:val="0"/>
                          <w:marBottom w:val="0"/>
                          <w:divBdr>
                            <w:top w:val="none" w:sz="0" w:space="0" w:color="auto"/>
                            <w:left w:val="none" w:sz="0" w:space="0" w:color="auto"/>
                            <w:bottom w:val="none" w:sz="0" w:space="0" w:color="auto"/>
                            <w:right w:val="none" w:sz="0" w:space="0" w:color="auto"/>
                          </w:divBdr>
                        </w:div>
                        <w:div w:id="547299328">
                          <w:marLeft w:val="0"/>
                          <w:marRight w:val="0"/>
                          <w:marTop w:val="0"/>
                          <w:marBottom w:val="0"/>
                          <w:divBdr>
                            <w:top w:val="none" w:sz="0" w:space="0" w:color="auto"/>
                            <w:left w:val="none" w:sz="0" w:space="0" w:color="auto"/>
                            <w:bottom w:val="none" w:sz="0" w:space="0" w:color="auto"/>
                            <w:right w:val="none" w:sz="0" w:space="0" w:color="auto"/>
                          </w:divBdr>
                        </w:div>
                        <w:div w:id="1124618262">
                          <w:marLeft w:val="0"/>
                          <w:marRight w:val="0"/>
                          <w:marTop w:val="0"/>
                          <w:marBottom w:val="0"/>
                          <w:divBdr>
                            <w:top w:val="none" w:sz="0" w:space="0" w:color="auto"/>
                            <w:left w:val="none" w:sz="0" w:space="0" w:color="auto"/>
                            <w:bottom w:val="none" w:sz="0" w:space="0" w:color="auto"/>
                            <w:right w:val="none" w:sz="0" w:space="0" w:color="auto"/>
                          </w:divBdr>
                        </w:div>
                        <w:div w:id="67921776">
                          <w:marLeft w:val="0"/>
                          <w:marRight w:val="0"/>
                          <w:marTop w:val="0"/>
                          <w:marBottom w:val="0"/>
                          <w:divBdr>
                            <w:top w:val="none" w:sz="0" w:space="0" w:color="auto"/>
                            <w:left w:val="none" w:sz="0" w:space="0" w:color="auto"/>
                            <w:bottom w:val="none" w:sz="0" w:space="0" w:color="auto"/>
                            <w:right w:val="none" w:sz="0" w:space="0" w:color="auto"/>
                          </w:divBdr>
                        </w:div>
                        <w:div w:id="1229806248">
                          <w:marLeft w:val="0"/>
                          <w:marRight w:val="0"/>
                          <w:marTop w:val="0"/>
                          <w:marBottom w:val="0"/>
                          <w:divBdr>
                            <w:top w:val="none" w:sz="0" w:space="0" w:color="auto"/>
                            <w:left w:val="none" w:sz="0" w:space="0" w:color="auto"/>
                            <w:bottom w:val="none" w:sz="0" w:space="0" w:color="auto"/>
                            <w:right w:val="none" w:sz="0" w:space="0" w:color="auto"/>
                          </w:divBdr>
                        </w:div>
                        <w:div w:id="148642279">
                          <w:marLeft w:val="0"/>
                          <w:marRight w:val="0"/>
                          <w:marTop w:val="0"/>
                          <w:marBottom w:val="0"/>
                          <w:divBdr>
                            <w:top w:val="none" w:sz="0" w:space="0" w:color="auto"/>
                            <w:left w:val="none" w:sz="0" w:space="0" w:color="auto"/>
                            <w:bottom w:val="none" w:sz="0" w:space="0" w:color="auto"/>
                            <w:right w:val="none" w:sz="0" w:space="0" w:color="auto"/>
                          </w:divBdr>
                        </w:div>
                        <w:div w:id="1247609761">
                          <w:marLeft w:val="0"/>
                          <w:marRight w:val="0"/>
                          <w:marTop w:val="0"/>
                          <w:marBottom w:val="0"/>
                          <w:divBdr>
                            <w:top w:val="none" w:sz="0" w:space="0" w:color="auto"/>
                            <w:left w:val="none" w:sz="0" w:space="0" w:color="auto"/>
                            <w:bottom w:val="none" w:sz="0" w:space="0" w:color="auto"/>
                            <w:right w:val="none" w:sz="0" w:space="0" w:color="auto"/>
                          </w:divBdr>
                        </w:div>
                        <w:div w:id="1099063595">
                          <w:marLeft w:val="0"/>
                          <w:marRight w:val="0"/>
                          <w:marTop w:val="0"/>
                          <w:marBottom w:val="0"/>
                          <w:divBdr>
                            <w:top w:val="none" w:sz="0" w:space="0" w:color="auto"/>
                            <w:left w:val="none" w:sz="0" w:space="0" w:color="auto"/>
                            <w:bottom w:val="none" w:sz="0" w:space="0" w:color="auto"/>
                            <w:right w:val="none" w:sz="0" w:space="0" w:color="auto"/>
                          </w:divBdr>
                        </w:div>
                        <w:div w:id="1565917251">
                          <w:marLeft w:val="0"/>
                          <w:marRight w:val="0"/>
                          <w:marTop w:val="0"/>
                          <w:marBottom w:val="0"/>
                          <w:divBdr>
                            <w:top w:val="none" w:sz="0" w:space="0" w:color="auto"/>
                            <w:left w:val="none" w:sz="0" w:space="0" w:color="auto"/>
                            <w:bottom w:val="none" w:sz="0" w:space="0" w:color="auto"/>
                            <w:right w:val="none" w:sz="0" w:space="0" w:color="auto"/>
                          </w:divBdr>
                        </w:div>
                        <w:div w:id="475683560">
                          <w:marLeft w:val="0"/>
                          <w:marRight w:val="0"/>
                          <w:marTop w:val="0"/>
                          <w:marBottom w:val="0"/>
                          <w:divBdr>
                            <w:top w:val="none" w:sz="0" w:space="0" w:color="auto"/>
                            <w:left w:val="none" w:sz="0" w:space="0" w:color="auto"/>
                            <w:bottom w:val="none" w:sz="0" w:space="0" w:color="auto"/>
                            <w:right w:val="none" w:sz="0" w:space="0" w:color="auto"/>
                          </w:divBdr>
                        </w:div>
                        <w:div w:id="708451436">
                          <w:marLeft w:val="0"/>
                          <w:marRight w:val="0"/>
                          <w:marTop w:val="0"/>
                          <w:marBottom w:val="0"/>
                          <w:divBdr>
                            <w:top w:val="none" w:sz="0" w:space="0" w:color="auto"/>
                            <w:left w:val="none" w:sz="0" w:space="0" w:color="auto"/>
                            <w:bottom w:val="none" w:sz="0" w:space="0" w:color="auto"/>
                            <w:right w:val="none" w:sz="0" w:space="0" w:color="auto"/>
                          </w:divBdr>
                        </w:div>
                        <w:div w:id="2033532712">
                          <w:marLeft w:val="0"/>
                          <w:marRight w:val="0"/>
                          <w:marTop w:val="0"/>
                          <w:marBottom w:val="0"/>
                          <w:divBdr>
                            <w:top w:val="none" w:sz="0" w:space="0" w:color="auto"/>
                            <w:left w:val="none" w:sz="0" w:space="0" w:color="auto"/>
                            <w:bottom w:val="none" w:sz="0" w:space="0" w:color="auto"/>
                            <w:right w:val="none" w:sz="0" w:space="0" w:color="auto"/>
                          </w:divBdr>
                        </w:div>
                        <w:div w:id="206912849">
                          <w:marLeft w:val="0"/>
                          <w:marRight w:val="0"/>
                          <w:marTop w:val="0"/>
                          <w:marBottom w:val="0"/>
                          <w:divBdr>
                            <w:top w:val="none" w:sz="0" w:space="0" w:color="auto"/>
                            <w:left w:val="none" w:sz="0" w:space="0" w:color="auto"/>
                            <w:bottom w:val="none" w:sz="0" w:space="0" w:color="auto"/>
                            <w:right w:val="none" w:sz="0" w:space="0" w:color="auto"/>
                          </w:divBdr>
                        </w:div>
                        <w:div w:id="1882325980">
                          <w:marLeft w:val="0"/>
                          <w:marRight w:val="0"/>
                          <w:marTop w:val="0"/>
                          <w:marBottom w:val="0"/>
                          <w:divBdr>
                            <w:top w:val="none" w:sz="0" w:space="0" w:color="auto"/>
                            <w:left w:val="none" w:sz="0" w:space="0" w:color="auto"/>
                            <w:bottom w:val="none" w:sz="0" w:space="0" w:color="auto"/>
                            <w:right w:val="none" w:sz="0" w:space="0" w:color="auto"/>
                          </w:divBdr>
                        </w:div>
                        <w:div w:id="416441340">
                          <w:marLeft w:val="0"/>
                          <w:marRight w:val="0"/>
                          <w:marTop w:val="0"/>
                          <w:marBottom w:val="0"/>
                          <w:divBdr>
                            <w:top w:val="none" w:sz="0" w:space="0" w:color="auto"/>
                            <w:left w:val="none" w:sz="0" w:space="0" w:color="auto"/>
                            <w:bottom w:val="none" w:sz="0" w:space="0" w:color="auto"/>
                            <w:right w:val="none" w:sz="0" w:space="0" w:color="auto"/>
                          </w:divBdr>
                        </w:div>
                        <w:div w:id="1339230027">
                          <w:marLeft w:val="0"/>
                          <w:marRight w:val="0"/>
                          <w:marTop w:val="0"/>
                          <w:marBottom w:val="0"/>
                          <w:divBdr>
                            <w:top w:val="none" w:sz="0" w:space="0" w:color="auto"/>
                            <w:left w:val="none" w:sz="0" w:space="0" w:color="auto"/>
                            <w:bottom w:val="none" w:sz="0" w:space="0" w:color="auto"/>
                            <w:right w:val="none" w:sz="0" w:space="0" w:color="auto"/>
                          </w:divBdr>
                        </w:div>
                        <w:div w:id="14648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8403">
      <w:bodyDiv w:val="1"/>
      <w:marLeft w:val="0"/>
      <w:marRight w:val="0"/>
      <w:marTop w:val="0"/>
      <w:marBottom w:val="0"/>
      <w:divBdr>
        <w:top w:val="none" w:sz="0" w:space="0" w:color="auto"/>
        <w:left w:val="none" w:sz="0" w:space="0" w:color="auto"/>
        <w:bottom w:val="none" w:sz="0" w:space="0" w:color="auto"/>
        <w:right w:val="none" w:sz="0" w:space="0" w:color="auto"/>
      </w:divBdr>
      <w:divsChild>
        <w:div w:id="1546601281">
          <w:marLeft w:val="0"/>
          <w:marRight w:val="0"/>
          <w:marTop w:val="0"/>
          <w:marBottom w:val="0"/>
          <w:divBdr>
            <w:top w:val="none" w:sz="0" w:space="0" w:color="auto"/>
            <w:left w:val="none" w:sz="0" w:space="0" w:color="auto"/>
            <w:bottom w:val="none" w:sz="0" w:space="0" w:color="auto"/>
            <w:right w:val="none" w:sz="0" w:space="0" w:color="auto"/>
          </w:divBdr>
        </w:div>
        <w:div w:id="1068042268">
          <w:marLeft w:val="0"/>
          <w:marRight w:val="0"/>
          <w:marTop w:val="0"/>
          <w:marBottom w:val="0"/>
          <w:divBdr>
            <w:top w:val="none" w:sz="0" w:space="0" w:color="auto"/>
            <w:left w:val="none" w:sz="0" w:space="0" w:color="auto"/>
            <w:bottom w:val="none" w:sz="0" w:space="0" w:color="auto"/>
            <w:right w:val="none" w:sz="0" w:space="0" w:color="auto"/>
          </w:divBdr>
        </w:div>
      </w:divsChild>
    </w:div>
    <w:div w:id="1820341369">
      <w:bodyDiv w:val="1"/>
      <w:marLeft w:val="0"/>
      <w:marRight w:val="0"/>
      <w:marTop w:val="0"/>
      <w:marBottom w:val="0"/>
      <w:divBdr>
        <w:top w:val="none" w:sz="0" w:space="0" w:color="auto"/>
        <w:left w:val="none" w:sz="0" w:space="0" w:color="auto"/>
        <w:bottom w:val="none" w:sz="0" w:space="0" w:color="auto"/>
        <w:right w:val="none" w:sz="0" w:space="0" w:color="auto"/>
      </w:divBdr>
    </w:div>
    <w:div w:id="1827162472">
      <w:bodyDiv w:val="1"/>
      <w:marLeft w:val="0"/>
      <w:marRight w:val="0"/>
      <w:marTop w:val="0"/>
      <w:marBottom w:val="0"/>
      <w:divBdr>
        <w:top w:val="none" w:sz="0" w:space="0" w:color="auto"/>
        <w:left w:val="none" w:sz="0" w:space="0" w:color="auto"/>
        <w:bottom w:val="none" w:sz="0" w:space="0" w:color="auto"/>
        <w:right w:val="none" w:sz="0" w:space="0" w:color="auto"/>
      </w:divBdr>
      <w:divsChild>
        <w:div w:id="635911927">
          <w:marLeft w:val="0"/>
          <w:marRight w:val="0"/>
          <w:marTop w:val="0"/>
          <w:marBottom w:val="0"/>
          <w:divBdr>
            <w:top w:val="none" w:sz="0" w:space="0" w:color="auto"/>
            <w:left w:val="none" w:sz="0" w:space="0" w:color="auto"/>
            <w:bottom w:val="none" w:sz="0" w:space="0" w:color="auto"/>
            <w:right w:val="none" w:sz="0" w:space="0" w:color="auto"/>
          </w:divBdr>
        </w:div>
        <w:div w:id="292829406">
          <w:marLeft w:val="0"/>
          <w:marRight w:val="0"/>
          <w:marTop w:val="0"/>
          <w:marBottom w:val="0"/>
          <w:divBdr>
            <w:top w:val="none" w:sz="0" w:space="0" w:color="auto"/>
            <w:left w:val="none" w:sz="0" w:space="0" w:color="auto"/>
            <w:bottom w:val="none" w:sz="0" w:space="0" w:color="auto"/>
            <w:right w:val="none" w:sz="0" w:space="0" w:color="auto"/>
          </w:divBdr>
        </w:div>
        <w:div w:id="1209492198">
          <w:marLeft w:val="0"/>
          <w:marRight w:val="0"/>
          <w:marTop w:val="0"/>
          <w:marBottom w:val="0"/>
          <w:divBdr>
            <w:top w:val="none" w:sz="0" w:space="0" w:color="auto"/>
            <w:left w:val="none" w:sz="0" w:space="0" w:color="auto"/>
            <w:bottom w:val="none" w:sz="0" w:space="0" w:color="auto"/>
            <w:right w:val="none" w:sz="0" w:space="0" w:color="auto"/>
          </w:divBdr>
        </w:div>
        <w:div w:id="934823793">
          <w:marLeft w:val="0"/>
          <w:marRight w:val="0"/>
          <w:marTop w:val="0"/>
          <w:marBottom w:val="0"/>
          <w:divBdr>
            <w:top w:val="none" w:sz="0" w:space="0" w:color="auto"/>
            <w:left w:val="none" w:sz="0" w:space="0" w:color="auto"/>
            <w:bottom w:val="none" w:sz="0" w:space="0" w:color="auto"/>
            <w:right w:val="none" w:sz="0" w:space="0" w:color="auto"/>
          </w:divBdr>
        </w:div>
        <w:div w:id="1769934011">
          <w:marLeft w:val="0"/>
          <w:marRight w:val="0"/>
          <w:marTop w:val="0"/>
          <w:marBottom w:val="0"/>
          <w:divBdr>
            <w:top w:val="none" w:sz="0" w:space="0" w:color="auto"/>
            <w:left w:val="none" w:sz="0" w:space="0" w:color="auto"/>
            <w:bottom w:val="none" w:sz="0" w:space="0" w:color="auto"/>
            <w:right w:val="none" w:sz="0" w:space="0" w:color="auto"/>
          </w:divBdr>
        </w:div>
      </w:divsChild>
    </w:div>
    <w:div w:id="1833059796">
      <w:bodyDiv w:val="1"/>
      <w:marLeft w:val="0"/>
      <w:marRight w:val="0"/>
      <w:marTop w:val="0"/>
      <w:marBottom w:val="0"/>
      <w:divBdr>
        <w:top w:val="none" w:sz="0" w:space="0" w:color="auto"/>
        <w:left w:val="none" w:sz="0" w:space="0" w:color="auto"/>
        <w:bottom w:val="none" w:sz="0" w:space="0" w:color="auto"/>
        <w:right w:val="none" w:sz="0" w:space="0" w:color="auto"/>
      </w:divBdr>
      <w:divsChild>
        <w:div w:id="2106806690">
          <w:marLeft w:val="0"/>
          <w:marRight w:val="0"/>
          <w:marTop w:val="0"/>
          <w:marBottom w:val="0"/>
          <w:divBdr>
            <w:top w:val="none" w:sz="0" w:space="0" w:color="auto"/>
            <w:left w:val="none" w:sz="0" w:space="0" w:color="auto"/>
            <w:bottom w:val="none" w:sz="0" w:space="0" w:color="auto"/>
            <w:right w:val="none" w:sz="0" w:space="0" w:color="auto"/>
          </w:divBdr>
        </w:div>
        <w:div w:id="1104769129">
          <w:marLeft w:val="0"/>
          <w:marRight w:val="0"/>
          <w:marTop w:val="0"/>
          <w:marBottom w:val="0"/>
          <w:divBdr>
            <w:top w:val="none" w:sz="0" w:space="0" w:color="auto"/>
            <w:left w:val="none" w:sz="0" w:space="0" w:color="auto"/>
            <w:bottom w:val="none" w:sz="0" w:space="0" w:color="auto"/>
            <w:right w:val="none" w:sz="0" w:space="0" w:color="auto"/>
          </w:divBdr>
        </w:div>
        <w:div w:id="166336474">
          <w:marLeft w:val="0"/>
          <w:marRight w:val="0"/>
          <w:marTop w:val="0"/>
          <w:marBottom w:val="0"/>
          <w:divBdr>
            <w:top w:val="none" w:sz="0" w:space="0" w:color="auto"/>
            <w:left w:val="none" w:sz="0" w:space="0" w:color="auto"/>
            <w:bottom w:val="none" w:sz="0" w:space="0" w:color="auto"/>
            <w:right w:val="none" w:sz="0" w:space="0" w:color="auto"/>
          </w:divBdr>
        </w:div>
        <w:div w:id="445199286">
          <w:marLeft w:val="0"/>
          <w:marRight w:val="0"/>
          <w:marTop w:val="0"/>
          <w:marBottom w:val="0"/>
          <w:divBdr>
            <w:top w:val="none" w:sz="0" w:space="0" w:color="auto"/>
            <w:left w:val="none" w:sz="0" w:space="0" w:color="auto"/>
            <w:bottom w:val="none" w:sz="0" w:space="0" w:color="auto"/>
            <w:right w:val="none" w:sz="0" w:space="0" w:color="auto"/>
          </w:divBdr>
        </w:div>
        <w:div w:id="1656255853">
          <w:marLeft w:val="0"/>
          <w:marRight w:val="0"/>
          <w:marTop w:val="0"/>
          <w:marBottom w:val="0"/>
          <w:divBdr>
            <w:top w:val="none" w:sz="0" w:space="0" w:color="auto"/>
            <w:left w:val="none" w:sz="0" w:space="0" w:color="auto"/>
            <w:bottom w:val="none" w:sz="0" w:space="0" w:color="auto"/>
            <w:right w:val="none" w:sz="0" w:space="0" w:color="auto"/>
          </w:divBdr>
        </w:div>
      </w:divsChild>
    </w:div>
    <w:div w:id="1839341583">
      <w:bodyDiv w:val="1"/>
      <w:marLeft w:val="0"/>
      <w:marRight w:val="0"/>
      <w:marTop w:val="0"/>
      <w:marBottom w:val="0"/>
      <w:divBdr>
        <w:top w:val="none" w:sz="0" w:space="0" w:color="auto"/>
        <w:left w:val="none" w:sz="0" w:space="0" w:color="auto"/>
        <w:bottom w:val="none" w:sz="0" w:space="0" w:color="auto"/>
        <w:right w:val="none" w:sz="0" w:space="0" w:color="auto"/>
      </w:divBdr>
      <w:divsChild>
        <w:div w:id="2096004011">
          <w:marLeft w:val="0"/>
          <w:marRight w:val="0"/>
          <w:marTop w:val="0"/>
          <w:marBottom w:val="0"/>
          <w:divBdr>
            <w:top w:val="none" w:sz="0" w:space="0" w:color="auto"/>
            <w:left w:val="none" w:sz="0" w:space="0" w:color="auto"/>
            <w:bottom w:val="none" w:sz="0" w:space="0" w:color="auto"/>
            <w:right w:val="none" w:sz="0" w:space="0" w:color="auto"/>
          </w:divBdr>
        </w:div>
        <w:div w:id="2046175815">
          <w:marLeft w:val="0"/>
          <w:marRight w:val="0"/>
          <w:marTop w:val="0"/>
          <w:marBottom w:val="0"/>
          <w:divBdr>
            <w:top w:val="none" w:sz="0" w:space="0" w:color="auto"/>
            <w:left w:val="none" w:sz="0" w:space="0" w:color="auto"/>
            <w:bottom w:val="none" w:sz="0" w:space="0" w:color="auto"/>
            <w:right w:val="none" w:sz="0" w:space="0" w:color="auto"/>
          </w:divBdr>
        </w:div>
        <w:div w:id="2098481004">
          <w:marLeft w:val="0"/>
          <w:marRight w:val="0"/>
          <w:marTop w:val="0"/>
          <w:marBottom w:val="0"/>
          <w:divBdr>
            <w:top w:val="none" w:sz="0" w:space="0" w:color="auto"/>
            <w:left w:val="none" w:sz="0" w:space="0" w:color="auto"/>
            <w:bottom w:val="none" w:sz="0" w:space="0" w:color="auto"/>
            <w:right w:val="none" w:sz="0" w:space="0" w:color="auto"/>
          </w:divBdr>
        </w:div>
        <w:div w:id="298069432">
          <w:marLeft w:val="0"/>
          <w:marRight w:val="0"/>
          <w:marTop w:val="0"/>
          <w:marBottom w:val="0"/>
          <w:divBdr>
            <w:top w:val="none" w:sz="0" w:space="0" w:color="auto"/>
            <w:left w:val="none" w:sz="0" w:space="0" w:color="auto"/>
            <w:bottom w:val="none" w:sz="0" w:space="0" w:color="auto"/>
            <w:right w:val="none" w:sz="0" w:space="0" w:color="auto"/>
          </w:divBdr>
        </w:div>
        <w:div w:id="1905143786">
          <w:marLeft w:val="0"/>
          <w:marRight w:val="0"/>
          <w:marTop w:val="0"/>
          <w:marBottom w:val="0"/>
          <w:divBdr>
            <w:top w:val="none" w:sz="0" w:space="0" w:color="auto"/>
            <w:left w:val="none" w:sz="0" w:space="0" w:color="auto"/>
            <w:bottom w:val="none" w:sz="0" w:space="0" w:color="auto"/>
            <w:right w:val="none" w:sz="0" w:space="0" w:color="auto"/>
          </w:divBdr>
        </w:div>
        <w:div w:id="789855930">
          <w:marLeft w:val="0"/>
          <w:marRight w:val="0"/>
          <w:marTop w:val="0"/>
          <w:marBottom w:val="0"/>
          <w:divBdr>
            <w:top w:val="none" w:sz="0" w:space="0" w:color="auto"/>
            <w:left w:val="none" w:sz="0" w:space="0" w:color="auto"/>
            <w:bottom w:val="none" w:sz="0" w:space="0" w:color="auto"/>
            <w:right w:val="none" w:sz="0" w:space="0" w:color="auto"/>
          </w:divBdr>
        </w:div>
        <w:div w:id="252664333">
          <w:marLeft w:val="0"/>
          <w:marRight w:val="0"/>
          <w:marTop w:val="0"/>
          <w:marBottom w:val="0"/>
          <w:divBdr>
            <w:top w:val="none" w:sz="0" w:space="0" w:color="auto"/>
            <w:left w:val="none" w:sz="0" w:space="0" w:color="auto"/>
            <w:bottom w:val="none" w:sz="0" w:space="0" w:color="auto"/>
            <w:right w:val="none" w:sz="0" w:space="0" w:color="auto"/>
          </w:divBdr>
        </w:div>
        <w:div w:id="1082485057">
          <w:marLeft w:val="0"/>
          <w:marRight w:val="0"/>
          <w:marTop w:val="0"/>
          <w:marBottom w:val="0"/>
          <w:divBdr>
            <w:top w:val="none" w:sz="0" w:space="0" w:color="auto"/>
            <w:left w:val="none" w:sz="0" w:space="0" w:color="auto"/>
            <w:bottom w:val="none" w:sz="0" w:space="0" w:color="auto"/>
            <w:right w:val="none" w:sz="0" w:space="0" w:color="auto"/>
          </w:divBdr>
        </w:div>
        <w:div w:id="290988134">
          <w:marLeft w:val="0"/>
          <w:marRight w:val="0"/>
          <w:marTop w:val="0"/>
          <w:marBottom w:val="0"/>
          <w:divBdr>
            <w:top w:val="none" w:sz="0" w:space="0" w:color="auto"/>
            <w:left w:val="none" w:sz="0" w:space="0" w:color="auto"/>
            <w:bottom w:val="none" w:sz="0" w:space="0" w:color="auto"/>
            <w:right w:val="none" w:sz="0" w:space="0" w:color="auto"/>
          </w:divBdr>
        </w:div>
        <w:div w:id="57169765">
          <w:marLeft w:val="0"/>
          <w:marRight w:val="0"/>
          <w:marTop w:val="0"/>
          <w:marBottom w:val="0"/>
          <w:divBdr>
            <w:top w:val="none" w:sz="0" w:space="0" w:color="auto"/>
            <w:left w:val="none" w:sz="0" w:space="0" w:color="auto"/>
            <w:bottom w:val="none" w:sz="0" w:space="0" w:color="auto"/>
            <w:right w:val="none" w:sz="0" w:space="0" w:color="auto"/>
          </w:divBdr>
        </w:div>
        <w:div w:id="1724215657">
          <w:marLeft w:val="0"/>
          <w:marRight w:val="0"/>
          <w:marTop w:val="0"/>
          <w:marBottom w:val="0"/>
          <w:divBdr>
            <w:top w:val="none" w:sz="0" w:space="0" w:color="auto"/>
            <w:left w:val="none" w:sz="0" w:space="0" w:color="auto"/>
            <w:bottom w:val="none" w:sz="0" w:space="0" w:color="auto"/>
            <w:right w:val="none" w:sz="0" w:space="0" w:color="auto"/>
          </w:divBdr>
        </w:div>
        <w:div w:id="53892383">
          <w:marLeft w:val="0"/>
          <w:marRight w:val="0"/>
          <w:marTop w:val="0"/>
          <w:marBottom w:val="0"/>
          <w:divBdr>
            <w:top w:val="none" w:sz="0" w:space="0" w:color="auto"/>
            <w:left w:val="none" w:sz="0" w:space="0" w:color="auto"/>
            <w:bottom w:val="none" w:sz="0" w:space="0" w:color="auto"/>
            <w:right w:val="none" w:sz="0" w:space="0" w:color="auto"/>
          </w:divBdr>
        </w:div>
        <w:div w:id="362637887">
          <w:marLeft w:val="0"/>
          <w:marRight w:val="0"/>
          <w:marTop w:val="0"/>
          <w:marBottom w:val="0"/>
          <w:divBdr>
            <w:top w:val="none" w:sz="0" w:space="0" w:color="auto"/>
            <w:left w:val="none" w:sz="0" w:space="0" w:color="auto"/>
            <w:bottom w:val="none" w:sz="0" w:space="0" w:color="auto"/>
            <w:right w:val="none" w:sz="0" w:space="0" w:color="auto"/>
          </w:divBdr>
        </w:div>
      </w:divsChild>
    </w:div>
    <w:div w:id="1844662679">
      <w:bodyDiv w:val="1"/>
      <w:marLeft w:val="0"/>
      <w:marRight w:val="0"/>
      <w:marTop w:val="0"/>
      <w:marBottom w:val="0"/>
      <w:divBdr>
        <w:top w:val="none" w:sz="0" w:space="0" w:color="auto"/>
        <w:left w:val="none" w:sz="0" w:space="0" w:color="auto"/>
        <w:bottom w:val="none" w:sz="0" w:space="0" w:color="auto"/>
        <w:right w:val="none" w:sz="0" w:space="0" w:color="auto"/>
      </w:divBdr>
      <w:divsChild>
        <w:div w:id="962422174">
          <w:marLeft w:val="0"/>
          <w:marRight w:val="0"/>
          <w:marTop w:val="0"/>
          <w:marBottom w:val="0"/>
          <w:divBdr>
            <w:top w:val="none" w:sz="0" w:space="0" w:color="auto"/>
            <w:left w:val="none" w:sz="0" w:space="0" w:color="auto"/>
            <w:bottom w:val="none" w:sz="0" w:space="0" w:color="auto"/>
            <w:right w:val="none" w:sz="0" w:space="0" w:color="auto"/>
          </w:divBdr>
        </w:div>
        <w:div w:id="2017026771">
          <w:marLeft w:val="0"/>
          <w:marRight w:val="0"/>
          <w:marTop w:val="0"/>
          <w:marBottom w:val="0"/>
          <w:divBdr>
            <w:top w:val="none" w:sz="0" w:space="0" w:color="auto"/>
            <w:left w:val="none" w:sz="0" w:space="0" w:color="auto"/>
            <w:bottom w:val="none" w:sz="0" w:space="0" w:color="auto"/>
            <w:right w:val="none" w:sz="0" w:space="0" w:color="auto"/>
          </w:divBdr>
        </w:div>
        <w:div w:id="1505781146">
          <w:marLeft w:val="0"/>
          <w:marRight w:val="0"/>
          <w:marTop w:val="0"/>
          <w:marBottom w:val="0"/>
          <w:divBdr>
            <w:top w:val="none" w:sz="0" w:space="0" w:color="auto"/>
            <w:left w:val="none" w:sz="0" w:space="0" w:color="auto"/>
            <w:bottom w:val="none" w:sz="0" w:space="0" w:color="auto"/>
            <w:right w:val="none" w:sz="0" w:space="0" w:color="auto"/>
          </w:divBdr>
        </w:div>
      </w:divsChild>
    </w:div>
    <w:div w:id="1847358675">
      <w:bodyDiv w:val="1"/>
      <w:marLeft w:val="0"/>
      <w:marRight w:val="0"/>
      <w:marTop w:val="0"/>
      <w:marBottom w:val="0"/>
      <w:divBdr>
        <w:top w:val="none" w:sz="0" w:space="0" w:color="auto"/>
        <w:left w:val="none" w:sz="0" w:space="0" w:color="auto"/>
        <w:bottom w:val="none" w:sz="0" w:space="0" w:color="auto"/>
        <w:right w:val="none" w:sz="0" w:space="0" w:color="auto"/>
      </w:divBdr>
      <w:divsChild>
        <w:div w:id="465321537">
          <w:marLeft w:val="0"/>
          <w:marRight w:val="0"/>
          <w:marTop w:val="0"/>
          <w:marBottom w:val="0"/>
          <w:divBdr>
            <w:top w:val="none" w:sz="0" w:space="0" w:color="auto"/>
            <w:left w:val="none" w:sz="0" w:space="0" w:color="auto"/>
            <w:bottom w:val="none" w:sz="0" w:space="0" w:color="auto"/>
            <w:right w:val="none" w:sz="0" w:space="0" w:color="auto"/>
          </w:divBdr>
        </w:div>
        <w:div w:id="1493452501">
          <w:marLeft w:val="0"/>
          <w:marRight w:val="0"/>
          <w:marTop w:val="0"/>
          <w:marBottom w:val="0"/>
          <w:divBdr>
            <w:top w:val="none" w:sz="0" w:space="0" w:color="auto"/>
            <w:left w:val="none" w:sz="0" w:space="0" w:color="auto"/>
            <w:bottom w:val="none" w:sz="0" w:space="0" w:color="auto"/>
            <w:right w:val="none" w:sz="0" w:space="0" w:color="auto"/>
          </w:divBdr>
        </w:div>
        <w:div w:id="1803958873">
          <w:marLeft w:val="0"/>
          <w:marRight w:val="0"/>
          <w:marTop w:val="0"/>
          <w:marBottom w:val="0"/>
          <w:divBdr>
            <w:top w:val="none" w:sz="0" w:space="0" w:color="auto"/>
            <w:left w:val="none" w:sz="0" w:space="0" w:color="auto"/>
            <w:bottom w:val="none" w:sz="0" w:space="0" w:color="auto"/>
            <w:right w:val="none" w:sz="0" w:space="0" w:color="auto"/>
          </w:divBdr>
        </w:div>
        <w:div w:id="2072149749">
          <w:marLeft w:val="0"/>
          <w:marRight w:val="0"/>
          <w:marTop w:val="0"/>
          <w:marBottom w:val="0"/>
          <w:divBdr>
            <w:top w:val="none" w:sz="0" w:space="0" w:color="auto"/>
            <w:left w:val="none" w:sz="0" w:space="0" w:color="auto"/>
            <w:bottom w:val="none" w:sz="0" w:space="0" w:color="auto"/>
            <w:right w:val="none" w:sz="0" w:space="0" w:color="auto"/>
          </w:divBdr>
        </w:div>
        <w:div w:id="483620864">
          <w:marLeft w:val="0"/>
          <w:marRight w:val="0"/>
          <w:marTop w:val="0"/>
          <w:marBottom w:val="0"/>
          <w:divBdr>
            <w:top w:val="none" w:sz="0" w:space="0" w:color="auto"/>
            <w:left w:val="none" w:sz="0" w:space="0" w:color="auto"/>
            <w:bottom w:val="none" w:sz="0" w:space="0" w:color="auto"/>
            <w:right w:val="none" w:sz="0" w:space="0" w:color="auto"/>
          </w:divBdr>
        </w:div>
        <w:div w:id="1081486915">
          <w:marLeft w:val="0"/>
          <w:marRight w:val="0"/>
          <w:marTop w:val="0"/>
          <w:marBottom w:val="0"/>
          <w:divBdr>
            <w:top w:val="none" w:sz="0" w:space="0" w:color="auto"/>
            <w:left w:val="none" w:sz="0" w:space="0" w:color="auto"/>
            <w:bottom w:val="none" w:sz="0" w:space="0" w:color="auto"/>
            <w:right w:val="none" w:sz="0" w:space="0" w:color="auto"/>
          </w:divBdr>
        </w:div>
        <w:div w:id="1379669807">
          <w:marLeft w:val="0"/>
          <w:marRight w:val="0"/>
          <w:marTop w:val="0"/>
          <w:marBottom w:val="0"/>
          <w:divBdr>
            <w:top w:val="none" w:sz="0" w:space="0" w:color="auto"/>
            <w:left w:val="none" w:sz="0" w:space="0" w:color="auto"/>
            <w:bottom w:val="none" w:sz="0" w:space="0" w:color="auto"/>
            <w:right w:val="none" w:sz="0" w:space="0" w:color="auto"/>
          </w:divBdr>
        </w:div>
        <w:div w:id="1919361075">
          <w:marLeft w:val="0"/>
          <w:marRight w:val="0"/>
          <w:marTop w:val="0"/>
          <w:marBottom w:val="0"/>
          <w:divBdr>
            <w:top w:val="none" w:sz="0" w:space="0" w:color="auto"/>
            <w:left w:val="none" w:sz="0" w:space="0" w:color="auto"/>
            <w:bottom w:val="none" w:sz="0" w:space="0" w:color="auto"/>
            <w:right w:val="none" w:sz="0" w:space="0" w:color="auto"/>
          </w:divBdr>
        </w:div>
        <w:div w:id="1150943754">
          <w:marLeft w:val="0"/>
          <w:marRight w:val="0"/>
          <w:marTop w:val="0"/>
          <w:marBottom w:val="0"/>
          <w:divBdr>
            <w:top w:val="none" w:sz="0" w:space="0" w:color="auto"/>
            <w:left w:val="none" w:sz="0" w:space="0" w:color="auto"/>
            <w:bottom w:val="none" w:sz="0" w:space="0" w:color="auto"/>
            <w:right w:val="none" w:sz="0" w:space="0" w:color="auto"/>
          </w:divBdr>
        </w:div>
        <w:div w:id="1382049996">
          <w:marLeft w:val="0"/>
          <w:marRight w:val="0"/>
          <w:marTop w:val="0"/>
          <w:marBottom w:val="0"/>
          <w:divBdr>
            <w:top w:val="none" w:sz="0" w:space="0" w:color="auto"/>
            <w:left w:val="none" w:sz="0" w:space="0" w:color="auto"/>
            <w:bottom w:val="none" w:sz="0" w:space="0" w:color="auto"/>
            <w:right w:val="none" w:sz="0" w:space="0" w:color="auto"/>
          </w:divBdr>
        </w:div>
        <w:div w:id="1931615649">
          <w:marLeft w:val="0"/>
          <w:marRight w:val="0"/>
          <w:marTop w:val="0"/>
          <w:marBottom w:val="0"/>
          <w:divBdr>
            <w:top w:val="none" w:sz="0" w:space="0" w:color="auto"/>
            <w:left w:val="none" w:sz="0" w:space="0" w:color="auto"/>
            <w:bottom w:val="none" w:sz="0" w:space="0" w:color="auto"/>
            <w:right w:val="none" w:sz="0" w:space="0" w:color="auto"/>
          </w:divBdr>
        </w:div>
        <w:div w:id="1114207485">
          <w:marLeft w:val="0"/>
          <w:marRight w:val="0"/>
          <w:marTop w:val="0"/>
          <w:marBottom w:val="0"/>
          <w:divBdr>
            <w:top w:val="none" w:sz="0" w:space="0" w:color="auto"/>
            <w:left w:val="none" w:sz="0" w:space="0" w:color="auto"/>
            <w:bottom w:val="none" w:sz="0" w:space="0" w:color="auto"/>
            <w:right w:val="none" w:sz="0" w:space="0" w:color="auto"/>
          </w:divBdr>
        </w:div>
      </w:divsChild>
    </w:div>
    <w:div w:id="1851916678">
      <w:bodyDiv w:val="1"/>
      <w:marLeft w:val="0"/>
      <w:marRight w:val="0"/>
      <w:marTop w:val="0"/>
      <w:marBottom w:val="0"/>
      <w:divBdr>
        <w:top w:val="none" w:sz="0" w:space="0" w:color="auto"/>
        <w:left w:val="none" w:sz="0" w:space="0" w:color="auto"/>
        <w:bottom w:val="none" w:sz="0" w:space="0" w:color="auto"/>
        <w:right w:val="none" w:sz="0" w:space="0" w:color="auto"/>
      </w:divBdr>
      <w:divsChild>
        <w:div w:id="556937967">
          <w:marLeft w:val="0"/>
          <w:marRight w:val="0"/>
          <w:marTop w:val="0"/>
          <w:marBottom w:val="0"/>
          <w:divBdr>
            <w:top w:val="none" w:sz="0" w:space="0" w:color="auto"/>
            <w:left w:val="none" w:sz="0" w:space="0" w:color="auto"/>
            <w:bottom w:val="none" w:sz="0" w:space="0" w:color="auto"/>
            <w:right w:val="none" w:sz="0" w:space="0" w:color="auto"/>
          </w:divBdr>
        </w:div>
        <w:div w:id="566840456">
          <w:marLeft w:val="0"/>
          <w:marRight w:val="0"/>
          <w:marTop w:val="0"/>
          <w:marBottom w:val="0"/>
          <w:divBdr>
            <w:top w:val="none" w:sz="0" w:space="0" w:color="auto"/>
            <w:left w:val="none" w:sz="0" w:space="0" w:color="auto"/>
            <w:bottom w:val="none" w:sz="0" w:space="0" w:color="auto"/>
            <w:right w:val="none" w:sz="0" w:space="0" w:color="auto"/>
          </w:divBdr>
        </w:div>
        <w:div w:id="225410970">
          <w:marLeft w:val="0"/>
          <w:marRight w:val="0"/>
          <w:marTop w:val="0"/>
          <w:marBottom w:val="0"/>
          <w:divBdr>
            <w:top w:val="none" w:sz="0" w:space="0" w:color="auto"/>
            <w:left w:val="none" w:sz="0" w:space="0" w:color="auto"/>
            <w:bottom w:val="none" w:sz="0" w:space="0" w:color="auto"/>
            <w:right w:val="none" w:sz="0" w:space="0" w:color="auto"/>
          </w:divBdr>
        </w:div>
        <w:div w:id="1588929421">
          <w:marLeft w:val="0"/>
          <w:marRight w:val="0"/>
          <w:marTop w:val="0"/>
          <w:marBottom w:val="0"/>
          <w:divBdr>
            <w:top w:val="none" w:sz="0" w:space="0" w:color="auto"/>
            <w:left w:val="none" w:sz="0" w:space="0" w:color="auto"/>
            <w:bottom w:val="none" w:sz="0" w:space="0" w:color="auto"/>
            <w:right w:val="none" w:sz="0" w:space="0" w:color="auto"/>
          </w:divBdr>
        </w:div>
        <w:div w:id="1513497673">
          <w:marLeft w:val="0"/>
          <w:marRight w:val="0"/>
          <w:marTop w:val="0"/>
          <w:marBottom w:val="0"/>
          <w:divBdr>
            <w:top w:val="none" w:sz="0" w:space="0" w:color="auto"/>
            <w:left w:val="none" w:sz="0" w:space="0" w:color="auto"/>
            <w:bottom w:val="none" w:sz="0" w:space="0" w:color="auto"/>
            <w:right w:val="none" w:sz="0" w:space="0" w:color="auto"/>
          </w:divBdr>
        </w:div>
      </w:divsChild>
    </w:div>
    <w:div w:id="1852329602">
      <w:bodyDiv w:val="1"/>
      <w:marLeft w:val="0"/>
      <w:marRight w:val="0"/>
      <w:marTop w:val="0"/>
      <w:marBottom w:val="0"/>
      <w:divBdr>
        <w:top w:val="none" w:sz="0" w:space="0" w:color="auto"/>
        <w:left w:val="none" w:sz="0" w:space="0" w:color="auto"/>
        <w:bottom w:val="none" w:sz="0" w:space="0" w:color="auto"/>
        <w:right w:val="none" w:sz="0" w:space="0" w:color="auto"/>
      </w:divBdr>
      <w:divsChild>
        <w:div w:id="1697582924">
          <w:marLeft w:val="0"/>
          <w:marRight w:val="0"/>
          <w:marTop w:val="0"/>
          <w:marBottom w:val="0"/>
          <w:divBdr>
            <w:top w:val="none" w:sz="0" w:space="0" w:color="auto"/>
            <w:left w:val="none" w:sz="0" w:space="0" w:color="auto"/>
            <w:bottom w:val="none" w:sz="0" w:space="0" w:color="auto"/>
            <w:right w:val="none" w:sz="0" w:space="0" w:color="auto"/>
          </w:divBdr>
        </w:div>
        <w:div w:id="1747221515">
          <w:marLeft w:val="0"/>
          <w:marRight w:val="0"/>
          <w:marTop w:val="0"/>
          <w:marBottom w:val="0"/>
          <w:divBdr>
            <w:top w:val="none" w:sz="0" w:space="0" w:color="auto"/>
            <w:left w:val="none" w:sz="0" w:space="0" w:color="auto"/>
            <w:bottom w:val="none" w:sz="0" w:space="0" w:color="auto"/>
            <w:right w:val="none" w:sz="0" w:space="0" w:color="auto"/>
          </w:divBdr>
        </w:div>
      </w:divsChild>
    </w:div>
    <w:div w:id="1868831035">
      <w:bodyDiv w:val="1"/>
      <w:marLeft w:val="0"/>
      <w:marRight w:val="0"/>
      <w:marTop w:val="0"/>
      <w:marBottom w:val="0"/>
      <w:divBdr>
        <w:top w:val="none" w:sz="0" w:space="0" w:color="auto"/>
        <w:left w:val="none" w:sz="0" w:space="0" w:color="auto"/>
        <w:bottom w:val="none" w:sz="0" w:space="0" w:color="auto"/>
        <w:right w:val="none" w:sz="0" w:space="0" w:color="auto"/>
      </w:divBdr>
    </w:div>
    <w:div w:id="1871529116">
      <w:bodyDiv w:val="1"/>
      <w:marLeft w:val="0"/>
      <w:marRight w:val="0"/>
      <w:marTop w:val="0"/>
      <w:marBottom w:val="0"/>
      <w:divBdr>
        <w:top w:val="none" w:sz="0" w:space="0" w:color="auto"/>
        <w:left w:val="none" w:sz="0" w:space="0" w:color="auto"/>
        <w:bottom w:val="none" w:sz="0" w:space="0" w:color="auto"/>
        <w:right w:val="none" w:sz="0" w:space="0" w:color="auto"/>
      </w:divBdr>
    </w:div>
    <w:div w:id="1876654446">
      <w:bodyDiv w:val="1"/>
      <w:marLeft w:val="0"/>
      <w:marRight w:val="0"/>
      <w:marTop w:val="0"/>
      <w:marBottom w:val="0"/>
      <w:divBdr>
        <w:top w:val="none" w:sz="0" w:space="0" w:color="auto"/>
        <w:left w:val="none" w:sz="0" w:space="0" w:color="auto"/>
        <w:bottom w:val="none" w:sz="0" w:space="0" w:color="auto"/>
        <w:right w:val="none" w:sz="0" w:space="0" w:color="auto"/>
      </w:divBdr>
      <w:divsChild>
        <w:div w:id="1338145784">
          <w:marLeft w:val="0"/>
          <w:marRight w:val="0"/>
          <w:marTop w:val="0"/>
          <w:marBottom w:val="0"/>
          <w:divBdr>
            <w:top w:val="none" w:sz="0" w:space="0" w:color="auto"/>
            <w:left w:val="none" w:sz="0" w:space="0" w:color="auto"/>
            <w:bottom w:val="none" w:sz="0" w:space="0" w:color="auto"/>
            <w:right w:val="none" w:sz="0" w:space="0" w:color="auto"/>
          </w:divBdr>
        </w:div>
        <w:div w:id="422990913">
          <w:marLeft w:val="0"/>
          <w:marRight w:val="0"/>
          <w:marTop w:val="0"/>
          <w:marBottom w:val="0"/>
          <w:divBdr>
            <w:top w:val="none" w:sz="0" w:space="0" w:color="auto"/>
            <w:left w:val="none" w:sz="0" w:space="0" w:color="auto"/>
            <w:bottom w:val="none" w:sz="0" w:space="0" w:color="auto"/>
            <w:right w:val="none" w:sz="0" w:space="0" w:color="auto"/>
          </w:divBdr>
        </w:div>
        <w:div w:id="1685011408">
          <w:marLeft w:val="0"/>
          <w:marRight w:val="0"/>
          <w:marTop w:val="0"/>
          <w:marBottom w:val="0"/>
          <w:divBdr>
            <w:top w:val="none" w:sz="0" w:space="0" w:color="auto"/>
            <w:left w:val="none" w:sz="0" w:space="0" w:color="auto"/>
            <w:bottom w:val="none" w:sz="0" w:space="0" w:color="auto"/>
            <w:right w:val="none" w:sz="0" w:space="0" w:color="auto"/>
          </w:divBdr>
        </w:div>
        <w:div w:id="1107887357">
          <w:marLeft w:val="0"/>
          <w:marRight w:val="0"/>
          <w:marTop w:val="0"/>
          <w:marBottom w:val="0"/>
          <w:divBdr>
            <w:top w:val="none" w:sz="0" w:space="0" w:color="auto"/>
            <w:left w:val="none" w:sz="0" w:space="0" w:color="auto"/>
            <w:bottom w:val="none" w:sz="0" w:space="0" w:color="auto"/>
            <w:right w:val="none" w:sz="0" w:space="0" w:color="auto"/>
          </w:divBdr>
        </w:div>
        <w:div w:id="1580751298">
          <w:marLeft w:val="0"/>
          <w:marRight w:val="0"/>
          <w:marTop w:val="0"/>
          <w:marBottom w:val="0"/>
          <w:divBdr>
            <w:top w:val="none" w:sz="0" w:space="0" w:color="auto"/>
            <w:left w:val="none" w:sz="0" w:space="0" w:color="auto"/>
            <w:bottom w:val="none" w:sz="0" w:space="0" w:color="auto"/>
            <w:right w:val="none" w:sz="0" w:space="0" w:color="auto"/>
          </w:divBdr>
        </w:div>
      </w:divsChild>
    </w:div>
    <w:div w:id="1890799115">
      <w:bodyDiv w:val="1"/>
      <w:marLeft w:val="0"/>
      <w:marRight w:val="0"/>
      <w:marTop w:val="0"/>
      <w:marBottom w:val="0"/>
      <w:divBdr>
        <w:top w:val="none" w:sz="0" w:space="0" w:color="auto"/>
        <w:left w:val="none" w:sz="0" w:space="0" w:color="auto"/>
        <w:bottom w:val="none" w:sz="0" w:space="0" w:color="auto"/>
        <w:right w:val="none" w:sz="0" w:space="0" w:color="auto"/>
      </w:divBdr>
      <w:divsChild>
        <w:div w:id="185874435">
          <w:marLeft w:val="0"/>
          <w:marRight w:val="0"/>
          <w:marTop w:val="0"/>
          <w:marBottom w:val="0"/>
          <w:divBdr>
            <w:top w:val="none" w:sz="0" w:space="0" w:color="auto"/>
            <w:left w:val="none" w:sz="0" w:space="0" w:color="auto"/>
            <w:bottom w:val="none" w:sz="0" w:space="0" w:color="auto"/>
            <w:right w:val="none" w:sz="0" w:space="0" w:color="auto"/>
          </w:divBdr>
        </w:div>
        <w:div w:id="1628048210">
          <w:marLeft w:val="0"/>
          <w:marRight w:val="0"/>
          <w:marTop w:val="0"/>
          <w:marBottom w:val="0"/>
          <w:divBdr>
            <w:top w:val="none" w:sz="0" w:space="0" w:color="auto"/>
            <w:left w:val="none" w:sz="0" w:space="0" w:color="auto"/>
            <w:bottom w:val="none" w:sz="0" w:space="0" w:color="auto"/>
            <w:right w:val="none" w:sz="0" w:space="0" w:color="auto"/>
          </w:divBdr>
        </w:div>
        <w:div w:id="1636133191">
          <w:marLeft w:val="0"/>
          <w:marRight w:val="0"/>
          <w:marTop w:val="0"/>
          <w:marBottom w:val="0"/>
          <w:divBdr>
            <w:top w:val="none" w:sz="0" w:space="0" w:color="auto"/>
            <w:left w:val="none" w:sz="0" w:space="0" w:color="auto"/>
            <w:bottom w:val="none" w:sz="0" w:space="0" w:color="auto"/>
            <w:right w:val="none" w:sz="0" w:space="0" w:color="auto"/>
          </w:divBdr>
        </w:div>
      </w:divsChild>
    </w:div>
    <w:div w:id="1894002067">
      <w:bodyDiv w:val="1"/>
      <w:marLeft w:val="0"/>
      <w:marRight w:val="0"/>
      <w:marTop w:val="0"/>
      <w:marBottom w:val="0"/>
      <w:divBdr>
        <w:top w:val="none" w:sz="0" w:space="0" w:color="auto"/>
        <w:left w:val="none" w:sz="0" w:space="0" w:color="auto"/>
        <w:bottom w:val="none" w:sz="0" w:space="0" w:color="auto"/>
        <w:right w:val="none" w:sz="0" w:space="0" w:color="auto"/>
      </w:divBdr>
      <w:divsChild>
        <w:div w:id="1199010135">
          <w:marLeft w:val="0"/>
          <w:marRight w:val="0"/>
          <w:marTop w:val="0"/>
          <w:marBottom w:val="0"/>
          <w:divBdr>
            <w:top w:val="none" w:sz="0" w:space="0" w:color="auto"/>
            <w:left w:val="none" w:sz="0" w:space="0" w:color="auto"/>
            <w:bottom w:val="none" w:sz="0" w:space="0" w:color="auto"/>
            <w:right w:val="none" w:sz="0" w:space="0" w:color="auto"/>
          </w:divBdr>
        </w:div>
        <w:div w:id="811866724">
          <w:marLeft w:val="0"/>
          <w:marRight w:val="0"/>
          <w:marTop w:val="0"/>
          <w:marBottom w:val="0"/>
          <w:divBdr>
            <w:top w:val="none" w:sz="0" w:space="0" w:color="auto"/>
            <w:left w:val="none" w:sz="0" w:space="0" w:color="auto"/>
            <w:bottom w:val="none" w:sz="0" w:space="0" w:color="auto"/>
            <w:right w:val="none" w:sz="0" w:space="0" w:color="auto"/>
          </w:divBdr>
        </w:div>
        <w:div w:id="144667322">
          <w:marLeft w:val="0"/>
          <w:marRight w:val="0"/>
          <w:marTop w:val="0"/>
          <w:marBottom w:val="0"/>
          <w:divBdr>
            <w:top w:val="none" w:sz="0" w:space="0" w:color="auto"/>
            <w:left w:val="none" w:sz="0" w:space="0" w:color="auto"/>
            <w:bottom w:val="none" w:sz="0" w:space="0" w:color="auto"/>
            <w:right w:val="none" w:sz="0" w:space="0" w:color="auto"/>
          </w:divBdr>
        </w:div>
        <w:div w:id="1897277293">
          <w:marLeft w:val="0"/>
          <w:marRight w:val="0"/>
          <w:marTop w:val="0"/>
          <w:marBottom w:val="0"/>
          <w:divBdr>
            <w:top w:val="none" w:sz="0" w:space="0" w:color="auto"/>
            <w:left w:val="none" w:sz="0" w:space="0" w:color="auto"/>
            <w:bottom w:val="none" w:sz="0" w:space="0" w:color="auto"/>
            <w:right w:val="none" w:sz="0" w:space="0" w:color="auto"/>
          </w:divBdr>
        </w:div>
        <w:div w:id="158234239">
          <w:marLeft w:val="0"/>
          <w:marRight w:val="0"/>
          <w:marTop w:val="0"/>
          <w:marBottom w:val="0"/>
          <w:divBdr>
            <w:top w:val="none" w:sz="0" w:space="0" w:color="auto"/>
            <w:left w:val="none" w:sz="0" w:space="0" w:color="auto"/>
            <w:bottom w:val="none" w:sz="0" w:space="0" w:color="auto"/>
            <w:right w:val="none" w:sz="0" w:space="0" w:color="auto"/>
          </w:divBdr>
        </w:div>
      </w:divsChild>
    </w:div>
    <w:div w:id="1895507766">
      <w:bodyDiv w:val="1"/>
      <w:marLeft w:val="0"/>
      <w:marRight w:val="0"/>
      <w:marTop w:val="0"/>
      <w:marBottom w:val="0"/>
      <w:divBdr>
        <w:top w:val="none" w:sz="0" w:space="0" w:color="auto"/>
        <w:left w:val="none" w:sz="0" w:space="0" w:color="auto"/>
        <w:bottom w:val="none" w:sz="0" w:space="0" w:color="auto"/>
        <w:right w:val="none" w:sz="0" w:space="0" w:color="auto"/>
      </w:divBdr>
      <w:divsChild>
        <w:div w:id="2039116316">
          <w:marLeft w:val="0"/>
          <w:marRight w:val="0"/>
          <w:marTop w:val="0"/>
          <w:marBottom w:val="0"/>
          <w:divBdr>
            <w:top w:val="none" w:sz="0" w:space="0" w:color="auto"/>
            <w:left w:val="none" w:sz="0" w:space="0" w:color="auto"/>
            <w:bottom w:val="none" w:sz="0" w:space="0" w:color="auto"/>
            <w:right w:val="none" w:sz="0" w:space="0" w:color="auto"/>
          </w:divBdr>
        </w:div>
        <w:div w:id="1236166676">
          <w:marLeft w:val="0"/>
          <w:marRight w:val="0"/>
          <w:marTop w:val="0"/>
          <w:marBottom w:val="0"/>
          <w:divBdr>
            <w:top w:val="none" w:sz="0" w:space="0" w:color="auto"/>
            <w:left w:val="none" w:sz="0" w:space="0" w:color="auto"/>
            <w:bottom w:val="none" w:sz="0" w:space="0" w:color="auto"/>
            <w:right w:val="none" w:sz="0" w:space="0" w:color="auto"/>
          </w:divBdr>
        </w:div>
        <w:div w:id="2073503257">
          <w:marLeft w:val="0"/>
          <w:marRight w:val="0"/>
          <w:marTop w:val="0"/>
          <w:marBottom w:val="0"/>
          <w:divBdr>
            <w:top w:val="none" w:sz="0" w:space="0" w:color="auto"/>
            <w:left w:val="none" w:sz="0" w:space="0" w:color="auto"/>
            <w:bottom w:val="none" w:sz="0" w:space="0" w:color="auto"/>
            <w:right w:val="none" w:sz="0" w:space="0" w:color="auto"/>
          </w:divBdr>
        </w:div>
        <w:div w:id="438523088">
          <w:marLeft w:val="0"/>
          <w:marRight w:val="0"/>
          <w:marTop w:val="0"/>
          <w:marBottom w:val="0"/>
          <w:divBdr>
            <w:top w:val="none" w:sz="0" w:space="0" w:color="auto"/>
            <w:left w:val="none" w:sz="0" w:space="0" w:color="auto"/>
            <w:bottom w:val="none" w:sz="0" w:space="0" w:color="auto"/>
            <w:right w:val="none" w:sz="0" w:space="0" w:color="auto"/>
          </w:divBdr>
        </w:div>
        <w:div w:id="1217668979">
          <w:marLeft w:val="0"/>
          <w:marRight w:val="0"/>
          <w:marTop w:val="0"/>
          <w:marBottom w:val="0"/>
          <w:divBdr>
            <w:top w:val="none" w:sz="0" w:space="0" w:color="auto"/>
            <w:left w:val="none" w:sz="0" w:space="0" w:color="auto"/>
            <w:bottom w:val="none" w:sz="0" w:space="0" w:color="auto"/>
            <w:right w:val="none" w:sz="0" w:space="0" w:color="auto"/>
          </w:divBdr>
        </w:div>
        <w:div w:id="1951890291">
          <w:marLeft w:val="0"/>
          <w:marRight w:val="0"/>
          <w:marTop w:val="0"/>
          <w:marBottom w:val="0"/>
          <w:divBdr>
            <w:top w:val="none" w:sz="0" w:space="0" w:color="auto"/>
            <w:left w:val="none" w:sz="0" w:space="0" w:color="auto"/>
            <w:bottom w:val="none" w:sz="0" w:space="0" w:color="auto"/>
            <w:right w:val="none" w:sz="0" w:space="0" w:color="auto"/>
          </w:divBdr>
        </w:div>
        <w:div w:id="219679551">
          <w:marLeft w:val="0"/>
          <w:marRight w:val="0"/>
          <w:marTop w:val="0"/>
          <w:marBottom w:val="0"/>
          <w:divBdr>
            <w:top w:val="none" w:sz="0" w:space="0" w:color="auto"/>
            <w:left w:val="none" w:sz="0" w:space="0" w:color="auto"/>
            <w:bottom w:val="none" w:sz="0" w:space="0" w:color="auto"/>
            <w:right w:val="none" w:sz="0" w:space="0" w:color="auto"/>
          </w:divBdr>
        </w:div>
        <w:div w:id="1938828786">
          <w:marLeft w:val="0"/>
          <w:marRight w:val="0"/>
          <w:marTop w:val="0"/>
          <w:marBottom w:val="0"/>
          <w:divBdr>
            <w:top w:val="none" w:sz="0" w:space="0" w:color="auto"/>
            <w:left w:val="none" w:sz="0" w:space="0" w:color="auto"/>
            <w:bottom w:val="none" w:sz="0" w:space="0" w:color="auto"/>
            <w:right w:val="none" w:sz="0" w:space="0" w:color="auto"/>
          </w:divBdr>
        </w:div>
        <w:div w:id="998848707">
          <w:marLeft w:val="0"/>
          <w:marRight w:val="0"/>
          <w:marTop w:val="0"/>
          <w:marBottom w:val="0"/>
          <w:divBdr>
            <w:top w:val="none" w:sz="0" w:space="0" w:color="auto"/>
            <w:left w:val="none" w:sz="0" w:space="0" w:color="auto"/>
            <w:bottom w:val="none" w:sz="0" w:space="0" w:color="auto"/>
            <w:right w:val="none" w:sz="0" w:space="0" w:color="auto"/>
          </w:divBdr>
        </w:div>
        <w:div w:id="447509198">
          <w:marLeft w:val="0"/>
          <w:marRight w:val="0"/>
          <w:marTop w:val="0"/>
          <w:marBottom w:val="0"/>
          <w:divBdr>
            <w:top w:val="none" w:sz="0" w:space="0" w:color="auto"/>
            <w:left w:val="none" w:sz="0" w:space="0" w:color="auto"/>
            <w:bottom w:val="none" w:sz="0" w:space="0" w:color="auto"/>
            <w:right w:val="none" w:sz="0" w:space="0" w:color="auto"/>
          </w:divBdr>
        </w:div>
        <w:div w:id="1928952469">
          <w:marLeft w:val="0"/>
          <w:marRight w:val="0"/>
          <w:marTop w:val="0"/>
          <w:marBottom w:val="0"/>
          <w:divBdr>
            <w:top w:val="none" w:sz="0" w:space="0" w:color="auto"/>
            <w:left w:val="none" w:sz="0" w:space="0" w:color="auto"/>
            <w:bottom w:val="none" w:sz="0" w:space="0" w:color="auto"/>
            <w:right w:val="none" w:sz="0" w:space="0" w:color="auto"/>
          </w:divBdr>
        </w:div>
        <w:div w:id="1673483120">
          <w:marLeft w:val="0"/>
          <w:marRight w:val="0"/>
          <w:marTop w:val="0"/>
          <w:marBottom w:val="0"/>
          <w:divBdr>
            <w:top w:val="none" w:sz="0" w:space="0" w:color="auto"/>
            <w:left w:val="none" w:sz="0" w:space="0" w:color="auto"/>
            <w:bottom w:val="none" w:sz="0" w:space="0" w:color="auto"/>
            <w:right w:val="none" w:sz="0" w:space="0" w:color="auto"/>
          </w:divBdr>
        </w:div>
        <w:div w:id="502477365">
          <w:marLeft w:val="0"/>
          <w:marRight w:val="0"/>
          <w:marTop w:val="0"/>
          <w:marBottom w:val="0"/>
          <w:divBdr>
            <w:top w:val="none" w:sz="0" w:space="0" w:color="auto"/>
            <w:left w:val="none" w:sz="0" w:space="0" w:color="auto"/>
            <w:bottom w:val="none" w:sz="0" w:space="0" w:color="auto"/>
            <w:right w:val="none" w:sz="0" w:space="0" w:color="auto"/>
          </w:divBdr>
        </w:div>
        <w:div w:id="543441947">
          <w:marLeft w:val="0"/>
          <w:marRight w:val="0"/>
          <w:marTop w:val="0"/>
          <w:marBottom w:val="0"/>
          <w:divBdr>
            <w:top w:val="none" w:sz="0" w:space="0" w:color="auto"/>
            <w:left w:val="none" w:sz="0" w:space="0" w:color="auto"/>
            <w:bottom w:val="none" w:sz="0" w:space="0" w:color="auto"/>
            <w:right w:val="none" w:sz="0" w:space="0" w:color="auto"/>
          </w:divBdr>
        </w:div>
        <w:div w:id="1845434642">
          <w:marLeft w:val="0"/>
          <w:marRight w:val="0"/>
          <w:marTop w:val="0"/>
          <w:marBottom w:val="0"/>
          <w:divBdr>
            <w:top w:val="none" w:sz="0" w:space="0" w:color="auto"/>
            <w:left w:val="none" w:sz="0" w:space="0" w:color="auto"/>
            <w:bottom w:val="none" w:sz="0" w:space="0" w:color="auto"/>
            <w:right w:val="none" w:sz="0" w:space="0" w:color="auto"/>
          </w:divBdr>
        </w:div>
        <w:div w:id="1171408989">
          <w:marLeft w:val="0"/>
          <w:marRight w:val="0"/>
          <w:marTop w:val="0"/>
          <w:marBottom w:val="0"/>
          <w:divBdr>
            <w:top w:val="none" w:sz="0" w:space="0" w:color="auto"/>
            <w:left w:val="none" w:sz="0" w:space="0" w:color="auto"/>
            <w:bottom w:val="none" w:sz="0" w:space="0" w:color="auto"/>
            <w:right w:val="none" w:sz="0" w:space="0" w:color="auto"/>
          </w:divBdr>
        </w:div>
        <w:div w:id="819156919">
          <w:marLeft w:val="0"/>
          <w:marRight w:val="0"/>
          <w:marTop w:val="0"/>
          <w:marBottom w:val="0"/>
          <w:divBdr>
            <w:top w:val="none" w:sz="0" w:space="0" w:color="auto"/>
            <w:left w:val="none" w:sz="0" w:space="0" w:color="auto"/>
            <w:bottom w:val="none" w:sz="0" w:space="0" w:color="auto"/>
            <w:right w:val="none" w:sz="0" w:space="0" w:color="auto"/>
          </w:divBdr>
        </w:div>
        <w:div w:id="695354022">
          <w:marLeft w:val="0"/>
          <w:marRight w:val="0"/>
          <w:marTop w:val="0"/>
          <w:marBottom w:val="0"/>
          <w:divBdr>
            <w:top w:val="none" w:sz="0" w:space="0" w:color="auto"/>
            <w:left w:val="none" w:sz="0" w:space="0" w:color="auto"/>
            <w:bottom w:val="none" w:sz="0" w:space="0" w:color="auto"/>
            <w:right w:val="none" w:sz="0" w:space="0" w:color="auto"/>
          </w:divBdr>
        </w:div>
      </w:divsChild>
    </w:div>
    <w:div w:id="1898320984">
      <w:bodyDiv w:val="1"/>
      <w:marLeft w:val="0"/>
      <w:marRight w:val="0"/>
      <w:marTop w:val="0"/>
      <w:marBottom w:val="0"/>
      <w:divBdr>
        <w:top w:val="none" w:sz="0" w:space="0" w:color="auto"/>
        <w:left w:val="none" w:sz="0" w:space="0" w:color="auto"/>
        <w:bottom w:val="none" w:sz="0" w:space="0" w:color="auto"/>
        <w:right w:val="none" w:sz="0" w:space="0" w:color="auto"/>
      </w:divBdr>
      <w:divsChild>
        <w:div w:id="1153453197">
          <w:marLeft w:val="0"/>
          <w:marRight w:val="0"/>
          <w:marTop w:val="0"/>
          <w:marBottom w:val="0"/>
          <w:divBdr>
            <w:top w:val="none" w:sz="0" w:space="0" w:color="auto"/>
            <w:left w:val="none" w:sz="0" w:space="0" w:color="auto"/>
            <w:bottom w:val="none" w:sz="0" w:space="0" w:color="auto"/>
            <w:right w:val="none" w:sz="0" w:space="0" w:color="auto"/>
          </w:divBdr>
        </w:div>
        <w:div w:id="1515143214">
          <w:marLeft w:val="0"/>
          <w:marRight w:val="0"/>
          <w:marTop w:val="0"/>
          <w:marBottom w:val="0"/>
          <w:divBdr>
            <w:top w:val="none" w:sz="0" w:space="0" w:color="auto"/>
            <w:left w:val="none" w:sz="0" w:space="0" w:color="auto"/>
            <w:bottom w:val="none" w:sz="0" w:space="0" w:color="auto"/>
            <w:right w:val="none" w:sz="0" w:space="0" w:color="auto"/>
          </w:divBdr>
        </w:div>
        <w:div w:id="966928620">
          <w:marLeft w:val="0"/>
          <w:marRight w:val="0"/>
          <w:marTop w:val="0"/>
          <w:marBottom w:val="0"/>
          <w:divBdr>
            <w:top w:val="none" w:sz="0" w:space="0" w:color="auto"/>
            <w:left w:val="none" w:sz="0" w:space="0" w:color="auto"/>
            <w:bottom w:val="none" w:sz="0" w:space="0" w:color="auto"/>
            <w:right w:val="none" w:sz="0" w:space="0" w:color="auto"/>
          </w:divBdr>
        </w:div>
        <w:div w:id="1767270255">
          <w:marLeft w:val="0"/>
          <w:marRight w:val="0"/>
          <w:marTop w:val="0"/>
          <w:marBottom w:val="0"/>
          <w:divBdr>
            <w:top w:val="none" w:sz="0" w:space="0" w:color="auto"/>
            <w:left w:val="none" w:sz="0" w:space="0" w:color="auto"/>
            <w:bottom w:val="none" w:sz="0" w:space="0" w:color="auto"/>
            <w:right w:val="none" w:sz="0" w:space="0" w:color="auto"/>
          </w:divBdr>
        </w:div>
        <w:div w:id="643310894">
          <w:marLeft w:val="0"/>
          <w:marRight w:val="0"/>
          <w:marTop w:val="0"/>
          <w:marBottom w:val="0"/>
          <w:divBdr>
            <w:top w:val="none" w:sz="0" w:space="0" w:color="auto"/>
            <w:left w:val="none" w:sz="0" w:space="0" w:color="auto"/>
            <w:bottom w:val="none" w:sz="0" w:space="0" w:color="auto"/>
            <w:right w:val="none" w:sz="0" w:space="0" w:color="auto"/>
          </w:divBdr>
        </w:div>
      </w:divsChild>
    </w:div>
    <w:div w:id="1904024695">
      <w:bodyDiv w:val="1"/>
      <w:marLeft w:val="0"/>
      <w:marRight w:val="0"/>
      <w:marTop w:val="0"/>
      <w:marBottom w:val="0"/>
      <w:divBdr>
        <w:top w:val="none" w:sz="0" w:space="0" w:color="auto"/>
        <w:left w:val="none" w:sz="0" w:space="0" w:color="auto"/>
        <w:bottom w:val="none" w:sz="0" w:space="0" w:color="auto"/>
        <w:right w:val="none" w:sz="0" w:space="0" w:color="auto"/>
      </w:divBdr>
      <w:divsChild>
        <w:div w:id="1120225413">
          <w:marLeft w:val="0"/>
          <w:marRight w:val="0"/>
          <w:marTop w:val="0"/>
          <w:marBottom w:val="0"/>
          <w:divBdr>
            <w:top w:val="none" w:sz="0" w:space="0" w:color="auto"/>
            <w:left w:val="none" w:sz="0" w:space="0" w:color="auto"/>
            <w:bottom w:val="none" w:sz="0" w:space="0" w:color="auto"/>
            <w:right w:val="none" w:sz="0" w:space="0" w:color="auto"/>
          </w:divBdr>
        </w:div>
        <w:div w:id="632323562">
          <w:marLeft w:val="0"/>
          <w:marRight w:val="0"/>
          <w:marTop w:val="0"/>
          <w:marBottom w:val="0"/>
          <w:divBdr>
            <w:top w:val="none" w:sz="0" w:space="0" w:color="auto"/>
            <w:left w:val="none" w:sz="0" w:space="0" w:color="auto"/>
            <w:bottom w:val="none" w:sz="0" w:space="0" w:color="auto"/>
            <w:right w:val="none" w:sz="0" w:space="0" w:color="auto"/>
          </w:divBdr>
        </w:div>
        <w:div w:id="776295346">
          <w:marLeft w:val="0"/>
          <w:marRight w:val="0"/>
          <w:marTop w:val="0"/>
          <w:marBottom w:val="0"/>
          <w:divBdr>
            <w:top w:val="none" w:sz="0" w:space="0" w:color="auto"/>
            <w:left w:val="none" w:sz="0" w:space="0" w:color="auto"/>
            <w:bottom w:val="none" w:sz="0" w:space="0" w:color="auto"/>
            <w:right w:val="none" w:sz="0" w:space="0" w:color="auto"/>
          </w:divBdr>
        </w:div>
        <w:div w:id="1827476554">
          <w:marLeft w:val="0"/>
          <w:marRight w:val="0"/>
          <w:marTop w:val="0"/>
          <w:marBottom w:val="0"/>
          <w:divBdr>
            <w:top w:val="none" w:sz="0" w:space="0" w:color="auto"/>
            <w:left w:val="none" w:sz="0" w:space="0" w:color="auto"/>
            <w:bottom w:val="none" w:sz="0" w:space="0" w:color="auto"/>
            <w:right w:val="none" w:sz="0" w:space="0" w:color="auto"/>
          </w:divBdr>
        </w:div>
        <w:div w:id="1446342148">
          <w:marLeft w:val="0"/>
          <w:marRight w:val="0"/>
          <w:marTop w:val="0"/>
          <w:marBottom w:val="0"/>
          <w:divBdr>
            <w:top w:val="none" w:sz="0" w:space="0" w:color="auto"/>
            <w:left w:val="none" w:sz="0" w:space="0" w:color="auto"/>
            <w:bottom w:val="none" w:sz="0" w:space="0" w:color="auto"/>
            <w:right w:val="none" w:sz="0" w:space="0" w:color="auto"/>
          </w:divBdr>
        </w:div>
      </w:divsChild>
    </w:div>
    <w:div w:id="1904755918">
      <w:bodyDiv w:val="1"/>
      <w:marLeft w:val="0"/>
      <w:marRight w:val="0"/>
      <w:marTop w:val="0"/>
      <w:marBottom w:val="0"/>
      <w:divBdr>
        <w:top w:val="none" w:sz="0" w:space="0" w:color="auto"/>
        <w:left w:val="none" w:sz="0" w:space="0" w:color="auto"/>
        <w:bottom w:val="none" w:sz="0" w:space="0" w:color="auto"/>
        <w:right w:val="none" w:sz="0" w:space="0" w:color="auto"/>
      </w:divBdr>
      <w:divsChild>
        <w:div w:id="1061175261">
          <w:marLeft w:val="0"/>
          <w:marRight w:val="0"/>
          <w:marTop w:val="0"/>
          <w:marBottom w:val="0"/>
          <w:divBdr>
            <w:top w:val="none" w:sz="0" w:space="0" w:color="auto"/>
            <w:left w:val="none" w:sz="0" w:space="0" w:color="auto"/>
            <w:bottom w:val="none" w:sz="0" w:space="0" w:color="auto"/>
            <w:right w:val="none" w:sz="0" w:space="0" w:color="auto"/>
          </w:divBdr>
        </w:div>
        <w:div w:id="583151114">
          <w:marLeft w:val="0"/>
          <w:marRight w:val="0"/>
          <w:marTop w:val="0"/>
          <w:marBottom w:val="0"/>
          <w:divBdr>
            <w:top w:val="none" w:sz="0" w:space="0" w:color="auto"/>
            <w:left w:val="none" w:sz="0" w:space="0" w:color="auto"/>
            <w:bottom w:val="none" w:sz="0" w:space="0" w:color="auto"/>
            <w:right w:val="none" w:sz="0" w:space="0" w:color="auto"/>
          </w:divBdr>
        </w:div>
        <w:div w:id="1092311785">
          <w:marLeft w:val="0"/>
          <w:marRight w:val="0"/>
          <w:marTop w:val="0"/>
          <w:marBottom w:val="0"/>
          <w:divBdr>
            <w:top w:val="none" w:sz="0" w:space="0" w:color="auto"/>
            <w:left w:val="none" w:sz="0" w:space="0" w:color="auto"/>
            <w:bottom w:val="none" w:sz="0" w:space="0" w:color="auto"/>
            <w:right w:val="none" w:sz="0" w:space="0" w:color="auto"/>
          </w:divBdr>
        </w:div>
        <w:div w:id="834757573">
          <w:marLeft w:val="0"/>
          <w:marRight w:val="0"/>
          <w:marTop w:val="0"/>
          <w:marBottom w:val="0"/>
          <w:divBdr>
            <w:top w:val="none" w:sz="0" w:space="0" w:color="auto"/>
            <w:left w:val="none" w:sz="0" w:space="0" w:color="auto"/>
            <w:bottom w:val="none" w:sz="0" w:space="0" w:color="auto"/>
            <w:right w:val="none" w:sz="0" w:space="0" w:color="auto"/>
          </w:divBdr>
        </w:div>
        <w:div w:id="331612242">
          <w:marLeft w:val="0"/>
          <w:marRight w:val="0"/>
          <w:marTop w:val="0"/>
          <w:marBottom w:val="0"/>
          <w:divBdr>
            <w:top w:val="none" w:sz="0" w:space="0" w:color="auto"/>
            <w:left w:val="none" w:sz="0" w:space="0" w:color="auto"/>
            <w:bottom w:val="none" w:sz="0" w:space="0" w:color="auto"/>
            <w:right w:val="none" w:sz="0" w:space="0" w:color="auto"/>
          </w:divBdr>
        </w:div>
      </w:divsChild>
    </w:div>
    <w:div w:id="1907376652">
      <w:bodyDiv w:val="1"/>
      <w:marLeft w:val="0"/>
      <w:marRight w:val="0"/>
      <w:marTop w:val="0"/>
      <w:marBottom w:val="0"/>
      <w:divBdr>
        <w:top w:val="none" w:sz="0" w:space="0" w:color="auto"/>
        <w:left w:val="none" w:sz="0" w:space="0" w:color="auto"/>
        <w:bottom w:val="none" w:sz="0" w:space="0" w:color="auto"/>
        <w:right w:val="none" w:sz="0" w:space="0" w:color="auto"/>
      </w:divBdr>
      <w:divsChild>
        <w:div w:id="445395620">
          <w:marLeft w:val="0"/>
          <w:marRight w:val="0"/>
          <w:marTop w:val="0"/>
          <w:marBottom w:val="0"/>
          <w:divBdr>
            <w:top w:val="none" w:sz="0" w:space="0" w:color="auto"/>
            <w:left w:val="none" w:sz="0" w:space="0" w:color="auto"/>
            <w:bottom w:val="none" w:sz="0" w:space="0" w:color="auto"/>
            <w:right w:val="none" w:sz="0" w:space="0" w:color="auto"/>
          </w:divBdr>
        </w:div>
        <w:div w:id="1536119848">
          <w:marLeft w:val="0"/>
          <w:marRight w:val="0"/>
          <w:marTop w:val="0"/>
          <w:marBottom w:val="0"/>
          <w:divBdr>
            <w:top w:val="none" w:sz="0" w:space="0" w:color="auto"/>
            <w:left w:val="none" w:sz="0" w:space="0" w:color="auto"/>
            <w:bottom w:val="none" w:sz="0" w:space="0" w:color="auto"/>
            <w:right w:val="none" w:sz="0" w:space="0" w:color="auto"/>
          </w:divBdr>
        </w:div>
        <w:div w:id="357859051">
          <w:marLeft w:val="0"/>
          <w:marRight w:val="0"/>
          <w:marTop w:val="0"/>
          <w:marBottom w:val="0"/>
          <w:divBdr>
            <w:top w:val="none" w:sz="0" w:space="0" w:color="auto"/>
            <w:left w:val="none" w:sz="0" w:space="0" w:color="auto"/>
            <w:bottom w:val="none" w:sz="0" w:space="0" w:color="auto"/>
            <w:right w:val="none" w:sz="0" w:space="0" w:color="auto"/>
          </w:divBdr>
        </w:div>
        <w:div w:id="905603381">
          <w:marLeft w:val="0"/>
          <w:marRight w:val="0"/>
          <w:marTop w:val="0"/>
          <w:marBottom w:val="0"/>
          <w:divBdr>
            <w:top w:val="none" w:sz="0" w:space="0" w:color="auto"/>
            <w:left w:val="none" w:sz="0" w:space="0" w:color="auto"/>
            <w:bottom w:val="none" w:sz="0" w:space="0" w:color="auto"/>
            <w:right w:val="none" w:sz="0" w:space="0" w:color="auto"/>
          </w:divBdr>
        </w:div>
        <w:div w:id="1214778352">
          <w:marLeft w:val="0"/>
          <w:marRight w:val="0"/>
          <w:marTop w:val="0"/>
          <w:marBottom w:val="0"/>
          <w:divBdr>
            <w:top w:val="none" w:sz="0" w:space="0" w:color="auto"/>
            <w:left w:val="none" w:sz="0" w:space="0" w:color="auto"/>
            <w:bottom w:val="none" w:sz="0" w:space="0" w:color="auto"/>
            <w:right w:val="none" w:sz="0" w:space="0" w:color="auto"/>
          </w:divBdr>
        </w:div>
      </w:divsChild>
    </w:div>
    <w:div w:id="1910115835">
      <w:bodyDiv w:val="1"/>
      <w:marLeft w:val="0"/>
      <w:marRight w:val="0"/>
      <w:marTop w:val="0"/>
      <w:marBottom w:val="0"/>
      <w:divBdr>
        <w:top w:val="none" w:sz="0" w:space="0" w:color="auto"/>
        <w:left w:val="none" w:sz="0" w:space="0" w:color="auto"/>
        <w:bottom w:val="none" w:sz="0" w:space="0" w:color="auto"/>
        <w:right w:val="none" w:sz="0" w:space="0" w:color="auto"/>
      </w:divBdr>
      <w:divsChild>
        <w:div w:id="40322478">
          <w:marLeft w:val="0"/>
          <w:marRight w:val="0"/>
          <w:marTop w:val="0"/>
          <w:marBottom w:val="0"/>
          <w:divBdr>
            <w:top w:val="none" w:sz="0" w:space="0" w:color="auto"/>
            <w:left w:val="none" w:sz="0" w:space="0" w:color="auto"/>
            <w:bottom w:val="none" w:sz="0" w:space="0" w:color="auto"/>
            <w:right w:val="none" w:sz="0" w:space="0" w:color="auto"/>
          </w:divBdr>
        </w:div>
        <w:div w:id="1190610098">
          <w:marLeft w:val="0"/>
          <w:marRight w:val="0"/>
          <w:marTop w:val="0"/>
          <w:marBottom w:val="0"/>
          <w:divBdr>
            <w:top w:val="none" w:sz="0" w:space="0" w:color="auto"/>
            <w:left w:val="none" w:sz="0" w:space="0" w:color="auto"/>
            <w:bottom w:val="none" w:sz="0" w:space="0" w:color="auto"/>
            <w:right w:val="none" w:sz="0" w:space="0" w:color="auto"/>
          </w:divBdr>
        </w:div>
        <w:div w:id="185099765">
          <w:marLeft w:val="0"/>
          <w:marRight w:val="0"/>
          <w:marTop w:val="0"/>
          <w:marBottom w:val="0"/>
          <w:divBdr>
            <w:top w:val="none" w:sz="0" w:space="0" w:color="auto"/>
            <w:left w:val="none" w:sz="0" w:space="0" w:color="auto"/>
            <w:bottom w:val="none" w:sz="0" w:space="0" w:color="auto"/>
            <w:right w:val="none" w:sz="0" w:space="0" w:color="auto"/>
          </w:divBdr>
        </w:div>
        <w:div w:id="444079692">
          <w:marLeft w:val="0"/>
          <w:marRight w:val="0"/>
          <w:marTop w:val="0"/>
          <w:marBottom w:val="0"/>
          <w:divBdr>
            <w:top w:val="none" w:sz="0" w:space="0" w:color="auto"/>
            <w:left w:val="none" w:sz="0" w:space="0" w:color="auto"/>
            <w:bottom w:val="none" w:sz="0" w:space="0" w:color="auto"/>
            <w:right w:val="none" w:sz="0" w:space="0" w:color="auto"/>
          </w:divBdr>
        </w:div>
        <w:div w:id="1381635656">
          <w:marLeft w:val="0"/>
          <w:marRight w:val="0"/>
          <w:marTop w:val="0"/>
          <w:marBottom w:val="0"/>
          <w:divBdr>
            <w:top w:val="none" w:sz="0" w:space="0" w:color="auto"/>
            <w:left w:val="none" w:sz="0" w:space="0" w:color="auto"/>
            <w:bottom w:val="none" w:sz="0" w:space="0" w:color="auto"/>
            <w:right w:val="none" w:sz="0" w:space="0" w:color="auto"/>
          </w:divBdr>
        </w:div>
        <w:div w:id="1174878136">
          <w:marLeft w:val="0"/>
          <w:marRight w:val="0"/>
          <w:marTop w:val="0"/>
          <w:marBottom w:val="0"/>
          <w:divBdr>
            <w:top w:val="none" w:sz="0" w:space="0" w:color="auto"/>
            <w:left w:val="none" w:sz="0" w:space="0" w:color="auto"/>
            <w:bottom w:val="none" w:sz="0" w:space="0" w:color="auto"/>
            <w:right w:val="none" w:sz="0" w:space="0" w:color="auto"/>
          </w:divBdr>
        </w:div>
        <w:div w:id="855071633">
          <w:marLeft w:val="0"/>
          <w:marRight w:val="0"/>
          <w:marTop w:val="0"/>
          <w:marBottom w:val="0"/>
          <w:divBdr>
            <w:top w:val="none" w:sz="0" w:space="0" w:color="auto"/>
            <w:left w:val="none" w:sz="0" w:space="0" w:color="auto"/>
            <w:bottom w:val="none" w:sz="0" w:space="0" w:color="auto"/>
            <w:right w:val="none" w:sz="0" w:space="0" w:color="auto"/>
          </w:divBdr>
        </w:div>
        <w:div w:id="1626690177">
          <w:marLeft w:val="0"/>
          <w:marRight w:val="0"/>
          <w:marTop w:val="0"/>
          <w:marBottom w:val="0"/>
          <w:divBdr>
            <w:top w:val="none" w:sz="0" w:space="0" w:color="auto"/>
            <w:left w:val="none" w:sz="0" w:space="0" w:color="auto"/>
            <w:bottom w:val="none" w:sz="0" w:space="0" w:color="auto"/>
            <w:right w:val="none" w:sz="0" w:space="0" w:color="auto"/>
          </w:divBdr>
        </w:div>
        <w:div w:id="1125008394">
          <w:marLeft w:val="0"/>
          <w:marRight w:val="0"/>
          <w:marTop w:val="0"/>
          <w:marBottom w:val="0"/>
          <w:divBdr>
            <w:top w:val="none" w:sz="0" w:space="0" w:color="auto"/>
            <w:left w:val="none" w:sz="0" w:space="0" w:color="auto"/>
            <w:bottom w:val="none" w:sz="0" w:space="0" w:color="auto"/>
            <w:right w:val="none" w:sz="0" w:space="0" w:color="auto"/>
          </w:divBdr>
        </w:div>
        <w:div w:id="1624920144">
          <w:marLeft w:val="0"/>
          <w:marRight w:val="0"/>
          <w:marTop w:val="0"/>
          <w:marBottom w:val="0"/>
          <w:divBdr>
            <w:top w:val="none" w:sz="0" w:space="0" w:color="auto"/>
            <w:left w:val="none" w:sz="0" w:space="0" w:color="auto"/>
            <w:bottom w:val="none" w:sz="0" w:space="0" w:color="auto"/>
            <w:right w:val="none" w:sz="0" w:space="0" w:color="auto"/>
          </w:divBdr>
        </w:div>
        <w:div w:id="747653587">
          <w:marLeft w:val="0"/>
          <w:marRight w:val="0"/>
          <w:marTop w:val="0"/>
          <w:marBottom w:val="0"/>
          <w:divBdr>
            <w:top w:val="none" w:sz="0" w:space="0" w:color="auto"/>
            <w:left w:val="none" w:sz="0" w:space="0" w:color="auto"/>
            <w:bottom w:val="none" w:sz="0" w:space="0" w:color="auto"/>
            <w:right w:val="none" w:sz="0" w:space="0" w:color="auto"/>
          </w:divBdr>
        </w:div>
        <w:div w:id="1105878390">
          <w:marLeft w:val="0"/>
          <w:marRight w:val="0"/>
          <w:marTop w:val="0"/>
          <w:marBottom w:val="0"/>
          <w:divBdr>
            <w:top w:val="none" w:sz="0" w:space="0" w:color="auto"/>
            <w:left w:val="none" w:sz="0" w:space="0" w:color="auto"/>
            <w:bottom w:val="none" w:sz="0" w:space="0" w:color="auto"/>
            <w:right w:val="none" w:sz="0" w:space="0" w:color="auto"/>
          </w:divBdr>
        </w:div>
        <w:div w:id="592014806">
          <w:marLeft w:val="0"/>
          <w:marRight w:val="0"/>
          <w:marTop w:val="0"/>
          <w:marBottom w:val="0"/>
          <w:divBdr>
            <w:top w:val="none" w:sz="0" w:space="0" w:color="auto"/>
            <w:left w:val="none" w:sz="0" w:space="0" w:color="auto"/>
            <w:bottom w:val="none" w:sz="0" w:space="0" w:color="auto"/>
            <w:right w:val="none" w:sz="0" w:space="0" w:color="auto"/>
          </w:divBdr>
        </w:div>
      </w:divsChild>
    </w:div>
    <w:div w:id="1928884833">
      <w:bodyDiv w:val="1"/>
      <w:marLeft w:val="0"/>
      <w:marRight w:val="0"/>
      <w:marTop w:val="0"/>
      <w:marBottom w:val="0"/>
      <w:divBdr>
        <w:top w:val="none" w:sz="0" w:space="0" w:color="auto"/>
        <w:left w:val="none" w:sz="0" w:space="0" w:color="auto"/>
        <w:bottom w:val="none" w:sz="0" w:space="0" w:color="auto"/>
        <w:right w:val="none" w:sz="0" w:space="0" w:color="auto"/>
      </w:divBdr>
      <w:divsChild>
        <w:div w:id="620310055">
          <w:marLeft w:val="0"/>
          <w:marRight w:val="0"/>
          <w:marTop w:val="0"/>
          <w:marBottom w:val="0"/>
          <w:divBdr>
            <w:top w:val="none" w:sz="0" w:space="0" w:color="auto"/>
            <w:left w:val="none" w:sz="0" w:space="0" w:color="auto"/>
            <w:bottom w:val="none" w:sz="0" w:space="0" w:color="auto"/>
            <w:right w:val="none" w:sz="0" w:space="0" w:color="auto"/>
          </w:divBdr>
        </w:div>
        <w:div w:id="897939551">
          <w:marLeft w:val="0"/>
          <w:marRight w:val="0"/>
          <w:marTop w:val="0"/>
          <w:marBottom w:val="0"/>
          <w:divBdr>
            <w:top w:val="none" w:sz="0" w:space="0" w:color="auto"/>
            <w:left w:val="none" w:sz="0" w:space="0" w:color="auto"/>
            <w:bottom w:val="none" w:sz="0" w:space="0" w:color="auto"/>
            <w:right w:val="none" w:sz="0" w:space="0" w:color="auto"/>
          </w:divBdr>
        </w:div>
        <w:div w:id="2038265446">
          <w:marLeft w:val="0"/>
          <w:marRight w:val="0"/>
          <w:marTop w:val="0"/>
          <w:marBottom w:val="0"/>
          <w:divBdr>
            <w:top w:val="none" w:sz="0" w:space="0" w:color="auto"/>
            <w:left w:val="none" w:sz="0" w:space="0" w:color="auto"/>
            <w:bottom w:val="none" w:sz="0" w:space="0" w:color="auto"/>
            <w:right w:val="none" w:sz="0" w:space="0" w:color="auto"/>
          </w:divBdr>
        </w:div>
        <w:div w:id="1464615105">
          <w:marLeft w:val="0"/>
          <w:marRight w:val="0"/>
          <w:marTop w:val="0"/>
          <w:marBottom w:val="0"/>
          <w:divBdr>
            <w:top w:val="none" w:sz="0" w:space="0" w:color="auto"/>
            <w:left w:val="none" w:sz="0" w:space="0" w:color="auto"/>
            <w:bottom w:val="none" w:sz="0" w:space="0" w:color="auto"/>
            <w:right w:val="none" w:sz="0" w:space="0" w:color="auto"/>
          </w:divBdr>
        </w:div>
        <w:div w:id="1406100807">
          <w:marLeft w:val="0"/>
          <w:marRight w:val="0"/>
          <w:marTop w:val="0"/>
          <w:marBottom w:val="0"/>
          <w:divBdr>
            <w:top w:val="none" w:sz="0" w:space="0" w:color="auto"/>
            <w:left w:val="none" w:sz="0" w:space="0" w:color="auto"/>
            <w:bottom w:val="none" w:sz="0" w:space="0" w:color="auto"/>
            <w:right w:val="none" w:sz="0" w:space="0" w:color="auto"/>
          </w:divBdr>
        </w:div>
      </w:divsChild>
    </w:div>
    <w:div w:id="1934514440">
      <w:bodyDiv w:val="1"/>
      <w:marLeft w:val="0"/>
      <w:marRight w:val="0"/>
      <w:marTop w:val="0"/>
      <w:marBottom w:val="0"/>
      <w:divBdr>
        <w:top w:val="none" w:sz="0" w:space="0" w:color="auto"/>
        <w:left w:val="none" w:sz="0" w:space="0" w:color="auto"/>
        <w:bottom w:val="none" w:sz="0" w:space="0" w:color="auto"/>
        <w:right w:val="none" w:sz="0" w:space="0" w:color="auto"/>
      </w:divBdr>
    </w:div>
    <w:div w:id="1935817185">
      <w:bodyDiv w:val="1"/>
      <w:marLeft w:val="0"/>
      <w:marRight w:val="0"/>
      <w:marTop w:val="0"/>
      <w:marBottom w:val="0"/>
      <w:divBdr>
        <w:top w:val="none" w:sz="0" w:space="0" w:color="auto"/>
        <w:left w:val="none" w:sz="0" w:space="0" w:color="auto"/>
        <w:bottom w:val="none" w:sz="0" w:space="0" w:color="auto"/>
        <w:right w:val="none" w:sz="0" w:space="0" w:color="auto"/>
      </w:divBdr>
      <w:divsChild>
        <w:div w:id="15813431">
          <w:marLeft w:val="0"/>
          <w:marRight w:val="0"/>
          <w:marTop w:val="0"/>
          <w:marBottom w:val="0"/>
          <w:divBdr>
            <w:top w:val="none" w:sz="0" w:space="0" w:color="auto"/>
            <w:left w:val="none" w:sz="0" w:space="0" w:color="auto"/>
            <w:bottom w:val="none" w:sz="0" w:space="0" w:color="auto"/>
            <w:right w:val="none" w:sz="0" w:space="0" w:color="auto"/>
          </w:divBdr>
        </w:div>
        <w:div w:id="405034118">
          <w:marLeft w:val="0"/>
          <w:marRight w:val="0"/>
          <w:marTop w:val="0"/>
          <w:marBottom w:val="0"/>
          <w:divBdr>
            <w:top w:val="none" w:sz="0" w:space="0" w:color="auto"/>
            <w:left w:val="none" w:sz="0" w:space="0" w:color="auto"/>
            <w:bottom w:val="none" w:sz="0" w:space="0" w:color="auto"/>
            <w:right w:val="none" w:sz="0" w:space="0" w:color="auto"/>
          </w:divBdr>
        </w:div>
        <w:div w:id="981931278">
          <w:marLeft w:val="0"/>
          <w:marRight w:val="0"/>
          <w:marTop w:val="0"/>
          <w:marBottom w:val="0"/>
          <w:divBdr>
            <w:top w:val="none" w:sz="0" w:space="0" w:color="auto"/>
            <w:left w:val="none" w:sz="0" w:space="0" w:color="auto"/>
            <w:bottom w:val="none" w:sz="0" w:space="0" w:color="auto"/>
            <w:right w:val="none" w:sz="0" w:space="0" w:color="auto"/>
          </w:divBdr>
        </w:div>
        <w:div w:id="1176189340">
          <w:marLeft w:val="0"/>
          <w:marRight w:val="0"/>
          <w:marTop w:val="0"/>
          <w:marBottom w:val="0"/>
          <w:divBdr>
            <w:top w:val="none" w:sz="0" w:space="0" w:color="auto"/>
            <w:left w:val="none" w:sz="0" w:space="0" w:color="auto"/>
            <w:bottom w:val="none" w:sz="0" w:space="0" w:color="auto"/>
            <w:right w:val="none" w:sz="0" w:space="0" w:color="auto"/>
          </w:divBdr>
        </w:div>
        <w:div w:id="553200006">
          <w:marLeft w:val="0"/>
          <w:marRight w:val="0"/>
          <w:marTop w:val="0"/>
          <w:marBottom w:val="0"/>
          <w:divBdr>
            <w:top w:val="none" w:sz="0" w:space="0" w:color="auto"/>
            <w:left w:val="none" w:sz="0" w:space="0" w:color="auto"/>
            <w:bottom w:val="none" w:sz="0" w:space="0" w:color="auto"/>
            <w:right w:val="none" w:sz="0" w:space="0" w:color="auto"/>
          </w:divBdr>
        </w:div>
        <w:div w:id="492918168">
          <w:marLeft w:val="0"/>
          <w:marRight w:val="0"/>
          <w:marTop w:val="0"/>
          <w:marBottom w:val="0"/>
          <w:divBdr>
            <w:top w:val="none" w:sz="0" w:space="0" w:color="auto"/>
            <w:left w:val="none" w:sz="0" w:space="0" w:color="auto"/>
            <w:bottom w:val="none" w:sz="0" w:space="0" w:color="auto"/>
            <w:right w:val="none" w:sz="0" w:space="0" w:color="auto"/>
          </w:divBdr>
        </w:div>
        <w:div w:id="1093744296">
          <w:marLeft w:val="0"/>
          <w:marRight w:val="0"/>
          <w:marTop w:val="0"/>
          <w:marBottom w:val="0"/>
          <w:divBdr>
            <w:top w:val="none" w:sz="0" w:space="0" w:color="auto"/>
            <w:left w:val="none" w:sz="0" w:space="0" w:color="auto"/>
            <w:bottom w:val="none" w:sz="0" w:space="0" w:color="auto"/>
            <w:right w:val="none" w:sz="0" w:space="0" w:color="auto"/>
          </w:divBdr>
        </w:div>
        <w:div w:id="1935556419">
          <w:marLeft w:val="0"/>
          <w:marRight w:val="0"/>
          <w:marTop w:val="0"/>
          <w:marBottom w:val="0"/>
          <w:divBdr>
            <w:top w:val="none" w:sz="0" w:space="0" w:color="auto"/>
            <w:left w:val="none" w:sz="0" w:space="0" w:color="auto"/>
            <w:bottom w:val="none" w:sz="0" w:space="0" w:color="auto"/>
            <w:right w:val="none" w:sz="0" w:space="0" w:color="auto"/>
          </w:divBdr>
        </w:div>
      </w:divsChild>
    </w:div>
    <w:div w:id="1945065821">
      <w:bodyDiv w:val="1"/>
      <w:marLeft w:val="0"/>
      <w:marRight w:val="0"/>
      <w:marTop w:val="0"/>
      <w:marBottom w:val="0"/>
      <w:divBdr>
        <w:top w:val="none" w:sz="0" w:space="0" w:color="auto"/>
        <w:left w:val="none" w:sz="0" w:space="0" w:color="auto"/>
        <w:bottom w:val="none" w:sz="0" w:space="0" w:color="auto"/>
        <w:right w:val="none" w:sz="0" w:space="0" w:color="auto"/>
      </w:divBdr>
      <w:divsChild>
        <w:div w:id="273175431">
          <w:marLeft w:val="0"/>
          <w:marRight w:val="0"/>
          <w:marTop w:val="0"/>
          <w:marBottom w:val="0"/>
          <w:divBdr>
            <w:top w:val="none" w:sz="0" w:space="0" w:color="auto"/>
            <w:left w:val="none" w:sz="0" w:space="0" w:color="auto"/>
            <w:bottom w:val="none" w:sz="0" w:space="0" w:color="auto"/>
            <w:right w:val="none" w:sz="0" w:space="0" w:color="auto"/>
          </w:divBdr>
        </w:div>
        <w:div w:id="1961646189">
          <w:marLeft w:val="0"/>
          <w:marRight w:val="0"/>
          <w:marTop w:val="0"/>
          <w:marBottom w:val="0"/>
          <w:divBdr>
            <w:top w:val="none" w:sz="0" w:space="0" w:color="auto"/>
            <w:left w:val="none" w:sz="0" w:space="0" w:color="auto"/>
            <w:bottom w:val="none" w:sz="0" w:space="0" w:color="auto"/>
            <w:right w:val="none" w:sz="0" w:space="0" w:color="auto"/>
          </w:divBdr>
        </w:div>
        <w:div w:id="1811481289">
          <w:marLeft w:val="0"/>
          <w:marRight w:val="0"/>
          <w:marTop w:val="0"/>
          <w:marBottom w:val="0"/>
          <w:divBdr>
            <w:top w:val="none" w:sz="0" w:space="0" w:color="auto"/>
            <w:left w:val="none" w:sz="0" w:space="0" w:color="auto"/>
            <w:bottom w:val="none" w:sz="0" w:space="0" w:color="auto"/>
            <w:right w:val="none" w:sz="0" w:space="0" w:color="auto"/>
          </w:divBdr>
        </w:div>
      </w:divsChild>
    </w:div>
    <w:div w:id="1952203979">
      <w:bodyDiv w:val="1"/>
      <w:marLeft w:val="0"/>
      <w:marRight w:val="0"/>
      <w:marTop w:val="0"/>
      <w:marBottom w:val="0"/>
      <w:divBdr>
        <w:top w:val="none" w:sz="0" w:space="0" w:color="auto"/>
        <w:left w:val="none" w:sz="0" w:space="0" w:color="auto"/>
        <w:bottom w:val="none" w:sz="0" w:space="0" w:color="auto"/>
        <w:right w:val="none" w:sz="0" w:space="0" w:color="auto"/>
      </w:divBdr>
      <w:divsChild>
        <w:div w:id="102652293">
          <w:marLeft w:val="0"/>
          <w:marRight w:val="0"/>
          <w:marTop w:val="0"/>
          <w:marBottom w:val="0"/>
          <w:divBdr>
            <w:top w:val="none" w:sz="0" w:space="0" w:color="auto"/>
            <w:left w:val="none" w:sz="0" w:space="0" w:color="auto"/>
            <w:bottom w:val="none" w:sz="0" w:space="0" w:color="auto"/>
            <w:right w:val="none" w:sz="0" w:space="0" w:color="auto"/>
          </w:divBdr>
        </w:div>
        <w:div w:id="1828475234">
          <w:marLeft w:val="0"/>
          <w:marRight w:val="0"/>
          <w:marTop w:val="0"/>
          <w:marBottom w:val="0"/>
          <w:divBdr>
            <w:top w:val="none" w:sz="0" w:space="0" w:color="auto"/>
            <w:left w:val="none" w:sz="0" w:space="0" w:color="auto"/>
            <w:bottom w:val="none" w:sz="0" w:space="0" w:color="auto"/>
            <w:right w:val="none" w:sz="0" w:space="0" w:color="auto"/>
          </w:divBdr>
        </w:div>
        <w:div w:id="997077132">
          <w:marLeft w:val="0"/>
          <w:marRight w:val="0"/>
          <w:marTop w:val="0"/>
          <w:marBottom w:val="0"/>
          <w:divBdr>
            <w:top w:val="none" w:sz="0" w:space="0" w:color="auto"/>
            <w:left w:val="none" w:sz="0" w:space="0" w:color="auto"/>
            <w:bottom w:val="none" w:sz="0" w:space="0" w:color="auto"/>
            <w:right w:val="none" w:sz="0" w:space="0" w:color="auto"/>
          </w:divBdr>
        </w:div>
      </w:divsChild>
    </w:div>
    <w:div w:id="1955163553">
      <w:bodyDiv w:val="1"/>
      <w:marLeft w:val="0"/>
      <w:marRight w:val="0"/>
      <w:marTop w:val="0"/>
      <w:marBottom w:val="0"/>
      <w:divBdr>
        <w:top w:val="none" w:sz="0" w:space="0" w:color="auto"/>
        <w:left w:val="none" w:sz="0" w:space="0" w:color="auto"/>
        <w:bottom w:val="none" w:sz="0" w:space="0" w:color="auto"/>
        <w:right w:val="none" w:sz="0" w:space="0" w:color="auto"/>
      </w:divBdr>
      <w:divsChild>
        <w:div w:id="1306273446">
          <w:marLeft w:val="0"/>
          <w:marRight w:val="0"/>
          <w:marTop w:val="0"/>
          <w:marBottom w:val="0"/>
          <w:divBdr>
            <w:top w:val="none" w:sz="0" w:space="0" w:color="auto"/>
            <w:left w:val="none" w:sz="0" w:space="0" w:color="auto"/>
            <w:bottom w:val="none" w:sz="0" w:space="0" w:color="auto"/>
            <w:right w:val="none" w:sz="0" w:space="0" w:color="auto"/>
          </w:divBdr>
        </w:div>
        <w:div w:id="1235895807">
          <w:marLeft w:val="0"/>
          <w:marRight w:val="0"/>
          <w:marTop w:val="0"/>
          <w:marBottom w:val="0"/>
          <w:divBdr>
            <w:top w:val="none" w:sz="0" w:space="0" w:color="auto"/>
            <w:left w:val="none" w:sz="0" w:space="0" w:color="auto"/>
            <w:bottom w:val="none" w:sz="0" w:space="0" w:color="auto"/>
            <w:right w:val="none" w:sz="0" w:space="0" w:color="auto"/>
          </w:divBdr>
        </w:div>
      </w:divsChild>
    </w:div>
    <w:div w:id="1986397278">
      <w:bodyDiv w:val="1"/>
      <w:marLeft w:val="0"/>
      <w:marRight w:val="0"/>
      <w:marTop w:val="0"/>
      <w:marBottom w:val="0"/>
      <w:divBdr>
        <w:top w:val="none" w:sz="0" w:space="0" w:color="auto"/>
        <w:left w:val="none" w:sz="0" w:space="0" w:color="auto"/>
        <w:bottom w:val="none" w:sz="0" w:space="0" w:color="auto"/>
        <w:right w:val="none" w:sz="0" w:space="0" w:color="auto"/>
      </w:divBdr>
      <w:divsChild>
        <w:div w:id="619065866">
          <w:marLeft w:val="0"/>
          <w:marRight w:val="0"/>
          <w:marTop w:val="0"/>
          <w:marBottom w:val="0"/>
          <w:divBdr>
            <w:top w:val="none" w:sz="0" w:space="0" w:color="auto"/>
            <w:left w:val="none" w:sz="0" w:space="0" w:color="auto"/>
            <w:bottom w:val="none" w:sz="0" w:space="0" w:color="auto"/>
            <w:right w:val="none" w:sz="0" w:space="0" w:color="auto"/>
          </w:divBdr>
        </w:div>
        <w:div w:id="1254437283">
          <w:marLeft w:val="0"/>
          <w:marRight w:val="0"/>
          <w:marTop w:val="0"/>
          <w:marBottom w:val="0"/>
          <w:divBdr>
            <w:top w:val="none" w:sz="0" w:space="0" w:color="auto"/>
            <w:left w:val="none" w:sz="0" w:space="0" w:color="auto"/>
            <w:bottom w:val="none" w:sz="0" w:space="0" w:color="auto"/>
            <w:right w:val="none" w:sz="0" w:space="0" w:color="auto"/>
          </w:divBdr>
        </w:div>
        <w:div w:id="1042251477">
          <w:marLeft w:val="0"/>
          <w:marRight w:val="0"/>
          <w:marTop w:val="0"/>
          <w:marBottom w:val="0"/>
          <w:divBdr>
            <w:top w:val="none" w:sz="0" w:space="0" w:color="auto"/>
            <w:left w:val="none" w:sz="0" w:space="0" w:color="auto"/>
            <w:bottom w:val="none" w:sz="0" w:space="0" w:color="auto"/>
            <w:right w:val="none" w:sz="0" w:space="0" w:color="auto"/>
          </w:divBdr>
        </w:div>
        <w:div w:id="1502502115">
          <w:marLeft w:val="0"/>
          <w:marRight w:val="0"/>
          <w:marTop w:val="0"/>
          <w:marBottom w:val="0"/>
          <w:divBdr>
            <w:top w:val="none" w:sz="0" w:space="0" w:color="auto"/>
            <w:left w:val="none" w:sz="0" w:space="0" w:color="auto"/>
            <w:bottom w:val="none" w:sz="0" w:space="0" w:color="auto"/>
            <w:right w:val="none" w:sz="0" w:space="0" w:color="auto"/>
          </w:divBdr>
        </w:div>
        <w:div w:id="253051272">
          <w:marLeft w:val="0"/>
          <w:marRight w:val="0"/>
          <w:marTop w:val="0"/>
          <w:marBottom w:val="0"/>
          <w:divBdr>
            <w:top w:val="none" w:sz="0" w:space="0" w:color="auto"/>
            <w:left w:val="none" w:sz="0" w:space="0" w:color="auto"/>
            <w:bottom w:val="none" w:sz="0" w:space="0" w:color="auto"/>
            <w:right w:val="none" w:sz="0" w:space="0" w:color="auto"/>
          </w:divBdr>
        </w:div>
        <w:div w:id="286158593">
          <w:marLeft w:val="0"/>
          <w:marRight w:val="0"/>
          <w:marTop w:val="0"/>
          <w:marBottom w:val="0"/>
          <w:divBdr>
            <w:top w:val="none" w:sz="0" w:space="0" w:color="auto"/>
            <w:left w:val="none" w:sz="0" w:space="0" w:color="auto"/>
            <w:bottom w:val="none" w:sz="0" w:space="0" w:color="auto"/>
            <w:right w:val="none" w:sz="0" w:space="0" w:color="auto"/>
          </w:divBdr>
        </w:div>
        <w:div w:id="329529032">
          <w:marLeft w:val="0"/>
          <w:marRight w:val="0"/>
          <w:marTop w:val="0"/>
          <w:marBottom w:val="0"/>
          <w:divBdr>
            <w:top w:val="none" w:sz="0" w:space="0" w:color="auto"/>
            <w:left w:val="none" w:sz="0" w:space="0" w:color="auto"/>
            <w:bottom w:val="none" w:sz="0" w:space="0" w:color="auto"/>
            <w:right w:val="none" w:sz="0" w:space="0" w:color="auto"/>
          </w:divBdr>
        </w:div>
        <w:div w:id="830026815">
          <w:marLeft w:val="0"/>
          <w:marRight w:val="0"/>
          <w:marTop w:val="0"/>
          <w:marBottom w:val="0"/>
          <w:divBdr>
            <w:top w:val="none" w:sz="0" w:space="0" w:color="auto"/>
            <w:left w:val="none" w:sz="0" w:space="0" w:color="auto"/>
            <w:bottom w:val="none" w:sz="0" w:space="0" w:color="auto"/>
            <w:right w:val="none" w:sz="0" w:space="0" w:color="auto"/>
          </w:divBdr>
        </w:div>
        <w:div w:id="1811824185">
          <w:marLeft w:val="0"/>
          <w:marRight w:val="0"/>
          <w:marTop w:val="0"/>
          <w:marBottom w:val="0"/>
          <w:divBdr>
            <w:top w:val="none" w:sz="0" w:space="0" w:color="auto"/>
            <w:left w:val="none" w:sz="0" w:space="0" w:color="auto"/>
            <w:bottom w:val="none" w:sz="0" w:space="0" w:color="auto"/>
            <w:right w:val="none" w:sz="0" w:space="0" w:color="auto"/>
          </w:divBdr>
        </w:div>
        <w:div w:id="675036062">
          <w:marLeft w:val="0"/>
          <w:marRight w:val="0"/>
          <w:marTop w:val="0"/>
          <w:marBottom w:val="0"/>
          <w:divBdr>
            <w:top w:val="none" w:sz="0" w:space="0" w:color="auto"/>
            <w:left w:val="none" w:sz="0" w:space="0" w:color="auto"/>
            <w:bottom w:val="none" w:sz="0" w:space="0" w:color="auto"/>
            <w:right w:val="none" w:sz="0" w:space="0" w:color="auto"/>
          </w:divBdr>
        </w:div>
        <w:div w:id="1095201006">
          <w:marLeft w:val="0"/>
          <w:marRight w:val="0"/>
          <w:marTop w:val="0"/>
          <w:marBottom w:val="0"/>
          <w:divBdr>
            <w:top w:val="none" w:sz="0" w:space="0" w:color="auto"/>
            <w:left w:val="none" w:sz="0" w:space="0" w:color="auto"/>
            <w:bottom w:val="none" w:sz="0" w:space="0" w:color="auto"/>
            <w:right w:val="none" w:sz="0" w:space="0" w:color="auto"/>
          </w:divBdr>
        </w:div>
        <w:div w:id="345253483">
          <w:marLeft w:val="0"/>
          <w:marRight w:val="0"/>
          <w:marTop w:val="0"/>
          <w:marBottom w:val="0"/>
          <w:divBdr>
            <w:top w:val="none" w:sz="0" w:space="0" w:color="auto"/>
            <w:left w:val="none" w:sz="0" w:space="0" w:color="auto"/>
            <w:bottom w:val="none" w:sz="0" w:space="0" w:color="auto"/>
            <w:right w:val="none" w:sz="0" w:space="0" w:color="auto"/>
          </w:divBdr>
        </w:div>
      </w:divsChild>
    </w:div>
    <w:div w:id="1990740718">
      <w:bodyDiv w:val="1"/>
      <w:marLeft w:val="0"/>
      <w:marRight w:val="0"/>
      <w:marTop w:val="0"/>
      <w:marBottom w:val="0"/>
      <w:divBdr>
        <w:top w:val="none" w:sz="0" w:space="0" w:color="auto"/>
        <w:left w:val="none" w:sz="0" w:space="0" w:color="auto"/>
        <w:bottom w:val="none" w:sz="0" w:space="0" w:color="auto"/>
        <w:right w:val="none" w:sz="0" w:space="0" w:color="auto"/>
      </w:divBdr>
      <w:divsChild>
        <w:div w:id="1913194008">
          <w:marLeft w:val="0"/>
          <w:marRight w:val="0"/>
          <w:marTop w:val="0"/>
          <w:marBottom w:val="0"/>
          <w:divBdr>
            <w:top w:val="none" w:sz="0" w:space="0" w:color="auto"/>
            <w:left w:val="none" w:sz="0" w:space="0" w:color="auto"/>
            <w:bottom w:val="none" w:sz="0" w:space="0" w:color="auto"/>
            <w:right w:val="none" w:sz="0" w:space="0" w:color="auto"/>
          </w:divBdr>
        </w:div>
        <w:div w:id="1027636905">
          <w:marLeft w:val="0"/>
          <w:marRight w:val="0"/>
          <w:marTop w:val="0"/>
          <w:marBottom w:val="0"/>
          <w:divBdr>
            <w:top w:val="none" w:sz="0" w:space="0" w:color="auto"/>
            <w:left w:val="none" w:sz="0" w:space="0" w:color="auto"/>
            <w:bottom w:val="none" w:sz="0" w:space="0" w:color="auto"/>
            <w:right w:val="none" w:sz="0" w:space="0" w:color="auto"/>
          </w:divBdr>
        </w:div>
        <w:div w:id="1267419877">
          <w:marLeft w:val="0"/>
          <w:marRight w:val="0"/>
          <w:marTop w:val="0"/>
          <w:marBottom w:val="0"/>
          <w:divBdr>
            <w:top w:val="none" w:sz="0" w:space="0" w:color="auto"/>
            <w:left w:val="none" w:sz="0" w:space="0" w:color="auto"/>
            <w:bottom w:val="none" w:sz="0" w:space="0" w:color="auto"/>
            <w:right w:val="none" w:sz="0" w:space="0" w:color="auto"/>
          </w:divBdr>
        </w:div>
        <w:div w:id="1652060190">
          <w:marLeft w:val="0"/>
          <w:marRight w:val="0"/>
          <w:marTop w:val="0"/>
          <w:marBottom w:val="0"/>
          <w:divBdr>
            <w:top w:val="none" w:sz="0" w:space="0" w:color="auto"/>
            <w:left w:val="none" w:sz="0" w:space="0" w:color="auto"/>
            <w:bottom w:val="none" w:sz="0" w:space="0" w:color="auto"/>
            <w:right w:val="none" w:sz="0" w:space="0" w:color="auto"/>
          </w:divBdr>
        </w:div>
        <w:div w:id="1677222473">
          <w:marLeft w:val="0"/>
          <w:marRight w:val="0"/>
          <w:marTop w:val="0"/>
          <w:marBottom w:val="0"/>
          <w:divBdr>
            <w:top w:val="none" w:sz="0" w:space="0" w:color="auto"/>
            <w:left w:val="none" w:sz="0" w:space="0" w:color="auto"/>
            <w:bottom w:val="none" w:sz="0" w:space="0" w:color="auto"/>
            <w:right w:val="none" w:sz="0" w:space="0" w:color="auto"/>
          </w:divBdr>
        </w:div>
      </w:divsChild>
    </w:div>
    <w:div w:id="1991984556">
      <w:bodyDiv w:val="1"/>
      <w:marLeft w:val="0"/>
      <w:marRight w:val="0"/>
      <w:marTop w:val="0"/>
      <w:marBottom w:val="0"/>
      <w:divBdr>
        <w:top w:val="none" w:sz="0" w:space="0" w:color="auto"/>
        <w:left w:val="none" w:sz="0" w:space="0" w:color="auto"/>
        <w:bottom w:val="none" w:sz="0" w:space="0" w:color="auto"/>
        <w:right w:val="none" w:sz="0" w:space="0" w:color="auto"/>
      </w:divBdr>
      <w:divsChild>
        <w:div w:id="359477807">
          <w:marLeft w:val="0"/>
          <w:marRight w:val="0"/>
          <w:marTop w:val="0"/>
          <w:marBottom w:val="0"/>
          <w:divBdr>
            <w:top w:val="none" w:sz="0" w:space="0" w:color="auto"/>
            <w:left w:val="none" w:sz="0" w:space="0" w:color="auto"/>
            <w:bottom w:val="none" w:sz="0" w:space="0" w:color="auto"/>
            <w:right w:val="none" w:sz="0" w:space="0" w:color="auto"/>
          </w:divBdr>
        </w:div>
        <w:div w:id="1535146879">
          <w:marLeft w:val="0"/>
          <w:marRight w:val="0"/>
          <w:marTop w:val="0"/>
          <w:marBottom w:val="0"/>
          <w:divBdr>
            <w:top w:val="none" w:sz="0" w:space="0" w:color="auto"/>
            <w:left w:val="none" w:sz="0" w:space="0" w:color="auto"/>
            <w:bottom w:val="none" w:sz="0" w:space="0" w:color="auto"/>
            <w:right w:val="none" w:sz="0" w:space="0" w:color="auto"/>
          </w:divBdr>
        </w:div>
        <w:div w:id="1824346515">
          <w:marLeft w:val="0"/>
          <w:marRight w:val="0"/>
          <w:marTop w:val="0"/>
          <w:marBottom w:val="0"/>
          <w:divBdr>
            <w:top w:val="none" w:sz="0" w:space="0" w:color="auto"/>
            <w:left w:val="none" w:sz="0" w:space="0" w:color="auto"/>
            <w:bottom w:val="none" w:sz="0" w:space="0" w:color="auto"/>
            <w:right w:val="none" w:sz="0" w:space="0" w:color="auto"/>
          </w:divBdr>
        </w:div>
      </w:divsChild>
    </w:div>
    <w:div w:id="1995991039">
      <w:bodyDiv w:val="1"/>
      <w:marLeft w:val="0"/>
      <w:marRight w:val="0"/>
      <w:marTop w:val="0"/>
      <w:marBottom w:val="0"/>
      <w:divBdr>
        <w:top w:val="none" w:sz="0" w:space="0" w:color="auto"/>
        <w:left w:val="none" w:sz="0" w:space="0" w:color="auto"/>
        <w:bottom w:val="none" w:sz="0" w:space="0" w:color="auto"/>
        <w:right w:val="none" w:sz="0" w:space="0" w:color="auto"/>
      </w:divBdr>
      <w:divsChild>
        <w:div w:id="660933109">
          <w:marLeft w:val="0"/>
          <w:marRight w:val="0"/>
          <w:marTop w:val="0"/>
          <w:marBottom w:val="0"/>
          <w:divBdr>
            <w:top w:val="none" w:sz="0" w:space="0" w:color="auto"/>
            <w:left w:val="none" w:sz="0" w:space="0" w:color="auto"/>
            <w:bottom w:val="none" w:sz="0" w:space="0" w:color="auto"/>
            <w:right w:val="none" w:sz="0" w:space="0" w:color="auto"/>
          </w:divBdr>
        </w:div>
        <w:div w:id="348876618">
          <w:marLeft w:val="0"/>
          <w:marRight w:val="0"/>
          <w:marTop w:val="0"/>
          <w:marBottom w:val="0"/>
          <w:divBdr>
            <w:top w:val="none" w:sz="0" w:space="0" w:color="auto"/>
            <w:left w:val="none" w:sz="0" w:space="0" w:color="auto"/>
            <w:bottom w:val="none" w:sz="0" w:space="0" w:color="auto"/>
            <w:right w:val="none" w:sz="0" w:space="0" w:color="auto"/>
          </w:divBdr>
        </w:div>
        <w:div w:id="611940883">
          <w:marLeft w:val="0"/>
          <w:marRight w:val="0"/>
          <w:marTop w:val="0"/>
          <w:marBottom w:val="0"/>
          <w:divBdr>
            <w:top w:val="none" w:sz="0" w:space="0" w:color="auto"/>
            <w:left w:val="none" w:sz="0" w:space="0" w:color="auto"/>
            <w:bottom w:val="none" w:sz="0" w:space="0" w:color="auto"/>
            <w:right w:val="none" w:sz="0" w:space="0" w:color="auto"/>
          </w:divBdr>
        </w:div>
        <w:div w:id="1385525019">
          <w:marLeft w:val="0"/>
          <w:marRight w:val="0"/>
          <w:marTop w:val="0"/>
          <w:marBottom w:val="0"/>
          <w:divBdr>
            <w:top w:val="none" w:sz="0" w:space="0" w:color="auto"/>
            <w:left w:val="none" w:sz="0" w:space="0" w:color="auto"/>
            <w:bottom w:val="none" w:sz="0" w:space="0" w:color="auto"/>
            <w:right w:val="none" w:sz="0" w:space="0" w:color="auto"/>
          </w:divBdr>
        </w:div>
        <w:div w:id="166487320">
          <w:marLeft w:val="0"/>
          <w:marRight w:val="0"/>
          <w:marTop w:val="0"/>
          <w:marBottom w:val="0"/>
          <w:divBdr>
            <w:top w:val="none" w:sz="0" w:space="0" w:color="auto"/>
            <w:left w:val="none" w:sz="0" w:space="0" w:color="auto"/>
            <w:bottom w:val="none" w:sz="0" w:space="0" w:color="auto"/>
            <w:right w:val="none" w:sz="0" w:space="0" w:color="auto"/>
          </w:divBdr>
        </w:div>
      </w:divsChild>
    </w:div>
    <w:div w:id="2005742115">
      <w:bodyDiv w:val="1"/>
      <w:marLeft w:val="0"/>
      <w:marRight w:val="0"/>
      <w:marTop w:val="0"/>
      <w:marBottom w:val="0"/>
      <w:divBdr>
        <w:top w:val="none" w:sz="0" w:space="0" w:color="auto"/>
        <w:left w:val="none" w:sz="0" w:space="0" w:color="auto"/>
        <w:bottom w:val="none" w:sz="0" w:space="0" w:color="auto"/>
        <w:right w:val="none" w:sz="0" w:space="0" w:color="auto"/>
      </w:divBdr>
      <w:divsChild>
        <w:div w:id="1746341656">
          <w:marLeft w:val="0"/>
          <w:marRight w:val="0"/>
          <w:marTop w:val="0"/>
          <w:marBottom w:val="0"/>
          <w:divBdr>
            <w:top w:val="none" w:sz="0" w:space="0" w:color="auto"/>
            <w:left w:val="none" w:sz="0" w:space="0" w:color="auto"/>
            <w:bottom w:val="none" w:sz="0" w:space="0" w:color="auto"/>
            <w:right w:val="none" w:sz="0" w:space="0" w:color="auto"/>
          </w:divBdr>
        </w:div>
        <w:div w:id="335962206">
          <w:marLeft w:val="0"/>
          <w:marRight w:val="0"/>
          <w:marTop w:val="0"/>
          <w:marBottom w:val="0"/>
          <w:divBdr>
            <w:top w:val="none" w:sz="0" w:space="0" w:color="auto"/>
            <w:left w:val="none" w:sz="0" w:space="0" w:color="auto"/>
            <w:bottom w:val="none" w:sz="0" w:space="0" w:color="auto"/>
            <w:right w:val="none" w:sz="0" w:space="0" w:color="auto"/>
          </w:divBdr>
        </w:div>
        <w:div w:id="171728583">
          <w:marLeft w:val="0"/>
          <w:marRight w:val="0"/>
          <w:marTop w:val="0"/>
          <w:marBottom w:val="0"/>
          <w:divBdr>
            <w:top w:val="none" w:sz="0" w:space="0" w:color="auto"/>
            <w:left w:val="none" w:sz="0" w:space="0" w:color="auto"/>
            <w:bottom w:val="none" w:sz="0" w:space="0" w:color="auto"/>
            <w:right w:val="none" w:sz="0" w:space="0" w:color="auto"/>
          </w:divBdr>
        </w:div>
      </w:divsChild>
    </w:div>
    <w:div w:id="2007396140">
      <w:bodyDiv w:val="1"/>
      <w:marLeft w:val="0"/>
      <w:marRight w:val="0"/>
      <w:marTop w:val="0"/>
      <w:marBottom w:val="0"/>
      <w:divBdr>
        <w:top w:val="none" w:sz="0" w:space="0" w:color="auto"/>
        <w:left w:val="none" w:sz="0" w:space="0" w:color="auto"/>
        <w:bottom w:val="none" w:sz="0" w:space="0" w:color="auto"/>
        <w:right w:val="none" w:sz="0" w:space="0" w:color="auto"/>
      </w:divBdr>
      <w:divsChild>
        <w:div w:id="1144857597">
          <w:marLeft w:val="0"/>
          <w:marRight w:val="0"/>
          <w:marTop w:val="0"/>
          <w:marBottom w:val="0"/>
          <w:divBdr>
            <w:top w:val="none" w:sz="0" w:space="0" w:color="auto"/>
            <w:left w:val="none" w:sz="0" w:space="0" w:color="auto"/>
            <w:bottom w:val="none" w:sz="0" w:space="0" w:color="auto"/>
            <w:right w:val="none" w:sz="0" w:space="0" w:color="auto"/>
          </w:divBdr>
        </w:div>
        <w:div w:id="975449253">
          <w:marLeft w:val="0"/>
          <w:marRight w:val="0"/>
          <w:marTop w:val="0"/>
          <w:marBottom w:val="0"/>
          <w:divBdr>
            <w:top w:val="none" w:sz="0" w:space="0" w:color="auto"/>
            <w:left w:val="none" w:sz="0" w:space="0" w:color="auto"/>
            <w:bottom w:val="none" w:sz="0" w:space="0" w:color="auto"/>
            <w:right w:val="none" w:sz="0" w:space="0" w:color="auto"/>
          </w:divBdr>
        </w:div>
        <w:div w:id="1267884899">
          <w:marLeft w:val="0"/>
          <w:marRight w:val="0"/>
          <w:marTop w:val="0"/>
          <w:marBottom w:val="0"/>
          <w:divBdr>
            <w:top w:val="none" w:sz="0" w:space="0" w:color="auto"/>
            <w:left w:val="none" w:sz="0" w:space="0" w:color="auto"/>
            <w:bottom w:val="none" w:sz="0" w:space="0" w:color="auto"/>
            <w:right w:val="none" w:sz="0" w:space="0" w:color="auto"/>
          </w:divBdr>
        </w:div>
        <w:div w:id="1974365645">
          <w:marLeft w:val="0"/>
          <w:marRight w:val="0"/>
          <w:marTop w:val="0"/>
          <w:marBottom w:val="0"/>
          <w:divBdr>
            <w:top w:val="none" w:sz="0" w:space="0" w:color="auto"/>
            <w:left w:val="none" w:sz="0" w:space="0" w:color="auto"/>
            <w:bottom w:val="none" w:sz="0" w:space="0" w:color="auto"/>
            <w:right w:val="none" w:sz="0" w:space="0" w:color="auto"/>
          </w:divBdr>
        </w:div>
        <w:div w:id="1751539818">
          <w:marLeft w:val="0"/>
          <w:marRight w:val="0"/>
          <w:marTop w:val="0"/>
          <w:marBottom w:val="0"/>
          <w:divBdr>
            <w:top w:val="none" w:sz="0" w:space="0" w:color="auto"/>
            <w:left w:val="none" w:sz="0" w:space="0" w:color="auto"/>
            <w:bottom w:val="none" w:sz="0" w:space="0" w:color="auto"/>
            <w:right w:val="none" w:sz="0" w:space="0" w:color="auto"/>
          </w:divBdr>
        </w:div>
        <w:div w:id="1673100401">
          <w:marLeft w:val="0"/>
          <w:marRight w:val="0"/>
          <w:marTop w:val="0"/>
          <w:marBottom w:val="0"/>
          <w:divBdr>
            <w:top w:val="none" w:sz="0" w:space="0" w:color="auto"/>
            <w:left w:val="none" w:sz="0" w:space="0" w:color="auto"/>
            <w:bottom w:val="none" w:sz="0" w:space="0" w:color="auto"/>
            <w:right w:val="none" w:sz="0" w:space="0" w:color="auto"/>
          </w:divBdr>
        </w:div>
        <w:div w:id="470175086">
          <w:marLeft w:val="0"/>
          <w:marRight w:val="0"/>
          <w:marTop w:val="0"/>
          <w:marBottom w:val="0"/>
          <w:divBdr>
            <w:top w:val="none" w:sz="0" w:space="0" w:color="auto"/>
            <w:left w:val="none" w:sz="0" w:space="0" w:color="auto"/>
            <w:bottom w:val="none" w:sz="0" w:space="0" w:color="auto"/>
            <w:right w:val="none" w:sz="0" w:space="0" w:color="auto"/>
          </w:divBdr>
        </w:div>
        <w:div w:id="63264179">
          <w:marLeft w:val="0"/>
          <w:marRight w:val="0"/>
          <w:marTop w:val="0"/>
          <w:marBottom w:val="0"/>
          <w:divBdr>
            <w:top w:val="none" w:sz="0" w:space="0" w:color="auto"/>
            <w:left w:val="none" w:sz="0" w:space="0" w:color="auto"/>
            <w:bottom w:val="none" w:sz="0" w:space="0" w:color="auto"/>
            <w:right w:val="none" w:sz="0" w:space="0" w:color="auto"/>
          </w:divBdr>
        </w:div>
        <w:div w:id="1425612246">
          <w:marLeft w:val="0"/>
          <w:marRight w:val="0"/>
          <w:marTop w:val="0"/>
          <w:marBottom w:val="0"/>
          <w:divBdr>
            <w:top w:val="none" w:sz="0" w:space="0" w:color="auto"/>
            <w:left w:val="none" w:sz="0" w:space="0" w:color="auto"/>
            <w:bottom w:val="none" w:sz="0" w:space="0" w:color="auto"/>
            <w:right w:val="none" w:sz="0" w:space="0" w:color="auto"/>
          </w:divBdr>
        </w:div>
        <w:div w:id="501317045">
          <w:marLeft w:val="0"/>
          <w:marRight w:val="0"/>
          <w:marTop w:val="0"/>
          <w:marBottom w:val="0"/>
          <w:divBdr>
            <w:top w:val="none" w:sz="0" w:space="0" w:color="auto"/>
            <w:left w:val="none" w:sz="0" w:space="0" w:color="auto"/>
            <w:bottom w:val="none" w:sz="0" w:space="0" w:color="auto"/>
            <w:right w:val="none" w:sz="0" w:space="0" w:color="auto"/>
          </w:divBdr>
        </w:div>
        <w:div w:id="1086684439">
          <w:marLeft w:val="0"/>
          <w:marRight w:val="0"/>
          <w:marTop w:val="0"/>
          <w:marBottom w:val="0"/>
          <w:divBdr>
            <w:top w:val="none" w:sz="0" w:space="0" w:color="auto"/>
            <w:left w:val="none" w:sz="0" w:space="0" w:color="auto"/>
            <w:bottom w:val="none" w:sz="0" w:space="0" w:color="auto"/>
            <w:right w:val="none" w:sz="0" w:space="0" w:color="auto"/>
          </w:divBdr>
        </w:div>
        <w:div w:id="451369127">
          <w:marLeft w:val="0"/>
          <w:marRight w:val="0"/>
          <w:marTop w:val="0"/>
          <w:marBottom w:val="0"/>
          <w:divBdr>
            <w:top w:val="none" w:sz="0" w:space="0" w:color="auto"/>
            <w:left w:val="none" w:sz="0" w:space="0" w:color="auto"/>
            <w:bottom w:val="none" w:sz="0" w:space="0" w:color="auto"/>
            <w:right w:val="none" w:sz="0" w:space="0" w:color="auto"/>
          </w:divBdr>
        </w:div>
      </w:divsChild>
    </w:div>
    <w:div w:id="2022851434">
      <w:bodyDiv w:val="1"/>
      <w:marLeft w:val="0"/>
      <w:marRight w:val="0"/>
      <w:marTop w:val="0"/>
      <w:marBottom w:val="0"/>
      <w:divBdr>
        <w:top w:val="none" w:sz="0" w:space="0" w:color="auto"/>
        <w:left w:val="none" w:sz="0" w:space="0" w:color="auto"/>
        <w:bottom w:val="none" w:sz="0" w:space="0" w:color="auto"/>
        <w:right w:val="none" w:sz="0" w:space="0" w:color="auto"/>
      </w:divBdr>
    </w:div>
    <w:div w:id="2029788653">
      <w:bodyDiv w:val="1"/>
      <w:marLeft w:val="0"/>
      <w:marRight w:val="0"/>
      <w:marTop w:val="0"/>
      <w:marBottom w:val="0"/>
      <w:divBdr>
        <w:top w:val="none" w:sz="0" w:space="0" w:color="auto"/>
        <w:left w:val="none" w:sz="0" w:space="0" w:color="auto"/>
        <w:bottom w:val="none" w:sz="0" w:space="0" w:color="auto"/>
        <w:right w:val="none" w:sz="0" w:space="0" w:color="auto"/>
      </w:divBdr>
      <w:divsChild>
        <w:div w:id="1958637802">
          <w:marLeft w:val="0"/>
          <w:marRight w:val="0"/>
          <w:marTop w:val="0"/>
          <w:marBottom w:val="0"/>
          <w:divBdr>
            <w:top w:val="none" w:sz="0" w:space="0" w:color="auto"/>
            <w:left w:val="none" w:sz="0" w:space="0" w:color="auto"/>
            <w:bottom w:val="none" w:sz="0" w:space="0" w:color="auto"/>
            <w:right w:val="none" w:sz="0" w:space="0" w:color="auto"/>
          </w:divBdr>
        </w:div>
        <w:div w:id="2073578058">
          <w:marLeft w:val="0"/>
          <w:marRight w:val="0"/>
          <w:marTop w:val="0"/>
          <w:marBottom w:val="0"/>
          <w:divBdr>
            <w:top w:val="none" w:sz="0" w:space="0" w:color="auto"/>
            <w:left w:val="none" w:sz="0" w:space="0" w:color="auto"/>
            <w:bottom w:val="none" w:sz="0" w:space="0" w:color="auto"/>
            <w:right w:val="none" w:sz="0" w:space="0" w:color="auto"/>
          </w:divBdr>
        </w:div>
        <w:div w:id="229927869">
          <w:marLeft w:val="0"/>
          <w:marRight w:val="0"/>
          <w:marTop w:val="0"/>
          <w:marBottom w:val="0"/>
          <w:divBdr>
            <w:top w:val="none" w:sz="0" w:space="0" w:color="auto"/>
            <w:left w:val="none" w:sz="0" w:space="0" w:color="auto"/>
            <w:bottom w:val="none" w:sz="0" w:space="0" w:color="auto"/>
            <w:right w:val="none" w:sz="0" w:space="0" w:color="auto"/>
          </w:divBdr>
        </w:div>
        <w:div w:id="1262687156">
          <w:marLeft w:val="0"/>
          <w:marRight w:val="0"/>
          <w:marTop w:val="0"/>
          <w:marBottom w:val="0"/>
          <w:divBdr>
            <w:top w:val="none" w:sz="0" w:space="0" w:color="auto"/>
            <w:left w:val="none" w:sz="0" w:space="0" w:color="auto"/>
            <w:bottom w:val="none" w:sz="0" w:space="0" w:color="auto"/>
            <w:right w:val="none" w:sz="0" w:space="0" w:color="auto"/>
          </w:divBdr>
        </w:div>
        <w:div w:id="1638996098">
          <w:marLeft w:val="0"/>
          <w:marRight w:val="0"/>
          <w:marTop w:val="0"/>
          <w:marBottom w:val="0"/>
          <w:divBdr>
            <w:top w:val="none" w:sz="0" w:space="0" w:color="auto"/>
            <w:left w:val="none" w:sz="0" w:space="0" w:color="auto"/>
            <w:bottom w:val="none" w:sz="0" w:space="0" w:color="auto"/>
            <w:right w:val="none" w:sz="0" w:space="0" w:color="auto"/>
          </w:divBdr>
        </w:div>
      </w:divsChild>
    </w:div>
    <w:div w:id="2031487259">
      <w:bodyDiv w:val="1"/>
      <w:marLeft w:val="0"/>
      <w:marRight w:val="0"/>
      <w:marTop w:val="0"/>
      <w:marBottom w:val="0"/>
      <w:divBdr>
        <w:top w:val="none" w:sz="0" w:space="0" w:color="auto"/>
        <w:left w:val="none" w:sz="0" w:space="0" w:color="auto"/>
        <w:bottom w:val="none" w:sz="0" w:space="0" w:color="auto"/>
        <w:right w:val="none" w:sz="0" w:space="0" w:color="auto"/>
      </w:divBdr>
      <w:divsChild>
        <w:div w:id="1409813543">
          <w:marLeft w:val="0"/>
          <w:marRight w:val="0"/>
          <w:marTop w:val="0"/>
          <w:marBottom w:val="0"/>
          <w:divBdr>
            <w:top w:val="none" w:sz="0" w:space="0" w:color="auto"/>
            <w:left w:val="none" w:sz="0" w:space="0" w:color="auto"/>
            <w:bottom w:val="none" w:sz="0" w:space="0" w:color="auto"/>
            <w:right w:val="none" w:sz="0" w:space="0" w:color="auto"/>
          </w:divBdr>
        </w:div>
        <w:div w:id="1376202569">
          <w:marLeft w:val="0"/>
          <w:marRight w:val="0"/>
          <w:marTop w:val="0"/>
          <w:marBottom w:val="0"/>
          <w:divBdr>
            <w:top w:val="none" w:sz="0" w:space="0" w:color="auto"/>
            <w:left w:val="none" w:sz="0" w:space="0" w:color="auto"/>
            <w:bottom w:val="none" w:sz="0" w:space="0" w:color="auto"/>
            <w:right w:val="none" w:sz="0" w:space="0" w:color="auto"/>
          </w:divBdr>
        </w:div>
        <w:div w:id="172885396">
          <w:marLeft w:val="0"/>
          <w:marRight w:val="0"/>
          <w:marTop w:val="0"/>
          <w:marBottom w:val="0"/>
          <w:divBdr>
            <w:top w:val="none" w:sz="0" w:space="0" w:color="auto"/>
            <w:left w:val="none" w:sz="0" w:space="0" w:color="auto"/>
            <w:bottom w:val="none" w:sz="0" w:space="0" w:color="auto"/>
            <w:right w:val="none" w:sz="0" w:space="0" w:color="auto"/>
          </w:divBdr>
        </w:div>
      </w:divsChild>
    </w:div>
    <w:div w:id="2054888141">
      <w:bodyDiv w:val="1"/>
      <w:marLeft w:val="0"/>
      <w:marRight w:val="0"/>
      <w:marTop w:val="0"/>
      <w:marBottom w:val="0"/>
      <w:divBdr>
        <w:top w:val="none" w:sz="0" w:space="0" w:color="auto"/>
        <w:left w:val="none" w:sz="0" w:space="0" w:color="auto"/>
        <w:bottom w:val="none" w:sz="0" w:space="0" w:color="auto"/>
        <w:right w:val="none" w:sz="0" w:space="0" w:color="auto"/>
      </w:divBdr>
      <w:divsChild>
        <w:div w:id="626590067">
          <w:marLeft w:val="0"/>
          <w:marRight w:val="0"/>
          <w:marTop w:val="0"/>
          <w:marBottom w:val="0"/>
          <w:divBdr>
            <w:top w:val="none" w:sz="0" w:space="0" w:color="auto"/>
            <w:left w:val="none" w:sz="0" w:space="0" w:color="auto"/>
            <w:bottom w:val="none" w:sz="0" w:space="0" w:color="auto"/>
            <w:right w:val="none" w:sz="0" w:space="0" w:color="auto"/>
          </w:divBdr>
        </w:div>
        <w:div w:id="655689554">
          <w:marLeft w:val="0"/>
          <w:marRight w:val="0"/>
          <w:marTop w:val="0"/>
          <w:marBottom w:val="0"/>
          <w:divBdr>
            <w:top w:val="none" w:sz="0" w:space="0" w:color="auto"/>
            <w:left w:val="none" w:sz="0" w:space="0" w:color="auto"/>
            <w:bottom w:val="none" w:sz="0" w:space="0" w:color="auto"/>
            <w:right w:val="none" w:sz="0" w:space="0" w:color="auto"/>
          </w:divBdr>
        </w:div>
        <w:div w:id="1742480459">
          <w:marLeft w:val="0"/>
          <w:marRight w:val="0"/>
          <w:marTop w:val="0"/>
          <w:marBottom w:val="0"/>
          <w:divBdr>
            <w:top w:val="none" w:sz="0" w:space="0" w:color="auto"/>
            <w:left w:val="none" w:sz="0" w:space="0" w:color="auto"/>
            <w:bottom w:val="none" w:sz="0" w:space="0" w:color="auto"/>
            <w:right w:val="none" w:sz="0" w:space="0" w:color="auto"/>
          </w:divBdr>
        </w:div>
        <w:div w:id="1597903788">
          <w:marLeft w:val="0"/>
          <w:marRight w:val="0"/>
          <w:marTop w:val="0"/>
          <w:marBottom w:val="0"/>
          <w:divBdr>
            <w:top w:val="none" w:sz="0" w:space="0" w:color="auto"/>
            <w:left w:val="none" w:sz="0" w:space="0" w:color="auto"/>
            <w:bottom w:val="none" w:sz="0" w:space="0" w:color="auto"/>
            <w:right w:val="none" w:sz="0" w:space="0" w:color="auto"/>
          </w:divBdr>
        </w:div>
        <w:div w:id="782722547">
          <w:marLeft w:val="0"/>
          <w:marRight w:val="0"/>
          <w:marTop w:val="0"/>
          <w:marBottom w:val="0"/>
          <w:divBdr>
            <w:top w:val="none" w:sz="0" w:space="0" w:color="auto"/>
            <w:left w:val="none" w:sz="0" w:space="0" w:color="auto"/>
            <w:bottom w:val="none" w:sz="0" w:space="0" w:color="auto"/>
            <w:right w:val="none" w:sz="0" w:space="0" w:color="auto"/>
          </w:divBdr>
        </w:div>
        <w:div w:id="1260602354">
          <w:marLeft w:val="0"/>
          <w:marRight w:val="0"/>
          <w:marTop w:val="0"/>
          <w:marBottom w:val="0"/>
          <w:divBdr>
            <w:top w:val="none" w:sz="0" w:space="0" w:color="auto"/>
            <w:left w:val="none" w:sz="0" w:space="0" w:color="auto"/>
            <w:bottom w:val="none" w:sz="0" w:space="0" w:color="auto"/>
            <w:right w:val="none" w:sz="0" w:space="0" w:color="auto"/>
          </w:divBdr>
        </w:div>
        <w:div w:id="1013534745">
          <w:marLeft w:val="0"/>
          <w:marRight w:val="0"/>
          <w:marTop w:val="0"/>
          <w:marBottom w:val="0"/>
          <w:divBdr>
            <w:top w:val="none" w:sz="0" w:space="0" w:color="auto"/>
            <w:left w:val="none" w:sz="0" w:space="0" w:color="auto"/>
            <w:bottom w:val="none" w:sz="0" w:space="0" w:color="auto"/>
            <w:right w:val="none" w:sz="0" w:space="0" w:color="auto"/>
          </w:divBdr>
        </w:div>
        <w:div w:id="1989939891">
          <w:marLeft w:val="0"/>
          <w:marRight w:val="0"/>
          <w:marTop w:val="0"/>
          <w:marBottom w:val="0"/>
          <w:divBdr>
            <w:top w:val="none" w:sz="0" w:space="0" w:color="auto"/>
            <w:left w:val="none" w:sz="0" w:space="0" w:color="auto"/>
            <w:bottom w:val="none" w:sz="0" w:space="0" w:color="auto"/>
            <w:right w:val="none" w:sz="0" w:space="0" w:color="auto"/>
          </w:divBdr>
        </w:div>
        <w:div w:id="1754161669">
          <w:marLeft w:val="0"/>
          <w:marRight w:val="0"/>
          <w:marTop w:val="0"/>
          <w:marBottom w:val="0"/>
          <w:divBdr>
            <w:top w:val="none" w:sz="0" w:space="0" w:color="auto"/>
            <w:left w:val="none" w:sz="0" w:space="0" w:color="auto"/>
            <w:bottom w:val="none" w:sz="0" w:space="0" w:color="auto"/>
            <w:right w:val="none" w:sz="0" w:space="0" w:color="auto"/>
          </w:divBdr>
        </w:div>
        <w:div w:id="2106418669">
          <w:marLeft w:val="0"/>
          <w:marRight w:val="0"/>
          <w:marTop w:val="0"/>
          <w:marBottom w:val="0"/>
          <w:divBdr>
            <w:top w:val="none" w:sz="0" w:space="0" w:color="auto"/>
            <w:left w:val="none" w:sz="0" w:space="0" w:color="auto"/>
            <w:bottom w:val="none" w:sz="0" w:space="0" w:color="auto"/>
            <w:right w:val="none" w:sz="0" w:space="0" w:color="auto"/>
          </w:divBdr>
        </w:div>
        <w:div w:id="1709180457">
          <w:marLeft w:val="0"/>
          <w:marRight w:val="0"/>
          <w:marTop w:val="0"/>
          <w:marBottom w:val="0"/>
          <w:divBdr>
            <w:top w:val="none" w:sz="0" w:space="0" w:color="auto"/>
            <w:left w:val="none" w:sz="0" w:space="0" w:color="auto"/>
            <w:bottom w:val="none" w:sz="0" w:space="0" w:color="auto"/>
            <w:right w:val="none" w:sz="0" w:space="0" w:color="auto"/>
          </w:divBdr>
        </w:div>
        <w:div w:id="1390346506">
          <w:marLeft w:val="0"/>
          <w:marRight w:val="0"/>
          <w:marTop w:val="0"/>
          <w:marBottom w:val="0"/>
          <w:divBdr>
            <w:top w:val="none" w:sz="0" w:space="0" w:color="auto"/>
            <w:left w:val="none" w:sz="0" w:space="0" w:color="auto"/>
            <w:bottom w:val="none" w:sz="0" w:space="0" w:color="auto"/>
            <w:right w:val="none" w:sz="0" w:space="0" w:color="auto"/>
          </w:divBdr>
        </w:div>
        <w:div w:id="1707296918">
          <w:marLeft w:val="0"/>
          <w:marRight w:val="0"/>
          <w:marTop w:val="0"/>
          <w:marBottom w:val="0"/>
          <w:divBdr>
            <w:top w:val="none" w:sz="0" w:space="0" w:color="auto"/>
            <w:left w:val="none" w:sz="0" w:space="0" w:color="auto"/>
            <w:bottom w:val="none" w:sz="0" w:space="0" w:color="auto"/>
            <w:right w:val="none" w:sz="0" w:space="0" w:color="auto"/>
          </w:divBdr>
        </w:div>
        <w:div w:id="1311594270">
          <w:marLeft w:val="0"/>
          <w:marRight w:val="0"/>
          <w:marTop w:val="0"/>
          <w:marBottom w:val="0"/>
          <w:divBdr>
            <w:top w:val="none" w:sz="0" w:space="0" w:color="auto"/>
            <w:left w:val="none" w:sz="0" w:space="0" w:color="auto"/>
            <w:bottom w:val="none" w:sz="0" w:space="0" w:color="auto"/>
            <w:right w:val="none" w:sz="0" w:space="0" w:color="auto"/>
          </w:divBdr>
        </w:div>
        <w:div w:id="993070697">
          <w:marLeft w:val="0"/>
          <w:marRight w:val="0"/>
          <w:marTop w:val="0"/>
          <w:marBottom w:val="0"/>
          <w:divBdr>
            <w:top w:val="none" w:sz="0" w:space="0" w:color="auto"/>
            <w:left w:val="none" w:sz="0" w:space="0" w:color="auto"/>
            <w:bottom w:val="none" w:sz="0" w:space="0" w:color="auto"/>
            <w:right w:val="none" w:sz="0" w:space="0" w:color="auto"/>
          </w:divBdr>
        </w:div>
        <w:div w:id="1730685249">
          <w:marLeft w:val="0"/>
          <w:marRight w:val="0"/>
          <w:marTop w:val="0"/>
          <w:marBottom w:val="0"/>
          <w:divBdr>
            <w:top w:val="none" w:sz="0" w:space="0" w:color="auto"/>
            <w:left w:val="none" w:sz="0" w:space="0" w:color="auto"/>
            <w:bottom w:val="none" w:sz="0" w:space="0" w:color="auto"/>
            <w:right w:val="none" w:sz="0" w:space="0" w:color="auto"/>
          </w:divBdr>
        </w:div>
        <w:div w:id="697781233">
          <w:marLeft w:val="0"/>
          <w:marRight w:val="0"/>
          <w:marTop w:val="0"/>
          <w:marBottom w:val="0"/>
          <w:divBdr>
            <w:top w:val="none" w:sz="0" w:space="0" w:color="auto"/>
            <w:left w:val="none" w:sz="0" w:space="0" w:color="auto"/>
            <w:bottom w:val="none" w:sz="0" w:space="0" w:color="auto"/>
            <w:right w:val="none" w:sz="0" w:space="0" w:color="auto"/>
          </w:divBdr>
        </w:div>
        <w:div w:id="143279790">
          <w:marLeft w:val="0"/>
          <w:marRight w:val="0"/>
          <w:marTop w:val="0"/>
          <w:marBottom w:val="0"/>
          <w:divBdr>
            <w:top w:val="none" w:sz="0" w:space="0" w:color="auto"/>
            <w:left w:val="none" w:sz="0" w:space="0" w:color="auto"/>
            <w:bottom w:val="none" w:sz="0" w:space="0" w:color="auto"/>
            <w:right w:val="none" w:sz="0" w:space="0" w:color="auto"/>
          </w:divBdr>
        </w:div>
      </w:divsChild>
    </w:div>
    <w:div w:id="2056851873">
      <w:bodyDiv w:val="1"/>
      <w:marLeft w:val="0"/>
      <w:marRight w:val="0"/>
      <w:marTop w:val="0"/>
      <w:marBottom w:val="0"/>
      <w:divBdr>
        <w:top w:val="none" w:sz="0" w:space="0" w:color="auto"/>
        <w:left w:val="none" w:sz="0" w:space="0" w:color="auto"/>
        <w:bottom w:val="none" w:sz="0" w:space="0" w:color="auto"/>
        <w:right w:val="none" w:sz="0" w:space="0" w:color="auto"/>
      </w:divBdr>
      <w:divsChild>
        <w:div w:id="1444157422">
          <w:marLeft w:val="0"/>
          <w:marRight w:val="0"/>
          <w:marTop w:val="0"/>
          <w:marBottom w:val="0"/>
          <w:divBdr>
            <w:top w:val="none" w:sz="0" w:space="0" w:color="auto"/>
            <w:left w:val="none" w:sz="0" w:space="0" w:color="auto"/>
            <w:bottom w:val="none" w:sz="0" w:space="0" w:color="auto"/>
            <w:right w:val="none" w:sz="0" w:space="0" w:color="auto"/>
          </w:divBdr>
        </w:div>
        <w:div w:id="46609771">
          <w:marLeft w:val="0"/>
          <w:marRight w:val="0"/>
          <w:marTop w:val="0"/>
          <w:marBottom w:val="0"/>
          <w:divBdr>
            <w:top w:val="none" w:sz="0" w:space="0" w:color="auto"/>
            <w:left w:val="none" w:sz="0" w:space="0" w:color="auto"/>
            <w:bottom w:val="none" w:sz="0" w:space="0" w:color="auto"/>
            <w:right w:val="none" w:sz="0" w:space="0" w:color="auto"/>
          </w:divBdr>
        </w:div>
        <w:div w:id="1777409016">
          <w:marLeft w:val="0"/>
          <w:marRight w:val="0"/>
          <w:marTop w:val="0"/>
          <w:marBottom w:val="0"/>
          <w:divBdr>
            <w:top w:val="none" w:sz="0" w:space="0" w:color="auto"/>
            <w:left w:val="none" w:sz="0" w:space="0" w:color="auto"/>
            <w:bottom w:val="none" w:sz="0" w:space="0" w:color="auto"/>
            <w:right w:val="none" w:sz="0" w:space="0" w:color="auto"/>
          </w:divBdr>
        </w:div>
        <w:div w:id="92016814">
          <w:marLeft w:val="0"/>
          <w:marRight w:val="0"/>
          <w:marTop w:val="0"/>
          <w:marBottom w:val="0"/>
          <w:divBdr>
            <w:top w:val="none" w:sz="0" w:space="0" w:color="auto"/>
            <w:left w:val="none" w:sz="0" w:space="0" w:color="auto"/>
            <w:bottom w:val="none" w:sz="0" w:space="0" w:color="auto"/>
            <w:right w:val="none" w:sz="0" w:space="0" w:color="auto"/>
          </w:divBdr>
        </w:div>
        <w:div w:id="17318569">
          <w:marLeft w:val="0"/>
          <w:marRight w:val="0"/>
          <w:marTop w:val="0"/>
          <w:marBottom w:val="0"/>
          <w:divBdr>
            <w:top w:val="none" w:sz="0" w:space="0" w:color="auto"/>
            <w:left w:val="none" w:sz="0" w:space="0" w:color="auto"/>
            <w:bottom w:val="none" w:sz="0" w:space="0" w:color="auto"/>
            <w:right w:val="none" w:sz="0" w:space="0" w:color="auto"/>
          </w:divBdr>
        </w:div>
        <w:div w:id="1794590843">
          <w:marLeft w:val="0"/>
          <w:marRight w:val="0"/>
          <w:marTop w:val="0"/>
          <w:marBottom w:val="0"/>
          <w:divBdr>
            <w:top w:val="none" w:sz="0" w:space="0" w:color="auto"/>
            <w:left w:val="none" w:sz="0" w:space="0" w:color="auto"/>
            <w:bottom w:val="none" w:sz="0" w:space="0" w:color="auto"/>
            <w:right w:val="none" w:sz="0" w:space="0" w:color="auto"/>
          </w:divBdr>
        </w:div>
        <w:div w:id="579945243">
          <w:marLeft w:val="0"/>
          <w:marRight w:val="0"/>
          <w:marTop w:val="0"/>
          <w:marBottom w:val="0"/>
          <w:divBdr>
            <w:top w:val="none" w:sz="0" w:space="0" w:color="auto"/>
            <w:left w:val="none" w:sz="0" w:space="0" w:color="auto"/>
            <w:bottom w:val="none" w:sz="0" w:space="0" w:color="auto"/>
            <w:right w:val="none" w:sz="0" w:space="0" w:color="auto"/>
          </w:divBdr>
        </w:div>
        <w:div w:id="1970502758">
          <w:marLeft w:val="0"/>
          <w:marRight w:val="0"/>
          <w:marTop w:val="0"/>
          <w:marBottom w:val="0"/>
          <w:divBdr>
            <w:top w:val="none" w:sz="0" w:space="0" w:color="auto"/>
            <w:left w:val="none" w:sz="0" w:space="0" w:color="auto"/>
            <w:bottom w:val="none" w:sz="0" w:space="0" w:color="auto"/>
            <w:right w:val="none" w:sz="0" w:space="0" w:color="auto"/>
          </w:divBdr>
        </w:div>
        <w:div w:id="238758308">
          <w:marLeft w:val="0"/>
          <w:marRight w:val="0"/>
          <w:marTop w:val="0"/>
          <w:marBottom w:val="0"/>
          <w:divBdr>
            <w:top w:val="none" w:sz="0" w:space="0" w:color="auto"/>
            <w:left w:val="none" w:sz="0" w:space="0" w:color="auto"/>
            <w:bottom w:val="none" w:sz="0" w:space="0" w:color="auto"/>
            <w:right w:val="none" w:sz="0" w:space="0" w:color="auto"/>
          </w:divBdr>
        </w:div>
        <w:div w:id="165561224">
          <w:marLeft w:val="0"/>
          <w:marRight w:val="0"/>
          <w:marTop w:val="0"/>
          <w:marBottom w:val="0"/>
          <w:divBdr>
            <w:top w:val="none" w:sz="0" w:space="0" w:color="auto"/>
            <w:left w:val="none" w:sz="0" w:space="0" w:color="auto"/>
            <w:bottom w:val="none" w:sz="0" w:space="0" w:color="auto"/>
            <w:right w:val="none" w:sz="0" w:space="0" w:color="auto"/>
          </w:divBdr>
        </w:div>
        <w:div w:id="1472863605">
          <w:marLeft w:val="0"/>
          <w:marRight w:val="0"/>
          <w:marTop w:val="0"/>
          <w:marBottom w:val="0"/>
          <w:divBdr>
            <w:top w:val="none" w:sz="0" w:space="0" w:color="auto"/>
            <w:left w:val="none" w:sz="0" w:space="0" w:color="auto"/>
            <w:bottom w:val="none" w:sz="0" w:space="0" w:color="auto"/>
            <w:right w:val="none" w:sz="0" w:space="0" w:color="auto"/>
          </w:divBdr>
        </w:div>
        <w:div w:id="315231014">
          <w:marLeft w:val="0"/>
          <w:marRight w:val="0"/>
          <w:marTop w:val="0"/>
          <w:marBottom w:val="0"/>
          <w:divBdr>
            <w:top w:val="none" w:sz="0" w:space="0" w:color="auto"/>
            <w:left w:val="none" w:sz="0" w:space="0" w:color="auto"/>
            <w:bottom w:val="none" w:sz="0" w:space="0" w:color="auto"/>
            <w:right w:val="none" w:sz="0" w:space="0" w:color="auto"/>
          </w:divBdr>
        </w:div>
        <w:div w:id="1228297534">
          <w:marLeft w:val="0"/>
          <w:marRight w:val="0"/>
          <w:marTop w:val="0"/>
          <w:marBottom w:val="0"/>
          <w:divBdr>
            <w:top w:val="none" w:sz="0" w:space="0" w:color="auto"/>
            <w:left w:val="none" w:sz="0" w:space="0" w:color="auto"/>
            <w:bottom w:val="none" w:sz="0" w:space="0" w:color="auto"/>
            <w:right w:val="none" w:sz="0" w:space="0" w:color="auto"/>
          </w:divBdr>
        </w:div>
        <w:div w:id="1606227437">
          <w:marLeft w:val="0"/>
          <w:marRight w:val="0"/>
          <w:marTop w:val="0"/>
          <w:marBottom w:val="0"/>
          <w:divBdr>
            <w:top w:val="none" w:sz="0" w:space="0" w:color="auto"/>
            <w:left w:val="none" w:sz="0" w:space="0" w:color="auto"/>
            <w:bottom w:val="none" w:sz="0" w:space="0" w:color="auto"/>
            <w:right w:val="none" w:sz="0" w:space="0" w:color="auto"/>
          </w:divBdr>
        </w:div>
        <w:div w:id="884222743">
          <w:marLeft w:val="0"/>
          <w:marRight w:val="0"/>
          <w:marTop w:val="0"/>
          <w:marBottom w:val="0"/>
          <w:divBdr>
            <w:top w:val="none" w:sz="0" w:space="0" w:color="auto"/>
            <w:left w:val="none" w:sz="0" w:space="0" w:color="auto"/>
            <w:bottom w:val="none" w:sz="0" w:space="0" w:color="auto"/>
            <w:right w:val="none" w:sz="0" w:space="0" w:color="auto"/>
          </w:divBdr>
        </w:div>
        <w:div w:id="664824146">
          <w:marLeft w:val="0"/>
          <w:marRight w:val="0"/>
          <w:marTop w:val="0"/>
          <w:marBottom w:val="0"/>
          <w:divBdr>
            <w:top w:val="none" w:sz="0" w:space="0" w:color="auto"/>
            <w:left w:val="none" w:sz="0" w:space="0" w:color="auto"/>
            <w:bottom w:val="none" w:sz="0" w:space="0" w:color="auto"/>
            <w:right w:val="none" w:sz="0" w:space="0" w:color="auto"/>
          </w:divBdr>
        </w:div>
        <w:div w:id="490028759">
          <w:marLeft w:val="0"/>
          <w:marRight w:val="0"/>
          <w:marTop w:val="0"/>
          <w:marBottom w:val="0"/>
          <w:divBdr>
            <w:top w:val="none" w:sz="0" w:space="0" w:color="auto"/>
            <w:left w:val="none" w:sz="0" w:space="0" w:color="auto"/>
            <w:bottom w:val="none" w:sz="0" w:space="0" w:color="auto"/>
            <w:right w:val="none" w:sz="0" w:space="0" w:color="auto"/>
          </w:divBdr>
        </w:div>
        <w:div w:id="1582250299">
          <w:marLeft w:val="0"/>
          <w:marRight w:val="0"/>
          <w:marTop w:val="0"/>
          <w:marBottom w:val="0"/>
          <w:divBdr>
            <w:top w:val="none" w:sz="0" w:space="0" w:color="auto"/>
            <w:left w:val="none" w:sz="0" w:space="0" w:color="auto"/>
            <w:bottom w:val="none" w:sz="0" w:space="0" w:color="auto"/>
            <w:right w:val="none" w:sz="0" w:space="0" w:color="auto"/>
          </w:divBdr>
        </w:div>
      </w:divsChild>
    </w:div>
    <w:div w:id="2057317376">
      <w:bodyDiv w:val="1"/>
      <w:marLeft w:val="0"/>
      <w:marRight w:val="0"/>
      <w:marTop w:val="0"/>
      <w:marBottom w:val="0"/>
      <w:divBdr>
        <w:top w:val="none" w:sz="0" w:space="0" w:color="auto"/>
        <w:left w:val="none" w:sz="0" w:space="0" w:color="auto"/>
        <w:bottom w:val="none" w:sz="0" w:space="0" w:color="auto"/>
        <w:right w:val="none" w:sz="0" w:space="0" w:color="auto"/>
      </w:divBdr>
    </w:div>
    <w:div w:id="2058117816">
      <w:bodyDiv w:val="1"/>
      <w:marLeft w:val="0"/>
      <w:marRight w:val="0"/>
      <w:marTop w:val="0"/>
      <w:marBottom w:val="0"/>
      <w:divBdr>
        <w:top w:val="none" w:sz="0" w:space="0" w:color="auto"/>
        <w:left w:val="none" w:sz="0" w:space="0" w:color="auto"/>
        <w:bottom w:val="none" w:sz="0" w:space="0" w:color="auto"/>
        <w:right w:val="none" w:sz="0" w:space="0" w:color="auto"/>
      </w:divBdr>
      <w:divsChild>
        <w:div w:id="1239901937">
          <w:marLeft w:val="0"/>
          <w:marRight w:val="0"/>
          <w:marTop w:val="0"/>
          <w:marBottom w:val="0"/>
          <w:divBdr>
            <w:top w:val="none" w:sz="0" w:space="0" w:color="auto"/>
            <w:left w:val="none" w:sz="0" w:space="0" w:color="auto"/>
            <w:bottom w:val="none" w:sz="0" w:space="0" w:color="auto"/>
            <w:right w:val="none" w:sz="0" w:space="0" w:color="auto"/>
          </w:divBdr>
        </w:div>
        <w:div w:id="1079861267">
          <w:marLeft w:val="0"/>
          <w:marRight w:val="0"/>
          <w:marTop w:val="0"/>
          <w:marBottom w:val="0"/>
          <w:divBdr>
            <w:top w:val="none" w:sz="0" w:space="0" w:color="auto"/>
            <w:left w:val="none" w:sz="0" w:space="0" w:color="auto"/>
            <w:bottom w:val="none" w:sz="0" w:space="0" w:color="auto"/>
            <w:right w:val="none" w:sz="0" w:space="0" w:color="auto"/>
          </w:divBdr>
        </w:div>
        <w:div w:id="1293826961">
          <w:marLeft w:val="0"/>
          <w:marRight w:val="0"/>
          <w:marTop w:val="0"/>
          <w:marBottom w:val="0"/>
          <w:divBdr>
            <w:top w:val="none" w:sz="0" w:space="0" w:color="auto"/>
            <w:left w:val="none" w:sz="0" w:space="0" w:color="auto"/>
            <w:bottom w:val="none" w:sz="0" w:space="0" w:color="auto"/>
            <w:right w:val="none" w:sz="0" w:space="0" w:color="auto"/>
          </w:divBdr>
        </w:div>
      </w:divsChild>
    </w:div>
    <w:div w:id="2070612969">
      <w:bodyDiv w:val="1"/>
      <w:marLeft w:val="0"/>
      <w:marRight w:val="0"/>
      <w:marTop w:val="0"/>
      <w:marBottom w:val="0"/>
      <w:divBdr>
        <w:top w:val="none" w:sz="0" w:space="0" w:color="auto"/>
        <w:left w:val="none" w:sz="0" w:space="0" w:color="auto"/>
        <w:bottom w:val="none" w:sz="0" w:space="0" w:color="auto"/>
        <w:right w:val="none" w:sz="0" w:space="0" w:color="auto"/>
      </w:divBdr>
      <w:divsChild>
        <w:div w:id="1817259999">
          <w:marLeft w:val="0"/>
          <w:marRight w:val="0"/>
          <w:marTop w:val="0"/>
          <w:marBottom w:val="0"/>
          <w:divBdr>
            <w:top w:val="none" w:sz="0" w:space="0" w:color="auto"/>
            <w:left w:val="none" w:sz="0" w:space="0" w:color="auto"/>
            <w:bottom w:val="none" w:sz="0" w:space="0" w:color="auto"/>
            <w:right w:val="none" w:sz="0" w:space="0" w:color="auto"/>
          </w:divBdr>
        </w:div>
        <w:div w:id="65491530">
          <w:marLeft w:val="0"/>
          <w:marRight w:val="0"/>
          <w:marTop w:val="0"/>
          <w:marBottom w:val="0"/>
          <w:divBdr>
            <w:top w:val="none" w:sz="0" w:space="0" w:color="auto"/>
            <w:left w:val="none" w:sz="0" w:space="0" w:color="auto"/>
            <w:bottom w:val="none" w:sz="0" w:space="0" w:color="auto"/>
            <w:right w:val="none" w:sz="0" w:space="0" w:color="auto"/>
          </w:divBdr>
        </w:div>
        <w:div w:id="76636431">
          <w:marLeft w:val="0"/>
          <w:marRight w:val="0"/>
          <w:marTop w:val="0"/>
          <w:marBottom w:val="0"/>
          <w:divBdr>
            <w:top w:val="none" w:sz="0" w:space="0" w:color="auto"/>
            <w:left w:val="none" w:sz="0" w:space="0" w:color="auto"/>
            <w:bottom w:val="none" w:sz="0" w:space="0" w:color="auto"/>
            <w:right w:val="none" w:sz="0" w:space="0" w:color="auto"/>
          </w:divBdr>
        </w:div>
        <w:div w:id="306401313">
          <w:marLeft w:val="0"/>
          <w:marRight w:val="0"/>
          <w:marTop w:val="0"/>
          <w:marBottom w:val="0"/>
          <w:divBdr>
            <w:top w:val="none" w:sz="0" w:space="0" w:color="auto"/>
            <w:left w:val="none" w:sz="0" w:space="0" w:color="auto"/>
            <w:bottom w:val="none" w:sz="0" w:space="0" w:color="auto"/>
            <w:right w:val="none" w:sz="0" w:space="0" w:color="auto"/>
          </w:divBdr>
        </w:div>
      </w:divsChild>
    </w:div>
    <w:div w:id="2083286801">
      <w:bodyDiv w:val="1"/>
      <w:marLeft w:val="0"/>
      <w:marRight w:val="0"/>
      <w:marTop w:val="0"/>
      <w:marBottom w:val="0"/>
      <w:divBdr>
        <w:top w:val="none" w:sz="0" w:space="0" w:color="auto"/>
        <w:left w:val="none" w:sz="0" w:space="0" w:color="auto"/>
        <w:bottom w:val="none" w:sz="0" w:space="0" w:color="auto"/>
        <w:right w:val="none" w:sz="0" w:space="0" w:color="auto"/>
      </w:divBdr>
      <w:divsChild>
        <w:div w:id="388918303">
          <w:marLeft w:val="0"/>
          <w:marRight w:val="0"/>
          <w:marTop w:val="0"/>
          <w:marBottom w:val="0"/>
          <w:divBdr>
            <w:top w:val="none" w:sz="0" w:space="0" w:color="auto"/>
            <w:left w:val="none" w:sz="0" w:space="0" w:color="auto"/>
            <w:bottom w:val="none" w:sz="0" w:space="0" w:color="auto"/>
            <w:right w:val="none" w:sz="0" w:space="0" w:color="auto"/>
          </w:divBdr>
        </w:div>
        <w:div w:id="239802550">
          <w:marLeft w:val="0"/>
          <w:marRight w:val="0"/>
          <w:marTop w:val="0"/>
          <w:marBottom w:val="0"/>
          <w:divBdr>
            <w:top w:val="none" w:sz="0" w:space="0" w:color="auto"/>
            <w:left w:val="none" w:sz="0" w:space="0" w:color="auto"/>
            <w:bottom w:val="none" w:sz="0" w:space="0" w:color="auto"/>
            <w:right w:val="none" w:sz="0" w:space="0" w:color="auto"/>
          </w:divBdr>
        </w:div>
      </w:divsChild>
    </w:div>
    <w:div w:id="2085684589">
      <w:bodyDiv w:val="1"/>
      <w:marLeft w:val="0"/>
      <w:marRight w:val="0"/>
      <w:marTop w:val="0"/>
      <w:marBottom w:val="0"/>
      <w:divBdr>
        <w:top w:val="none" w:sz="0" w:space="0" w:color="auto"/>
        <w:left w:val="none" w:sz="0" w:space="0" w:color="auto"/>
        <w:bottom w:val="none" w:sz="0" w:space="0" w:color="auto"/>
        <w:right w:val="none" w:sz="0" w:space="0" w:color="auto"/>
      </w:divBdr>
      <w:divsChild>
        <w:div w:id="472598242">
          <w:marLeft w:val="0"/>
          <w:marRight w:val="0"/>
          <w:marTop w:val="0"/>
          <w:marBottom w:val="0"/>
          <w:divBdr>
            <w:top w:val="none" w:sz="0" w:space="0" w:color="auto"/>
            <w:left w:val="none" w:sz="0" w:space="0" w:color="auto"/>
            <w:bottom w:val="none" w:sz="0" w:space="0" w:color="auto"/>
            <w:right w:val="none" w:sz="0" w:space="0" w:color="auto"/>
          </w:divBdr>
        </w:div>
        <w:div w:id="1748376825">
          <w:marLeft w:val="0"/>
          <w:marRight w:val="0"/>
          <w:marTop w:val="0"/>
          <w:marBottom w:val="0"/>
          <w:divBdr>
            <w:top w:val="none" w:sz="0" w:space="0" w:color="auto"/>
            <w:left w:val="none" w:sz="0" w:space="0" w:color="auto"/>
            <w:bottom w:val="none" w:sz="0" w:space="0" w:color="auto"/>
            <w:right w:val="none" w:sz="0" w:space="0" w:color="auto"/>
          </w:divBdr>
        </w:div>
        <w:div w:id="40323362">
          <w:marLeft w:val="0"/>
          <w:marRight w:val="0"/>
          <w:marTop w:val="0"/>
          <w:marBottom w:val="0"/>
          <w:divBdr>
            <w:top w:val="none" w:sz="0" w:space="0" w:color="auto"/>
            <w:left w:val="none" w:sz="0" w:space="0" w:color="auto"/>
            <w:bottom w:val="none" w:sz="0" w:space="0" w:color="auto"/>
            <w:right w:val="none" w:sz="0" w:space="0" w:color="auto"/>
          </w:divBdr>
        </w:div>
        <w:div w:id="837309760">
          <w:marLeft w:val="0"/>
          <w:marRight w:val="0"/>
          <w:marTop w:val="0"/>
          <w:marBottom w:val="0"/>
          <w:divBdr>
            <w:top w:val="none" w:sz="0" w:space="0" w:color="auto"/>
            <w:left w:val="none" w:sz="0" w:space="0" w:color="auto"/>
            <w:bottom w:val="none" w:sz="0" w:space="0" w:color="auto"/>
            <w:right w:val="none" w:sz="0" w:space="0" w:color="auto"/>
          </w:divBdr>
        </w:div>
        <w:div w:id="206066814">
          <w:marLeft w:val="0"/>
          <w:marRight w:val="0"/>
          <w:marTop w:val="0"/>
          <w:marBottom w:val="0"/>
          <w:divBdr>
            <w:top w:val="none" w:sz="0" w:space="0" w:color="auto"/>
            <w:left w:val="none" w:sz="0" w:space="0" w:color="auto"/>
            <w:bottom w:val="none" w:sz="0" w:space="0" w:color="auto"/>
            <w:right w:val="none" w:sz="0" w:space="0" w:color="auto"/>
          </w:divBdr>
        </w:div>
      </w:divsChild>
    </w:div>
    <w:div w:id="2097361800">
      <w:bodyDiv w:val="1"/>
      <w:marLeft w:val="0"/>
      <w:marRight w:val="0"/>
      <w:marTop w:val="0"/>
      <w:marBottom w:val="0"/>
      <w:divBdr>
        <w:top w:val="none" w:sz="0" w:space="0" w:color="auto"/>
        <w:left w:val="none" w:sz="0" w:space="0" w:color="auto"/>
        <w:bottom w:val="none" w:sz="0" w:space="0" w:color="auto"/>
        <w:right w:val="none" w:sz="0" w:space="0" w:color="auto"/>
      </w:divBdr>
      <w:divsChild>
        <w:div w:id="1669013597">
          <w:marLeft w:val="0"/>
          <w:marRight w:val="0"/>
          <w:marTop w:val="0"/>
          <w:marBottom w:val="0"/>
          <w:divBdr>
            <w:top w:val="none" w:sz="0" w:space="0" w:color="auto"/>
            <w:left w:val="none" w:sz="0" w:space="0" w:color="auto"/>
            <w:bottom w:val="none" w:sz="0" w:space="0" w:color="auto"/>
            <w:right w:val="none" w:sz="0" w:space="0" w:color="auto"/>
          </w:divBdr>
        </w:div>
        <w:div w:id="375545024">
          <w:marLeft w:val="0"/>
          <w:marRight w:val="0"/>
          <w:marTop w:val="0"/>
          <w:marBottom w:val="0"/>
          <w:divBdr>
            <w:top w:val="none" w:sz="0" w:space="0" w:color="auto"/>
            <w:left w:val="none" w:sz="0" w:space="0" w:color="auto"/>
            <w:bottom w:val="none" w:sz="0" w:space="0" w:color="auto"/>
            <w:right w:val="none" w:sz="0" w:space="0" w:color="auto"/>
          </w:divBdr>
        </w:div>
        <w:div w:id="1623152538">
          <w:marLeft w:val="0"/>
          <w:marRight w:val="0"/>
          <w:marTop w:val="0"/>
          <w:marBottom w:val="0"/>
          <w:divBdr>
            <w:top w:val="none" w:sz="0" w:space="0" w:color="auto"/>
            <w:left w:val="none" w:sz="0" w:space="0" w:color="auto"/>
            <w:bottom w:val="none" w:sz="0" w:space="0" w:color="auto"/>
            <w:right w:val="none" w:sz="0" w:space="0" w:color="auto"/>
          </w:divBdr>
        </w:div>
        <w:div w:id="1356543963">
          <w:marLeft w:val="0"/>
          <w:marRight w:val="0"/>
          <w:marTop w:val="0"/>
          <w:marBottom w:val="0"/>
          <w:divBdr>
            <w:top w:val="none" w:sz="0" w:space="0" w:color="auto"/>
            <w:left w:val="none" w:sz="0" w:space="0" w:color="auto"/>
            <w:bottom w:val="none" w:sz="0" w:space="0" w:color="auto"/>
            <w:right w:val="none" w:sz="0" w:space="0" w:color="auto"/>
          </w:divBdr>
        </w:div>
        <w:div w:id="1802334716">
          <w:marLeft w:val="0"/>
          <w:marRight w:val="0"/>
          <w:marTop w:val="0"/>
          <w:marBottom w:val="0"/>
          <w:divBdr>
            <w:top w:val="none" w:sz="0" w:space="0" w:color="auto"/>
            <w:left w:val="none" w:sz="0" w:space="0" w:color="auto"/>
            <w:bottom w:val="none" w:sz="0" w:space="0" w:color="auto"/>
            <w:right w:val="none" w:sz="0" w:space="0" w:color="auto"/>
          </w:divBdr>
        </w:div>
        <w:div w:id="2140147554">
          <w:marLeft w:val="0"/>
          <w:marRight w:val="0"/>
          <w:marTop w:val="0"/>
          <w:marBottom w:val="0"/>
          <w:divBdr>
            <w:top w:val="none" w:sz="0" w:space="0" w:color="auto"/>
            <w:left w:val="none" w:sz="0" w:space="0" w:color="auto"/>
            <w:bottom w:val="none" w:sz="0" w:space="0" w:color="auto"/>
            <w:right w:val="none" w:sz="0" w:space="0" w:color="auto"/>
          </w:divBdr>
        </w:div>
        <w:div w:id="909314733">
          <w:marLeft w:val="0"/>
          <w:marRight w:val="0"/>
          <w:marTop w:val="0"/>
          <w:marBottom w:val="0"/>
          <w:divBdr>
            <w:top w:val="none" w:sz="0" w:space="0" w:color="auto"/>
            <w:left w:val="none" w:sz="0" w:space="0" w:color="auto"/>
            <w:bottom w:val="none" w:sz="0" w:space="0" w:color="auto"/>
            <w:right w:val="none" w:sz="0" w:space="0" w:color="auto"/>
          </w:divBdr>
        </w:div>
        <w:div w:id="241525127">
          <w:marLeft w:val="0"/>
          <w:marRight w:val="0"/>
          <w:marTop w:val="0"/>
          <w:marBottom w:val="0"/>
          <w:divBdr>
            <w:top w:val="none" w:sz="0" w:space="0" w:color="auto"/>
            <w:left w:val="none" w:sz="0" w:space="0" w:color="auto"/>
            <w:bottom w:val="none" w:sz="0" w:space="0" w:color="auto"/>
            <w:right w:val="none" w:sz="0" w:space="0" w:color="auto"/>
          </w:divBdr>
        </w:div>
      </w:divsChild>
    </w:div>
    <w:div w:id="2098867227">
      <w:bodyDiv w:val="1"/>
      <w:marLeft w:val="0"/>
      <w:marRight w:val="0"/>
      <w:marTop w:val="0"/>
      <w:marBottom w:val="0"/>
      <w:divBdr>
        <w:top w:val="none" w:sz="0" w:space="0" w:color="auto"/>
        <w:left w:val="none" w:sz="0" w:space="0" w:color="auto"/>
        <w:bottom w:val="none" w:sz="0" w:space="0" w:color="auto"/>
        <w:right w:val="none" w:sz="0" w:space="0" w:color="auto"/>
      </w:divBdr>
      <w:divsChild>
        <w:div w:id="1035156726">
          <w:marLeft w:val="0"/>
          <w:marRight w:val="0"/>
          <w:marTop w:val="0"/>
          <w:marBottom w:val="0"/>
          <w:divBdr>
            <w:top w:val="none" w:sz="0" w:space="0" w:color="auto"/>
            <w:left w:val="none" w:sz="0" w:space="0" w:color="auto"/>
            <w:bottom w:val="none" w:sz="0" w:space="0" w:color="auto"/>
            <w:right w:val="none" w:sz="0" w:space="0" w:color="auto"/>
          </w:divBdr>
        </w:div>
        <w:div w:id="848564981">
          <w:marLeft w:val="0"/>
          <w:marRight w:val="0"/>
          <w:marTop w:val="0"/>
          <w:marBottom w:val="0"/>
          <w:divBdr>
            <w:top w:val="none" w:sz="0" w:space="0" w:color="auto"/>
            <w:left w:val="none" w:sz="0" w:space="0" w:color="auto"/>
            <w:bottom w:val="none" w:sz="0" w:space="0" w:color="auto"/>
            <w:right w:val="none" w:sz="0" w:space="0" w:color="auto"/>
          </w:divBdr>
        </w:div>
        <w:div w:id="1568490313">
          <w:marLeft w:val="0"/>
          <w:marRight w:val="0"/>
          <w:marTop w:val="0"/>
          <w:marBottom w:val="0"/>
          <w:divBdr>
            <w:top w:val="none" w:sz="0" w:space="0" w:color="auto"/>
            <w:left w:val="none" w:sz="0" w:space="0" w:color="auto"/>
            <w:bottom w:val="none" w:sz="0" w:space="0" w:color="auto"/>
            <w:right w:val="none" w:sz="0" w:space="0" w:color="auto"/>
          </w:divBdr>
        </w:div>
        <w:div w:id="1371104129">
          <w:marLeft w:val="0"/>
          <w:marRight w:val="0"/>
          <w:marTop w:val="0"/>
          <w:marBottom w:val="0"/>
          <w:divBdr>
            <w:top w:val="none" w:sz="0" w:space="0" w:color="auto"/>
            <w:left w:val="none" w:sz="0" w:space="0" w:color="auto"/>
            <w:bottom w:val="none" w:sz="0" w:space="0" w:color="auto"/>
            <w:right w:val="none" w:sz="0" w:space="0" w:color="auto"/>
          </w:divBdr>
        </w:div>
        <w:div w:id="1752268030">
          <w:marLeft w:val="0"/>
          <w:marRight w:val="0"/>
          <w:marTop w:val="0"/>
          <w:marBottom w:val="0"/>
          <w:divBdr>
            <w:top w:val="none" w:sz="0" w:space="0" w:color="auto"/>
            <w:left w:val="none" w:sz="0" w:space="0" w:color="auto"/>
            <w:bottom w:val="none" w:sz="0" w:space="0" w:color="auto"/>
            <w:right w:val="none" w:sz="0" w:space="0" w:color="auto"/>
          </w:divBdr>
        </w:div>
      </w:divsChild>
    </w:div>
    <w:div w:id="2114936424">
      <w:bodyDiv w:val="1"/>
      <w:marLeft w:val="0"/>
      <w:marRight w:val="0"/>
      <w:marTop w:val="0"/>
      <w:marBottom w:val="0"/>
      <w:divBdr>
        <w:top w:val="none" w:sz="0" w:space="0" w:color="auto"/>
        <w:left w:val="none" w:sz="0" w:space="0" w:color="auto"/>
        <w:bottom w:val="none" w:sz="0" w:space="0" w:color="auto"/>
        <w:right w:val="none" w:sz="0" w:space="0" w:color="auto"/>
      </w:divBdr>
    </w:div>
    <w:div w:id="2115401222">
      <w:bodyDiv w:val="1"/>
      <w:marLeft w:val="0"/>
      <w:marRight w:val="0"/>
      <w:marTop w:val="0"/>
      <w:marBottom w:val="0"/>
      <w:divBdr>
        <w:top w:val="none" w:sz="0" w:space="0" w:color="auto"/>
        <w:left w:val="none" w:sz="0" w:space="0" w:color="auto"/>
        <w:bottom w:val="none" w:sz="0" w:space="0" w:color="auto"/>
        <w:right w:val="none" w:sz="0" w:space="0" w:color="auto"/>
      </w:divBdr>
    </w:div>
    <w:div w:id="2117631460">
      <w:bodyDiv w:val="1"/>
      <w:marLeft w:val="0"/>
      <w:marRight w:val="0"/>
      <w:marTop w:val="0"/>
      <w:marBottom w:val="0"/>
      <w:divBdr>
        <w:top w:val="none" w:sz="0" w:space="0" w:color="auto"/>
        <w:left w:val="none" w:sz="0" w:space="0" w:color="auto"/>
        <w:bottom w:val="none" w:sz="0" w:space="0" w:color="auto"/>
        <w:right w:val="none" w:sz="0" w:space="0" w:color="auto"/>
      </w:divBdr>
      <w:divsChild>
        <w:div w:id="1425689565">
          <w:marLeft w:val="0"/>
          <w:marRight w:val="0"/>
          <w:marTop w:val="0"/>
          <w:marBottom w:val="0"/>
          <w:divBdr>
            <w:top w:val="none" w:sz="0" w:space="0" w:color="auto"/>
            <w:left w:val="none" w:sz="0" w:space="0" w:color="auto"/>
            <w:bottom w:val="none" w:sz="0" w:space="0" w:color="auto"/>
            <w:right w:val="none" w:sz="0" w:space="0" w:color="auto"/>
          </w:divBdr>
        </w:div>
      </w:divsChild>
    </w:div>
    <w:div w:id="2118451416">
      <w:bodyDiv w:val="1"/>
      <w:marLeft w:val="0"/>
      <w:marRight w:val="0"/>
      <w:marTop w:val="0"/>
      <w:marBottom w:val="0"/>
      <w:divBdr>
        <w:top w:val="none" w:sz="0" w:space="0" w:color="auto"/>
        <w:left w:val="none" w:sz="0" w:space="0" w:color="auto"/>
        <w:bottom w:val="none" w:sz="0" w:space="0" w:color="auto"/>
        <w:right w:val="none" w:sz="0" w:space="0" w:color="auto"/>
      </w:divBdr>
      <w:divsChild>
        <w:div w:id="1066689486">
          <w:marLeft w:val="0"/>
          <w:marRight w:val="0"/>
          <w:marTop w:val="0"/>
          <w:marBottom w:val="0"/>
          <w:divBdr>
            <w:top w:val="none" w:sz="0" w:space="0" w:color="auto"/>
            <w:left w:val="none" w:sz="0" w:space="0" w:color="auto"/>
            <w:bottom w:val="none" w:sz="0" w:space="0" w:color="auto"/>
            <w:right w:val="none" w:sz="0" w:space="0" w:color="auto"/>
          </w:divBdr>
        </w:div>
        <w:div w:id="6178876">
          <w:marLeft w:val="0"/>
          <w:marRight w:val="0"/>
          <w:marTop w:val="0"/>
          <w:marBottom w:val="0"/>
          <w:divBdr>
            <w:top w:val="none" w:sz="0" w:space="0" w:color="auto"/>
            <w:left w:val="none" w:sz="0" w:space="0" w:color="auto"/>
            <w:bottom w:val="none" w:sz="0" w:space="0" w:color="auto"/>
            <w:right w:val="none" w:sz="0" w:space="0" w:color="auto"/>
          </w:divBdr>
        </w:div>
        <w:div w:id="1060321861">
          <w:marLeft w:val="0"/>
          <w:marRight w:val="0"/>
          <w:marTop w:val="0"/>
          <w:marBottom w:val="0"/>
          <w:divBdr>
            <w:top w:val="none" w:sz="0" w:space="0" w:color="auto"/>
            <w:left w:val="none" w:sz="0" w:space="0" w:color="auto"/>
            <w:bottom w:val="none" w:sz="0" w:space="0" w:color="auto"/>
            <w:right w:val="none" w:sz="0" w:space="0" w:color="auto"/>
          </w:divBdr>
        </w:div>
        <w:div w:id="212666369">
          <w:marLeft w:val="0"/>
          <w:marRight w:val="0"/>
          <w:marTop w:val="0"/>
          <w:marBottom w:val="0"/>
          <w:divBdr>
            <w:top w:val="none" w:sz="0" w:space="0" w:color="auto"/>
            <w:left w:val="none" w:sz="0" w:space="0" w:color="auto"/>
            <w:bottom w:val="none" w:sz="0" w:space="0" w:color="auto"/>
            <w:right w:val="none" w:sz="0" w:space="0" w:color="auto"/>
          </w:divBdr>
        </w:div>
        <w:div w:id="265357032">
          <w:marLeft w:val="0"/>
          <w:marRight w:val="0"/>
          <w:marTop w:val="0"/>
          <w:marBottom w:val="0"/>
          <w:divBdr>
            <w:top w:val="none" w:sz="0" w:space="0" w:color="auto"/>
            <w:left w:val="none" w:sz="0" w:space="0" w:color="auto"/>
            <w:bottom w:val="none" w:sz="0" w:space="0" w:color="auto"/>
            <w:right w:val="none" w:sz="0" w:space="0" w:color="auto"/>
          </w:divBdr>
        </w:div>
      </w:divsChild>
    </w:div>
    <w:div w:id="2121534085">
      <w:bodyDiv w:val="1"/>
      <w:marLeft w:val="0"/>
      <w:marRight w:val="0"/>
      <w:marTop w:val="0"/>
      <w:marBottom w:val="0"/>
      <w:divBdr>
        <w:top w:val="none" w:sz="0" w:space="0" w:color="auto"/>
        <w:left w:val="none" w:sz="0" w:space="0" w:color="auto"/>
        <w:bottom w:val="none" w:sz="0" w:space="0" w:color="auto"/>
        <w:right w:val="none" w:sz="0" w:space="0" w:color="auto"/>
      </w:divBdr>
      <w:divsChild>
        <w:div w:id="1583023629">
          <w:marLeft w:val="0"/>
          <w:marRight w:val="0"/>
          <w:marTop w:val="0"/>
          <w:marBottom w:val="0"/>
          <w:divBdr>
            <w:top w:val="none" w:sz="0" w:space="0" w:color="auto"/>
            <w:left w:val="none" w:sz="0" w:space="0" w:color="auto"/>
            <w:bottom w:val="none" w:sz="0" w:space="0" w:color="auto"/>
            <w:right w:val="none" w:sz="0" w:space="0" w:color="auto"/>
          </w:divBdr>
        </w:div>
        <w:div w:id="737018453">
          <w:marLeft w:val="0"/>
          <w:marRight w:val="0"/>
          <w:marTop w:val="0"/>
          <w:marBottom w:val="0"/>
          <w:divBdr>
            <w:top w:val="none" w:sz="0" w:space="0" w:color="auto"/>
            <w:left w:val="none" w:sz="0" w:space="0" w:color="auto"/>
            <w:bottom w:val="none" w:sz="0" w:space="0" w:color="auto"/>
            <w:right w:val="none" w:sz="0" w:space="0" w:color="auto"/>
          </w:divBdr>
        </w:div>
        <w:div w:id="80876538">
          <w:marLeft w:val="0"/>
          <w:marRight w:val="0"/>
          <w:marTop w:val="0"/>
          <w:marBottom w:val="0"/>
          <w:divBdr>
            <w:top w:val="none" w:sz="0" w:space="0" w:color="auto"/>
            <w:left w:val="none" w:sz="0" w:space="0" w:color="auto"/>
            <w:bottom w:val="none" w:sz="0" w:space="0" w:color="auto"/>
            <w:right w:val="none" w:sz="0" w:space="0" w:color="auto"/>
          </w:divBdr>
        </w:div>
        <w:div w:id="2017920809">
          <w:marLeft w:val="0"/>
          <w:marRight w:val="0"/>
          <w:marTop w:val="0"/>
          <w:marBottom w:val="0"/>
          <w:divBdr>
            <w:top w:val="none" w:sz="0" w:space="0" w:color="auto"/>
            <w:left w:val="none" w:sz="0" w:space="0" w:color="auto"/>
            <w:bottom w:val="none" w:sz="0" w:space="0" w:color="auto"/>
            <w:right w:val="none" w:sz="0" w:space="0" w:color="auto"/>
          </w:divBdr>
        </w:div>
        <w:div w:id="810753585">
          <w:marLeft w:val="0"/>
          <w:marRight w:val="0"/>
          <w:marTop w:val="0"/>
          <w:marBottom w:val="0"/>
          <w:divBdr>
            <w:top w:val="none" w:sz="0" w:space="0" w:color="auto"/>
            <w:left w:val="none" w:sz="0" w:space="0" w:color="auto"/>
            <w:bottom w:val="none" w:sz="0" w:space="0" w:color="auto"/>
            <w:right w:val="none" w:sz="0" w:space="0" w:color="auto"/>
          </w:divBdr>
        </w:div>
      </w:divsChild>
    </w:div>
    <w:div w:id="2126345923">
      <w:bodyDiv w:val="1"/>
      <w:marLeft w:val="0"/>
      <w:marRight w:val="0"/>
      <w:marTop w:val="0"/>
      <w:marBottom w:val="0"/>
      <w:divBdr>
        <w:top w:val="none" w:sz="0" w:space="0" w:color="auto"/>
        <w:left w:val="none" w:sz="0" w:space="0" w:color="auto"/>
        <w:bottom w:val="none" w:sz="0" w:space="0" w:color="auto"/>
        <w:right w:val="none" w:sz="0" w:space="0" w:color="auto"/>
      </w:divBdr>
    </w:div>
    <w:div w:id="2131631034">
      <w:bodyDiv w:val="1"/>
      <w:marLeft w:val="0"/>
      <w:marRight w:val="0"/>
      <w:marTop w:val="0"/>
      <w:marBottom w:val="0"/>
      <w:divBdr>
        <w:top w:val="none" w:sz="0" w:space="0" w:color="auto"/>
        <w:left w:val="none" w:sz="0" w:space="0" w:color="auto"/>
        <w:bottom w:val="none" w:sz="0" w:space="0" w:color="auto"/>
        <w:right w:val="none" w:sz="0" w:space="0" w:color="auto"/>
      </w:divBdr>
      <w:divsChild>
        <w:div w:id="1663965548">
          <w:marLeft w:val="0"/>
          <w:marRight w:val="0"/>
          <w:marTop w:val="0"/>
          <w:marBottom w:val="0"/>
          <w:divBdr>
            <w:top w:val="none" w:sz="0" w:space="0" w:color="auto"/>
            <w:left w:val="none" w:sz="0" w:space="0" w:color="auto"/>
            <w:bottom w:val="none" w:sz="0" w:space="0" w:color="auto"/>
            <w:right w:val="none" w:sz="0" w:space="0" w:color="auto"/>
          </w:divBdr>
        </w:div>
        <w:div w:id="1435781181">
          <w:marLeft w:val="0"/>
          <w:marRight w:val="0"/>
          <w:marTop w:val="0"/>
          <w:marBottom w:val="0"/>
          <w:divBdr>
            <w:top w:val="none" w:sz="0" w:space="0" w:color="auto"/>
            <w:left w:val="none" w:sz="0" w:space="0" w:color="auto"/>
            <w:bottom w:val="none" w:sz="0" w:space="0" w:color="auto"/>
            <w:right w:val="none" w:sz="0" w:space="0" w:color="auto"/>
          </w:divBdr>
        </w:div>
        <w:div w:id="2032409515">
          <w:marLeft w:val="0"/>
          <w:marRight w:val="0"/>
          <w:marTop w:val="0"/>
          <w:marBottom w:val="0"/>
          <w:divBdr>
            <w:top w:val="none" w:sz="0" w:space="0" w:color="auto"/>
            <w:left w:val="none" w:sz="0" w:space="0" w:color="auto"/>
            <w:bottom w:val="none" w:sz="0" w:space="0" w:color="auto"/>
            <w:right w:val="none" w:sz="0" w:space="0" w:color="auto"/>
          </w:divBdr>
        </w:div>
        <w:div w:id="1954818613">
          <w:marLeft w:val="0"/>
          <w:marRight w:val="0"/>
          <w:marTop w:val="0"/>
          <w:marBottom w:val="0"/>
          <w:divBdr>
            <w:top w:val="none" w:sz="0" w:space="0" w:color="auto"/>
            <w:left w:val="none" w:sz="0" w:space="0" w:color="auto"/>
            <w:bottom w:val="none" w:sz="0" w:space="0" w:color="auto"/>
            <w:right w:val="none" w:sz="0" w:space="0" w:color="auto"/>
          </w:divBdr>
        </w:div>
        <w:div w:id="957878274">
          <w:marLeft w:val="0"/>
          <w:marRight w:val="0"/>
          <w:marTop w:val="0"/>
          <w:marBottom w:val="0"/>
          <w:divBdr>
            <w:top w:val="none" w:sz="0" w:space="0" w:color="auto"/>
            <w:left w:val="none" w:sz="0" w:space="0" w:color="auto"/>
            <w:bottom w:val="none" w:sz="0" w:space="0" w:color="auto"/>
            <w:right w:val="none" w:sz="0" w:space="0" w:color="auto"/>
          </w:divBdr>
        </w:div>
      </w:divsChild>
    </w:div>
    <w:div w:id="2131700308">
      <w:bodyDiv w:val="1"/>
      <w:marLeft w:val="0"/>
      <w:marRight w:val="0"/>
      <w:marTop w:val="0"/>
      <w:marBottom w:val="0"/>
      <w:divBdr>
        <w:top w:val="none" w:sz="0" w:space="0" w:color="auto"/>
        <w:left w:val="none" w:sz="0" w:space="0" w:color="auto"/>
        <w:bottom w:val="none" w:sz="0" w:space="0" w:color="auto"/>
        <w:right w:val="none" w:sz="0" w:space="0" w:color="auto"/>
      </w:divBdr>
      <w:divsChild>
        <w:div w:id="249197283">
          <w:marLeft w:val="0"/>
          <w:marRight w:val="0"/>
          <w:marTop w:val="0"/>
          <w:marBottom w:val="0"/>
          <w:divBdr>
            <w:top w:val="none" w:sz="0" w:space="0" w:color="auto"/>
            <w:left w:val="none" w:sz="0" w:space="0" w:color="auto"/>
            <w:bottom w:val="none" w:sz="0" w:space="0" w:color="auto"/>
            <w:right w:val="none" w:sz="0" w:space="0" w:color="auto"/>
          </w:divBdr>
        </w:div>
        <w:div w:id="197668898">
          <w:marLeft w:val="0"/>
          <w:marRight w:val="0"/>
          <w:marTop w:val="0"/>
          <w:marBottom w:val="0"/>
          <w:divBdr>
            <w:top w:val="none" w:sz="0" w:space="0" w:color="auto"/>
            <w:left w:val="none" w:sz="0" w:space="0" w:color="auto"/>
            <w:bottom w:val="none" w:sz="0" w:space="0" w:color="auto"/>
            <w:right w:val="none" w:sz="0" w:space="0" w:color="auto"/>
          </w:divBdr>
        </w:div>
        <w:div w:id="247733861">
          <w:marLeft w:val="0"/>
          <w:marRight w:val="0"/>
          <w:marTop w:val="0"/>
          <w:marBottom w:val="0"/>
          <w:divBdr>
            <w:top w:val="none" w:sz="0" w:space="0" w:color="auto"/>
            <w:left w:val="none" w:sz="0" w:space="0" w:color="auto"/>
            <w:bottom w:val="none" w:sz="0" w:space="0" w:color="auto"/>
            <w:right w:val="none" w:sz="0" w:space="0" w:color="auto"/>
          </w:divBdr>
        </w:div>
        <w:div w:id="461265520">
          <w:marLeft w:val="0"/>
          <w:marRight w:val="0"/>
          <w:marTop w:val="0"/>
          <w:marBottom w:val="0"/>
          <w:divBdr>
            <w:top w:val="none" w:sz="0" w:space="0" w:color="auto"/>
            <w:left w:val="none" w:sz="0" w:space="0" w:color="auto"/>
            <w:bottom w:val="none" w:sz="0" w:space="0" w:color="auto"/>
            <w:right w:val="none" w:sz="0" w:space="0" w:color="auto"/>
          </w:divBdr>
        </w:div>
        <w:div w:id="610825459">
          <w:marLeft w:val="0"/>
          <w:marRight w:val="0"/>
          <w:marTop w:val="0"/>
          <w:marBottom w:val="0"/>
          <w:divBdr>
            <w:top w:val="none" w:sz="0" w:space="0" w:color="auto"/>
            <w:left w:val="none" w:sz="0" w:space="0" w:color="auto"/>
            <w:bottom w:val="none" w:sz="0" w:space="0" w:color="auto"/>
            <w:right w:val="none" w:sz="0" w:space="0" w:color="auto"/>
          </w:divBdr>
        </w:div>
        <w:div w:id="828903086">
          <w:marLeft w:val="0"/>
          <w:marRight w:val="0"/>
          <w:marTop w:val="0"/>
          <w:marBottom w:val="0"/>
          <w:divBdr>
            <w:top w:val="none" w:sz="0" w:space="0" w:color="auto"/>
            <w:left w:val="none" w:sz="0" w:space="0" w:color="auto"/>
            <w:bottom w:val="none" w:sz="0" w:space="0" w:color="auto"/>
            <w:right w:val="none" w:sz="0" w:space="0" w:color="auto"/>
          </w:divBdr>
        </w:div>
        <w:div w:id="580330914">
          <w:marLeft w:val="0"/>
          <w:marRight w:val="0"/>
          <w:marTop w:val="0"/>
          <w:marBottom w:val="0"/>
          <w:divBdr>
            <w:top w:val="none" w:sz="0" w:space="0" w:color="auto"/>
            <w:left w:val="none" w:sz="0" w:space="0" w:color="auto"/>
            <w:bottom w:val="none" w:sz="0" w:space="0" w:color="auto"/>
            <w:right w:val="none" w:sz="0" w:space="0" w:color="auto"/>
          </w:divBdr>
        </w:div>
        <w:div w:id="1461605441">
          <w:marLeft w:val="0"/>
          <w:marRight w:val="0"/>
          <w:marTop w:val="0"/>
          <w:marBottom w:val="0"/>
          <w:divBdr>
            <w:top w:val="none" w:sz="0" w:space="0" w:color="auto"/>
            <w:left w:val="none" w:sz="0" w:space="0" w:color="auto"/>
            <w:bottom w:val="none" w:sz="0" w:space="0" w:color="auto"/>
            <w:right w:val="none" w:sz="0" w:space="0" w:color="auto"/>
          </w:divBdr>
        </w:div>
        <w:div w:id="1381202356">
          <w:marLeft w:val="0"/>
          <w:marRight w:val="0"/>
          <w:marTop w:val="0"/>
          <w:marBottom w:val="0"/>
          <w:divBdr>
            <w:top w:val="none" w:sz="0" w:space="0" w:color="auto"/>
            <w:left w:val="none" w:sz="0" w:space="0" w:color="auto"/>
            <w:bottom w:val="none" w:sz="0" w:space="0" w:color="auto"/>
            <w:right w:val="none" w:sz="0" w:space="0" w:color="auto"/>
          </w:divBdr>
        </w:div>
        <w:div w:id="354818414">
          <w:marLeft w:val="0"/>
          <w:marRight w:val="0"/>
          <w:marTop w:val="0"/>
          <w:marBottom w:val="0"/>
          <w:divBdr>
            <w:top w:val="none" w:sz="0" w:space="0" w:color="auto"/>
            <w:left w:val="none" w:sz="0" w:space="0" w:color="auto"/>
            <w:bottom w:val="none" w:sz="0" w:space="0" w:color="auto"/>
            <w:right w:val="none" w:sz="0" w:space="0" w:color="auto"/>
          </w:divBdr>
        </w:div>
        <w:div w:id="236063044">
          <w:marLeft w:val="0"/>
          <w:marRight w:val="0"/>
          <w:marTop w:val="0"/>
          <w:marBottom w:val="0"/>
          <w:divBdr>
            <w:top w:val="none" w:sz="0" w:space="0" w:color="auto"/>
            <w:left w:val="none" w:sz="0" w:space="0" w:color="auto"/>
            <w:bottom w:val="none" w:sz="0" w:space="0" w:color="auto"/>
            <w:right w:val="none" w:sz="0" w:space="0" w:color="auto"/>
          </w:divBdr>
        </w:div>
        <w:div w:id="150341208">
          <w:marLeft w:val="0"/>
          <w:marRight w:val="0"/>
          <w:marTop w:val="0"/>
          <w:marBottom w:val="0"/>
          <w:divBdr>
            <w:top w:val="none" w:sz="0" w:space="0" w:color="auto"/>
            <w:left w:val="none" w:sz="0" w:space="0" w:color="auto"/>
            <w:bottom w:val="none" w:sz="0" w:space="0" w:color="auto"/>
            <w:right w:val="none" w:sz="0" w:space="0" w:color="auto"/>
          </w:divBdr>
        </w:div>
        <w:div w:id="1478304121">
          <w:marLeft w:val="0"/>
          <w:marRight w:val="0"/>
          <w:marTop w:val="0"/>
          <w:marBottom w:val="0"/>
          <w:divBdr>
            <w:top w:val="none" w:sz="0" w:space="0" w:color="auto"/>
            <w:left w:val="none" w:sz="0" w:space="0" w:color="auto"/>
            <w:bottom w:val="none" w:sz="0" w:space="0" w:color="auto"/>
            <w:right w:val="none" w:sz="0" w:space="0" w:color="auto"/>
          </w:divBdr>
        </w:div>
        <w:div w:id="714505224">
          <w:marLeft w:val="0"/>
          <w:marRight w:val="0"/>
          <w:marTop w:val="0"/>
          <w:marBottom w:val="0"/>
          <w:divBdr>
            <w:top w:val="none" w:sz="0" w:space="0" w:color="auto"/>
            <w:left w:val="none" w:sz="0" w:space="0" w:color="auto"/>
            <w:bottom w:val="none" w:sz="0" w:space="0" w:color="auto"/>
            <w:right w:val="none" w:sz="0" w:space="0" w:color="auto"/>
          </w:divBdr>
        </w:div>
        <w:div w:id="1879662998">
          <w:marLeft w:val="0"/>
          <w:marRight w:val="0"/>
          <w:marTop w:val="0"/>
          <w:marBottom w:val="0"/>
          <w:divBdr>
            <w:top w:val="none" w:sz="0" w:space="0" w:color="auto"/>
            <w:left w:val="none" w:sz="0" w:space="0" w:color="auto"/>
            <w:bottom w:val="none" w:sz="0" w:space="0" w:color="auto"/>
            <w:right w:val="none" w:sz="0" w:space="0" w:color="auto"/>
          </w:divBdr>
        </w:div>
        <w:div w:id="1807308916">
          <w:marLeft w:val="0"/>
          <w:marRight w:val="0"/>
          <w:marTop w:val="0"/>
          <w:marBottom w:val="0"/>
          <w:divBdr>
            <w:top w:val="none" w:sz="0" w:space="0" w:color="auto"/>
            <w:left w:val="none" w:sz="0" w:space="0" w:color="auto"/>
            <w:bottom w:val="none" w:sz="0" w:space="0" w:color="auto"/>
            <w:right w:val="none" w:sz="0" w:space="0" w:color="auto"/>
          </w:divBdr>
        </w:div>
        <w:div w:id="252130170">
          <w:marLeft w:val="0"/>
          <w:marRight w:val="0"/>
          <w:marTop w:val="0"/>
          <w:marBottom w:val="0"/>
          <w:divBdr>
            <w:top w:val="none" w:sz="0" w:space="0" w:color="auto"/>
            <w:left w:val="none" w:sz="0" w:space="0" w:color="auto"/>
            <w:bottom w:val="none" w:sz="0" w:space="0" w:color="auto"/>
            <w:right w:val="none" w:sz="0" w:space="0" w:color="auto"/>
          </w:divBdr>
        </w:div>
        <w:div w:id="16303552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040;&#1074;&#1090;&#1086;&#1073;&#1091;&#1089;" TargetMode="External"/><Relationship Id="rId299" Type="http://schemas.openxmlformats.org/officeDocument/2006/relationships/image" Target="media/image54.png"/><Relationship Id="rId21" Type="http://schemas.openxmlformats.org/officeDocument/2006/relationships/hyperlink" Target="https://ru.wikipedia.org/wiki/&#1056;&#1086;&#1089;&#1089;&#1080;&#1081;&#1089;&#1082;&#1080;&#1081;_&#1088;&#1091;&#1073;&#1083;&#1100;" TargetMode="External"/><Relationship Id="rId63" Type="http://schemas.openxmlformats.org/officeDocument/2006/relationships/hyperlink" Target="https://ru.wikipedia.org/wiki/&#1056;&#1077;&#1089;&#1087;&#1091;&#1073;&#1083;&#1080;&#1082;&#1072;_&#1074;_&#1089;&#1086;&#1089;&#1090;&#1072;&#1074;&#1077;_&#1056;&#1086;&#1089;&#1089;&#1080;&#1081;&#1089;&#1082;&#1086;&#1081;_&#1060;&#1077;&#1076;&#1077;&#1088;&#1072;&#1094;&#1080;&#1080;" TargetMode="External"/><Relationship Id="rId159" Type="http://schemas.openxmlformats.org/officeDocument/2006/relationships/hyperlink" Target="https://ru.wikipedia.org/wiki/&#1043;&#1083;&#1072;&#1074;&#1085;&#1099;&#1081;_&#1050;&#1072;&#1074;&#1082;&#1072;&#1079;&#1089;&#1082;&#1080;&#1081;_&#1093;&#1088;&#1077;&#1073;&#1077;&#1090;" TargetMode="External"/><Relationship Id="rId170" Type="http://schemas.openxmlformats.org/officeDocument/2006/relationships/hyperlink" Target="https://ru.wikipedia.org/wiki/&#1057;&#1077;&#1074;&#1077;&#1088;&#1086;-&#1050;&#1072;&#1074;&#1082;&#1072;&#1079;&#1089;&#1082;&#1072;&#1103;_&#1078;&#1077;&#1083;&#1077;&#1079;&#1085;&#1072;&#1103;_&#1076;&#1086;&#1088;&#1086;&#1075;&#1072;" TargetMode="External"/><Relationship Id="rId226" Type="http://schemas.openxmlformats.org/officeDocument/2006/relationships/hyperlink" Target="consultantplus://offline/ref=E89C203015697EAFFEFC1EE487931EC69922315EB5D4CC9556D8FB005EFB997673F0B768P4d0F" TargetMode="External"/><Relationship Id="rId268" Type="http://schemas.openxmlformats.org/officeDocument/2006/relationships/hyperlink" Target="https://legalacts.ru/doc/prikaz-minekonomrazvitija-rossii-ot-01092014-n-540/" TargetMode="External"/><Relationship Id="rId32" Type="http://schemas.openxmlformats.org/officeDocument/2006/relationships/image" Target="media/image6.png"/><Relationship Id="rId74" Type="http://schemas.openxmlformats.org/officeDocument/2006/relationships/hyperlink" Target="https://ru.wikipedia.org/wiki/&#1055;&#1072;&#1089;&#1090;&#1073;&#1080;&#1097;&#1085;&#1099;&#1081;_&#1093;&#1088;&#1077;&#1073;&#1077;&#1090;" TargetMode="External"/><Relationship Id="rId128" Type="http://schemas.openxmlformats.org/officeDocument/2006/relationships/hyperlink" Target="https://ru.wikipedia.org/wiki/%D0%93%D0%BE%D1%80%D0%BE%D0%B4" TargetMode="External"/><Relationship Id="rId5" Type="http://schemas.openxmlformats.org/officeDocument/2006/relationships/webSettings" Target="webSettings.xml"/><Relationship Id="rId181" Type="http://schemas.openxmlformats.org/officeDocument/2006/relationships/hyperlink" Target="https://ru.wikipedia.org/wiki/&#1052;&#1091;&#1085;&#1080;&#1094;&#1080;&#1087;&#1072;&#1083;&#1100;&#1085;&#1086;&#1077;_&#1086;&#1073;&#1088;&#1072;&#1079;&#1086;&#1074;&#1072;&#1085;&#1080;&#1077;" TargetMode="External"/><Relationship Id="rId237" Type="http://schemas.openxmlformats.org/officeDocument/2006/relationships/hyperlink" Target="https://legalacts.ru/doc/prikaz-minekonomrazvitija-rossii-ot-01092014-n-540/" TargetMode="External"/><Relationship Id="rId279" Type="http://schemas.openxmlformats.org/officeDocument/2006/relationships/hyperlink" Target="https://legalacts.ru/doc/prikaz-minekonomrazvitija-rossii-ot-01092014-n-540/" TargetMode="External"/><Relationship Id="rId43" Type="http://schemas.openxmlformats.org/officeDocument/2006/relationships/image" Target="media/image17.png"/><Relationship Id="rId139" Type="http://schemas.openxmlformats.org/officeDocument/2006/relationships/hyperlink" Target="https://ru.wikipedia.org/wiki/&#1040;&#1076;&#1084;&#1080;&#1085;&#1080;&#1089;&#1090;&#1088;&#1072;&#1090;&#1080;&#1074;&#1085;&#1086;-&#1090;&#1077;&#1088;&#1088;&#1080;&#1090;&#1086;&#1088;&#1080;&#1072;&#1083;&#1100;&#1085;&#1086;&#1077;_&#1076;&#1077;&#1083;&#1077;&#1085;&#1080;&#1077;_&#1050;&#1072;&#1073;&#1072;&#1088;&#1076;&#1080;&#1085;&#1086;-&#1041;&#1072;&#1083;&#1082;&#1072;&#1088;&#1080;&#1080;" TargetMode="External"/><Relationship Id="rId290" Type="http://schemas.openxmlformats.org/officeDocument/2006/relationships/hyperlink" Target="https://www.consultant.ru/document/cons_doc_LAW_515627/072f43aaea6050b827c822504c186f2e2e00f28a/" TargetMode="External"/><Relationship Id="rId304" Type="http://schemas.openxmlformats.org/officeDocument/2006/relationships/image" Target="media/image59.png"/><Relationship Id="rId85" Type="http://schemas.openxmlformats.org/officeDocument/2006/relationships/hyperlink" Target="https://ru.wikipedia.org/wiki/&#1040;&#1083;&#1100;&#1087;&#1080;&#1081;&#1089;&#1082;&#1080;&#1081;_&#1082;&#1083;&#1080;&#1084;&#1072;&#1090;" TargetMode="External"/><Relationship Id="rId150" Type="http://schemas.openxmlformats.org/officeDocument/2006/relationships/hyperlink" Target="https://ru.wikipedia.org/wiki/&#1050;&#1072;&#1073;&#1072;&#1088;&#1076;&#1080;&#1085;&#1086;-&#1041;&#1072;&#1083;&#1082;&#1072;&#1088;&#1080;&#1103;" TargetMode="External"/><Relationship Id="rId192" Type="http://schemas.openxmlformats.org/officeDocument/2006/relationships/hyperlink" Target="https://ru.wikipedia.org/wiki/&#1050;&#1072;&#1074;&#1082;&#1072;&#1079;" TargetMode="External"/><Relationship Id="rId206" Type="http://schemas.openxmlformats.org/officeDocument/2006/relationships/hyperlink" Target="https://ru.wikipedia.org/wiki/&#1056;&#1086;&#1089;&#1089;&#1080;&#1103;" TargetMode="External"/><Relationship Id="rId248" Type="http://schemas.openxmlformats.org/officeDocument/2006/relationships/hyperlink" Target="https://legalacts.ru/doc/prikaz-minekonomrazvitija-rossii-ot-01092014-n-540/" TargetMode="External"/><Relationship Id="rId12" Type="http://schemas.openxmlformats.org/officeDocument/2006/relationships/hyperlink" Target="https://ru.wikipedia.org/wiki/&#1050;&#1086;&#1085;&#1089;&#1090;&#1080;&#1090;&#1091;&#1094;&#1080;&#1103;_&#1056;&#1060;" TargetMode="External"/><Relationship Id="rId108" Type="http://schemas.openxmlformats.org/officeDocument/2006/relationships/hyperlink" Target="https://ru.wikipedia.org/wiki/&#1052;&#1080;&#1085;&#1077;&#1088;&#1072;&#1083;&#1100;&#1085;&#1072;&#1103;_&#1074;&#1086;&#1076;&#1072;" TargetMode="External"/><Relationship Id="rId315" Type="http://schemas.openxmlformats.org/officeDocument/2006/relationships/image" Target="media/image70.png"/><Relationship Id="rId54" Type="http://schemas.openxmlformats.org/officeDocument/2006/relationships/image" Target="media/image28.png"/><Relationship Id="rId96" Type="http://schemas.openxmlformats.org/officeDocument/2006/relationships/hyperlink" Target="https://ru.wikipedia.org/wiki/&#1053;&#1072;&#1083;&#1100;&#1095;&#1080;&#1082;_(&#1088;&#1077;&#1082;&#1072;)" TargetMode="External"/><Relationship Id="rId161" Type="http://schemas.openxmlformats.org/officeDocument/2006/relationships/hyperlink" Target="https://ru.wikipedia.org/wiki/&#1069;&#1083;&#1100;&#1073;&#1088;&#1091;&#1089;" TargetMode="External"/><Relationship Id="rId217" Type="http://schemas.openxmlformats.org/officeDocument/2006/relationships/image" Target="media/image41.png"/><Relationship Id="rId259" Type="http://schemas.openxmlformats.org/officeDocument/2006/relationships/hyperlink" Target="https://legalacts.ru/doc/prikaz-minekonomrazvitija-rossii-ot-01092014-n-540/" TargetMode="External"/><Relationship Id="rId23" Type="http://schemas.openxmlformats.org/officeDocument/2006/relationships/hyperlink" Target="https://ru.wikipedia.org/wiki/&#1054;&#1073;&#1083;&#1072;&#1089;&#1090;&#1100;_(&#1056;&#1086;&#1089;&#1089;&#1080;&#1103;)" TargetMode="External"/><Relationship Id="rId119" Type="http://schemas.openxmlformats.org/officeDocument/2006/relationships/hyperlink" Target="https://ru.wikipedia.org/wiki/&#1052;&#1086;&#1089;&#1082;&#1074;&#1072;" TargetMode="External"/><Relationship Id="rId270" Type="http://schemas.openxmlformats.org/officeDocument/2006/relationships/hyperlink" Target="https://legalacts.ru/doc/prikaz-minekonomrazvitija-rossii-ot-01092014-n-540/" TargetMode="External"/><Relationship Id="rId65" Type="http://schemas.openxmlformats.org/officeDocument/2006/relationships/hyperlink" Target="https://ru.wikipedia.org/wiki/&#1050;&#1072;&#1073;&#1072;&#1088;&#1076;&#1080;&#1085;&#1089;&#1082;&#1072;&#1103;_&#1072;&#1074;&#1090;&#1086;&#1085;&#1086;&#1084;&#1085;&#1072;&#1103;_&#1086;&#1073;&#1083;&#1072;&#1089;&#1090;&#1100;" TargetMode="External"/><Relationship Id="rId130" Type="http://schemas.openxmlformats.org/officeDocument/2006/relationships/hyperlink" Target="https://ru.wikipedia.org/wiki/&#1053;&#1072;&#1083;&#1100;&#1095;&#1080;&#1082;" TargetMode="External"/><Relationship Id="rId172" Type="http://schemas.openxmlformats.org/officeDocument/2006/relationships/hyperlink" Target="https://ru.wikipedia.org/wiki/&#1050;&#1072;&#1074;&#1082;&#1072;&#1079;_(&#1072;&#1074;&#1090;&#1086;&#1076;&#1086;&#1088;&#1086;&#1075;&#1072;)" TargetMode="External"/><Relationship Id="rId228" Type="http://schemas.openxmlformats.org/officeDocument/2006/relationships/hyperlink" Target="consultantplus://offline/ref=B47B59F31067F957F8601F235BBE1A8A2CC1435753F7065A0DB0E5CCED02281AADA49400LBNFI" TargetMode="External"/><Relationship Id="rId13" Type="http://schemas.openxmlformats.org/officeDocument/2006/relationships/hyperlink" Target="https://ru.wikipedia.org/wiki/&#1043;&#1086;&#1089;&#1091;&#1076;&#1072;&#1088;&#1089;&#1090;&#1074;&#1077;&#1085;&#1085;&#1072;&#1103;_&#1075;&#1088;&#1072;&#1085;&#1080;&#1094;&#1072;_&#1056;&#1086;&#1089;&#1089;&#1080;&#1080;" TargetMode="External"/><Relationship Id="rId109" Type="http://schemas.openxmlformats.org/officeDocument/2006/relationships/hyperlink" Target="https://ru.wikipedia.org/wiki/&#1051;&#1077;&#1095;&#1077;&#1073;&#1085;&#1099;&#1077;_&#1075;&#1088;&#1103;&#1079;&#1080;" TargetMode="External"/><Relationship Id="rId260" Type="http://schemas.openxmlformats.org/officeDocument/2006/relationships/hyperlink" Target="https://legalacts.ru/doc/prikaz-minekonomrazvitija-rossii-ot-01092014-n-540/" TargetMode="External"/><Relationship Id="rId281" Type="http://schemas.openxmlformats.org/officeDocument/2006/relationships/image" Target="media/image44.png"/><Relationship Id="rId316" Type="http://schemas.openxmlformats.org/officeDocument/2006/relationships/header" Target="header1.xml"/><Relationship Id="rId34" Type="http://schemas.openxmlformats.org/officeDocument/2006/relationships/image" Target="media/image8.png"/><Relationship Id="rId55" Type="http://schemas.openxmlformats.org/officeDocument/2006/relationships/image" Target="media/image29.png"/><Relationship Id="rId76" Type="http://schemas.openxmlformats.org/officeDocument/2006/relationships/hyperlink" Target="https://ru.wikipedia.org/wiki/&#1057;&#1082;&#1072;&#1083;&#1080;&#1089;&#1090;&#1099;&#1081;_&#1093;&#1088;&#1077;&#1073;&#1077;&#1090;_(&#1050;&#1072;&#1074;&#1082;&#1072;&#1079;)" TargetMode="External"/><Relationship Id="rId97" Type="http://schemas.openxmlformats.org/officeDocument/2006/relationships/hyperlink" Target="https://ru.wikipedia.org/wiki/&#1053;&#1072;&#1083;&#1100;&#1095;&#1080;&#1082;_(&#1088;&#1077;&#1082;&#1072;)" TargetMode="External"/><Relationship Id="rId120" Type="http://schemas.openxmlformats.org/officeDocument/2006/relationships/hyperlink" Target="https://ru.wikipedia.org/wiki/&#1055;&#1088;&#1086;&#1093;&#1083;&#1072;&#1076;&#1085;&#1072;&#1103;_(&#1089;&#1090;&#1072;&#1085;&#1094;&#1080;&#1103;)" TargetMode="External"/><Relationship Id="rId141" Type="http://schemas.openxmlformats.org/officeDocument/2006/relationships/hyperlink" Target="https://ru.wikipedia.org/wiki/&#1052;&#1091;&#1085;&#1080;&#1094;&#1080;&#1087;&#1072;&#1083;&#1100;&#1085;&#1099;&#1081;_&#1088;&#1072;&#1081;&#1086;&#1085;" TargetMode="External"/><Relationship Id="rId7" Type="http://schemas.openxmlformats.org/officeDocument/2006/relationships/endnotes" Target="endnotes.xml"/><Relationship Id="rId162" Type="http://schemas.openxmlformats.org/officeDocument/2006/relationships/hyperlink" Target="https://ru.wikipedia.org/wiki/%D0%9C%D0%BE%D0%BB%D0%B8%D0%B1%D0%B4%D0%B5%D0%BD" TargetMode="External"/><Relationship Id="rId183" Type="http://schemas.openxmlformats.org/officeDocument/2006/relationships/hyperlink" Target="https://ru.wikipedia.org/wiki/&#1050;&#1072;&#1073;&#1072;&#1088;&#1076;&#1080;&#1085;&#1086;-&#1041;&#1072;&#1083;&#1082;&#1072;&#1088;&#1080;&#1103;" TargetMode="External"/><Relationship Id="rId218" Type="http://schemas.openxmlformats.org/officeDocument/2006/relationships/image" Target="media/image42.png"/><Relationship Id="rId239" Type="http://schemas.openxmlformats.org/officeDocument/2006/relationships/hyperlink" Target="https://legalacts.ru/doc/prikaz-minekonomrazvitija-rossii-ot-01092014-n-540/" TargetMode="External"/><Relationship Id="rId250" Type="http://schemas.openxmlformats.org/officeDocument/2006/relationships/hyperlink" Target="https://legalacts.ru/doc/prikaz-minekonomrazvitija-rossii-ot-01092014-n-540/" TargetMode="External"/><Relationship Id="rId271" Type="http://schemas.openxmlformats.org/officeDocument/2006/relationships/hyperlink" Target="https://legalacts.ru/doc/prikaz-minekonomrazvitija-rossii-ot-01092014-n-540/" TargetMode="External"/><Relationship Id="rId292" Type="http://schemas.openxmlformats.org/officeDocument/2006/relationships/hyperlink" Target="https://www.consultant.ru/document/cons_doc_LAW_515627/072f43aaea6050b827c822504c186f2e2e00f28a/" TargetMode="External"/><Relationship Id="rId306" Type="http://schemas.openxmlformats.org/officeDocument/2006/relationships/image" Target="media/image61.png"/><Relationship Id="rId24" Type="http://schemas.openxmlformats.org/officeDocument/2006/relationships/hyperlink" Target="https://ru.wikipedia.org/wiki/&#1056;&#1077;&#1089;&#1087;&#1091;&#1073;&#1083;&#1080;&#1082;&#1072;_(&#1056;&#1086;&#1089;&#1089;&#1080;&#1103;)" TargetMode="External"/><Relationship Id="rId45" Type="http://schemas.openxmlformats.org/officeDocument/2006/relationships/image" Target="media/image19.png"/><Relationship Id="rId66" Type="http://schemas.openxmlformats.org/officeDocument/2006/relationships/hyperlink" Target="https://ru.wikipedia.org/wiki/1921_&#1075;&#1086;&#1076;" TargetMode="External"/><Relationship Id="rId87" Type="http://schemas.openxmlformats.org/officeDocument/2006/relationships/hyperlink" Target="https://ru.wikipedia.org/wiki/&#1043;&#1086;&#1088;&#1086;&#1076;_&#1088;&#1077;&#1089;&#1087;&#1091;&#1073;&#1083;&#1080;&#1082;&#1072;&#1085;&#1089;&#1082;&#1086;&#1075;&#1086;_&#1079;&#1085;&#1072;&#1095;&#1077;&#1085;&#1080;&#1103;" TargetMode="External"/><Relationship Id="rId110" Type="http://schemas.openxmlformats.org/officeDocument/2006/relationships/hyperlink" Target="https://ru.wikipedia.org/wiki/&#1041;&#1072;&#1083;&#1100;&#1085;&#1077;&#1086;&#1083;&#1077;&#1095;&#1077;&#1073;&#1085;&#1080;&#1094;&#1072;" TargetMode="External"/><Relationship Id="rId131" Type="http://schemas.openxmlformats.org/officeDocument/2006/relationships/hyperlink" Target="https://ru.wikipedia.org/wiki/&#1040;&#1076;&#1084;&#1080;&#1085;&#1080;&#1089;&#1090;&#1088;&#1072;&#1090;&#1080;&#1074;&#1085;&#1086;-&#1090;&#1077;&#1088;&#1088;&#1080;&#1090;&#1086;&#1088;&#1080;&#1072;&#1083;&#1100;&#1085;&#1086;&#1077;_&#1076;&#1077;&#1083;&#1077;&#1085;&#1080;&#1077;_&#1050;&#1072;&#1073;&#1072;&#1088;&#1076;&#1080;&#1085;&#1086;-&#1041;&#1072;&#1083;&#1082;&#1072;&#1088;&#1080;&#1080;" TargetMode="External"/><Relationship Id="rId152" Type="http://schemas.openxmlformats.org/officeDocument/2006/relationships/hyperlink" Target="https://ru.wikipedia.org/wiki/&#1063;&#1077;&#1075;&#1077;&#1084;_(&#1075;&#1086;&#1088;&#1086;&#1076;)" TargetMode="External"/><Relationship Id="rId173" Type="http://schemas.openxmlformats.org/officeDocument/2006/relationships/hyperlink" Target="https://ru.wikipedia.org/wiki/&#1053;&#1072;&#1083;&#1100;&#1095;&#1080;&#1082;" TargetMode="External"/><Relationship Id="rId194" Type="http://schemas.openxmlformats.org/officeDocument/2006/relationships/hyperlink" Target="https://ru.wikipedia.org/wiki/&#1052;&#1091;&#1085;&#1080;&#1094;&#1080;&#1087;&#1072;&#1083;&#1100;&#1085;&#1086;&#1077;_&#1086;&#1073;&#1088;&#1072;&#1079;&#1086;&#1074;&#1072;&#1085;&#1080;&#1077;" TargetMode="External"/><Relationship Id="rId208" Type="http://schemas.openxmlformats.org/officeDocument/2006/relationships/hyperlink" Target="https://ru.wikipedia.org/wiki/&#1055;&#1088;&#1086;&#1093;&#1083;&#1072;&#1076;&#1085;&#1099;&#1081;" TargetMode="External"/><Relationship Id="rId229" Type="http://schemas.openxmlformats.org/officeDocument/2006/relationships/hyperlink" Target="https://legalacts.ru/doc/prikaz-minekonomrazvitija-rossii-ot-01092014-n-540/" TargetMode="External"/><Relationship Id="rId240" Type="http://schemas.openxmlformats.org/officeDocument/2006/relationships/hyperlink" Target="https://legalacts.ru/doc/prikaz-minekonomrazvitija-rossii-ot-01092014-n-540/" TargetMode="External"/><Relationship Id="rId261" Type="http://schemas.openxmlformats.org/officeDocument/2006/relationships/hyperlink" Target="https://legalacts.ru/doc/prikaz-minekonomrazvitija-rossii-ot-01092014-n-540/" TargetMode="External"/><Relationship Id="rId14" Type="http://schemas.openxmlformats.org/officeDocument/2006/relationships/hyperlink" Target="https://ru.wikipedia.org/wiki/&#1057;&#1087;&#1080;&#1089;&#1086;&#1082;_&#1075;&#1086;&#1089;&#1091;&#1076;&#1072;&#1088;&#1089;&#1090;&#1074;_&#1080;_&#1079;&#1072;&#1074;&#1080;&#1089;&#1080;&#1084;&#1099;&#1093;_&#1090;&#1077;&#1088;&#1088;&#1080;&#1090;&#1086;&#1088;&#1080;&#1081;_&#1087;&#1086;_&#1087;&#1083;&#1086;&#1097;&#1072;&#1076;&#1080;" TargetMode="External"/><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hyperlink" Target="https://ru.wikipedia.org/wiki/&#1041;&#1086;&#1082;&#1086;&#1074;&#1086;&#1081;_&#1093;&#1088;&#1077;&#1073;&#1077;&#1090;" TargetMode="External"/><Relationship Id="rId100" Type="http://schemas.openxmlformats.org/officeDocument/2006/relationships/hyperlink" Target="https://ru.wikipedia.org/wiki/&#1043;&#1083;&#1072;&#1074;&#1085;&#1099;&#1081;_&#1050;&#1072;&#1074;&#1082;&#1072;&#1079;&#1089;&#1082;&#1080;&#1081;_&#1093;&#1088;&#1077;&#1073;&#1077;&#1090;" TargetMode="External"/><Relationship Id="rId282" Type="http://schemas.openxmlformats.org/officeDocument/2006/relationships/image" Target="media/image45.png"/><Relationship Id="rId317" Type="http://schemas.openxmlformats.org/officeDocument/2006/relationships/footer" Target="footer1.xml"/><Relationship Id="rId8" Type="http://schemas.openxmlformats.org/officeDocument/2006/relationships/image" Target="media/image2.jpeg"/><Relationship Id="rId98" Type="http://schemas.openxmlformats.org/officeDocument/2006/relationships/hyperlink" Target="https://ru.wikipedia.org/wiki/&#1057;&#1091;&#1093;&#1072;&#1103;_&#1064;&#1072;&#1083;&#1091;&#1096;&#1082;&#1072;" TargetMode="External"/><Relationship Id="rId121" Type="http://schemas.openxmlformats.org/officeDocument/2006/relationships/hyperlink" Target="https://ru.wikipedia.org/wiki/&#1050;&#1072;&#1073;&#1072;&#1088;&#1076;&#1080;&#1085;&#1086;-&#1041;&#1072;&#1083;&#1082;&#1072;&#1088;&#1080;&#1103;" TargetMode="External"/><Relationship Id="rId142" Type="http://schemas.openxmlformats.org/officeDocument/2006/relationships/hyperlink" Target="https://ru.wikipedia.org/wiki/&#1050;&#1072;&#1073;&#1072;&#1088;&#1076;&#1080;&#1085;&#1086;-&#1041;&#1072;&#1083;&#1082;&#1072;&#1088;&#1080;&#1103;" TargetMode="External"/><Relationship Id="rId163" Type="http://schemas.openxmlformats.org/officeDocument/2006/relationships/hyperlink" Target="https://ru.wikipedia.org/wiki/%D0%92%D0%BE%D0%BB%D1%8C%D1%84%D1%80%D0%B0%D0%BC" TargetMode="External"/><Relationship Id="rId184" Type="http://schemas.openxmlformats.org/officeDocument/2006/relationships/hyperlink" Target="https://ru.wikipedia.org/wiki/&#1056;&#1086;&#1089;&#1089;&#1080;&#1103;" TargetMode="External"/><Relationship Id="rId219" Type="http://schemas.openxmlformats.org/officeDocument/2006/relationships/image" Target="media/image43.png"/><Relationship Id="rId230" Type="http://schemas.openxmlformats.org/officeDocument/2006/relationships/hyperlink" Target="https://legalacts.ru/doc/prikaz-minekonomrazvitija-rossii-ot-01092014-n-540/" TargetMode="External"/><Relationship Id="rId251" Type="http://schemas.openxmlformats.org/officeDocument/2006/relationships/hyperlink" Target="https://legalacts.ru/doc/prikaz-minekonomrazvitija-rossii-ot-01092014-n-540/" TargetMode="External"/><Relationship Id="rId25" Type="http://schemas.openxmlformats.org/officeDocument/2006/relationships/hyperlink" Target="https://ru.wikipedia.org/wiki/&#1050;&#1088;&#1072;&#1081;_(&#1056;&#1086;&#1089;&#1089;&#1080;&#1103;)" TargetMode="External"/><Relationship Id="rId46" Type="http://schemas.openxmlformats.org/officeDocument/2006/relationships/image" Target="media/image20.png"/><Relationship Id="rId67" Type="http://schemas.openxmlformats.org/officeDocument/2006/relationships/hyperlink" Target="https://ru.wikipedia.org/wiki/1922_&#1075;&#1086;&#1076;" TargetMode="External"/><Relationship Id="rId272" Type="http://schemas.openxmlformats.org/officeDocument/2006/relationships/hyperlink" Target="https://legalacts.ru/doc/prikaz-minekonomrazvitija-rossii-ot-01092014-n-540/" TargetMode="External"/><Relationship Id="rId293" Type="http://schemas.openxmlformats.org/officeDocument/2006/relationships/hyperlink" Target="https://www.consultant.ru/document/cons_doc_LAW_515627/072f43aaea6050b827c822504c186f2e2e00f28a/" TargetMode="External"/><Relationship Id="rId307" Type="http://schemas.openxmlformats.org/officeDocument/2006/relationships/image" Target="media/image62.png"/><Relationship Id="rId88" Type="http://schemas.openxmlformats.org/officeDocument/2006/relationships/hyperlink" Target="https://ru.wikipedia.org/wiki/&#1056;&#1072;&#1081;&#1086;&#1085;&#1099;_&#1089;&#1091;&#1073;&#1098;&#1077;&#1082;&#1090;&#1086;&#1074;_&#1056;&#1086;&#1089;&#1089;&#1080;&#1081;&#1089;&#1082;&#1086;&#1081;_&#1060;&#1077;&#1076;&#1077;&#1088;&#1072;&#1094;&#1080;&#1080;" TargetMode="External"/><Relationship Id="rId111" Type="http://schemas.openxmlformats.org/officeDocument/2006/relationships/hyperlink" Target="https://ru.wikipedia.org/wiki/&#1050;&#1072;&#1074;&#1082;&#1072;&#1079;&#1089;&#1082;&#1080;&#1077;_&#1052;&#1080;&#1085;&#1077;&#1088;&#1072;&#1083;&#1100;&#1085;&#1099;&#1077;_&#1042;&#1086;&#1076;&#1099;" TargetMode="External"/><Relationship Id="rId132" Type="http://schemas.openxmlformats.org/officeDocument/2006/relationships/hyperlink" Target="https://ru.wikipedia.org/wiki/&#1052;&#1091;&#1085;&#1080;&#1094;&#1080;&#1087;&#1072;&#1083;&#1100;&#1085;&#1086;&#1077;_&#1086;&#1073;&#1088;&#1072;&#1079;&#1086;&#1074;&#1072;&#1085;&#1080;&#1077;" TargetMode="External"/><Relationship Id="rId153" Type="http://schemas.openxmlformats.org/officeDocument/2006/relationships/hyperlink" Target="https://ru.wikipedia.org/wiki/&#1040;&#1076;&#1084;&#1080;&#1085;&#1080;&#1089;&#1090;&#1088;&#1072;&#1090;&#1080;&#1074;&#1085;&#1086;-&#1090;&#1077;&#1088;&#1088;&#1080;&#1090;&#1086;&#1088;&#1080;&#1072;&#1083;&#1100;&#1085;&#1086;&#1077;_&#1076;&#1077;&#1083;&#1077;&#1085;&#1080;&#1077;_&#1050;&#1072;&#1073;&#1072;&#1088;&#1076;&#1080;&#1085;&#1086;-&#1041;&#1072;&#1083;&#1082;&#1072;&#1088;&#1080;&#1080;" TargetMode="External"/><Relationship Id="rId174" Type="http://schemas.openxmlformats.org/officeDocument/2006/relationships/hyperlink" Target="https://ru.wikipedia.org/wiki/&#1040;&#1076;&#1084;&#1080;&#1085;&#1080;&#1089;&#1090;&#1088;&#1072;&#1090;&#1080;&#1074;&#1085;&#1086;-&#1090;&#1077;&#1088;&#1088;&#1080;&#1090;" TargetMode="External"/><Relationship Id="rId195" Type="http://schemas.openxmlformats.org/officeDocument/2006/relationships/hyperlink" Target="https://ru.wikipedia.org/wiki/&#1052;&#1091;&#1085;&#1080;&#1094;&#1080;&#1087;&#1072;&#1083;&#1100;&#1085;&#1099;&#1081;_&#1088;&#1072;&#1081;&#1086;&#1085;" TargetMode="External"/><Relationship Id="rId209" Type="http://schemas.openxmlformats.org/officeDocument/2006/relationships/hyperlink" Target="https://ru.wikipedia.org/wiki/&#1050;&#1072;&#1073;&#1072;&#1088;&#1076;&#1080;&#1085;&#1086;-&#1041;&#1072;&#1083;&#1082;&#1072;&#1088;&#1080;&#1103;" TargetMode="External"/><Relationship Id="rId220" Type="http://schemas.openxmlformats.org/officeDocument/2006/relationships/hyperlink" Target="https://internet.garant.ru/" TargetMode="External"/><Relationship Id="rId241" Type="http://schemas.openxmlformats.org/officeDocument/2006/relationships/hyperlink" Target="https://legalacts.ru/doc/prikaz-minekonomrazvitija-rossii-ot-01092014-n-540/" TargetMode="External"/><Relationship Id="rId15" Type="http://schemas.openxmlformats.org/officeDocument/2006/relationships/hyperlink" Target="https://ru.wikipedia.org/wiki/&#1057;&#1087;&#1080;&#1089;&#1086;&#1082;_&#1089;&#1090;&#1088;&#1072;&#1085;_&#1087;&#1086;_&#1042;&#1042;&#1055;_(&#1055;&#1055;&#1057;)" TargetMode="External"/><Relationship Id="rId36" Type="http://schemas.openxmlformats.org/officeDocument/2006/relationships/image" Target="media/image10.png"/><Relationship Id="rId57" Type="http://schemas.openxmlformats.org/officeDocument/2006/relationships/image" Target="media/image31.png"/><Relationship Id="rId262" Type="http://schemas.openxmlformats.org/officeDocument/2006/relationships/hyperlink" Target="https://legalacts.ru/doc/prikaz-minekonomrazvitija-rossii-ot-01092014-n-540/" TargetMode="External"/><Relationship Id="rId283" Type="http://schemas.openxmlformats.org/officeDocument/2006/relationships/image" Target="media/image46.png"/><Relationship Id="rId318" Type="http://schemas.openxmlformats.org/officeDocument/2006/relationships/fontTable" Target="fontTable.xml"/><Relationship Id="rId78" Type="http://schemas.openxmlformats.org/officeDocument/2006/relationships/hyperlink" Target="https://ru.wikipedia.org/wiki/&#1043;&#1083;&#1072;&#1074;&#1085;&#1099;&#1081;_&#1050;&#1072;&#1074;&#1082;&#1072;&#1079;&#1089;&#1082;&#1080;&#1081;_&#1093;&#1088;&#1077;&#1073;&#1077;&#1090;" TargetMode="External"/><Relationship Id="rId99" Type="http://schemas.openxmlformats.org/officeDocument/2006/relationships/hyperlink" Target="https://ru.wikipedia.org/wiki/&#1050;&#1091;&#1088;&#1086;&#1088;&#1090;&#1085;&#1086;&#1077;_(&#1086;&#1079;&#1077;&#1088;&#1086;)" TargetMode="External"/><Relationship Id="rId101" Type="http://schemas.openxmlformats.org/officeDocument/2006/relationships/hyperlink" Target="https://ru.wikipedia.org/wiki/&#1041;&#1088;&#1080;&#1079;" TargetMode="External"/><Relationship Id="rId122" Type="http://schemas.openxmlformats.org/officeDocument/2006/relationships/hyperlink" Target="https://ru.wikipedia.org/wiki/&#1043;&#1086;&#1088;&#1086;&#1076;&#1089;&#1082;&#1086;&#1081;_&#1086;&#1082;&#1088;&#1091;&#1075;_&#1055;&#1088;&#1086;&#1093;&#1083;&#1072;&#1076;&#1085;&#1099;&#1081;" TargetMode="External"/><Relationship Id="rId143" Type="http://schemas.openxmlformats.org/officeDocument/2006/relationships/hyperlink" Target="https://ru.wikipedia.org/wiki/&#1056;&#1086;&#1089;&#1089;&#1080;&#1103;" TargetMode="External"/><Relationship Id="rId164" Type="http://schemas.openxmlformats.org/officeDocument/2006/relationships/hyperlink" Target="https://ru.wikipedia.org/wiki/&#1040;&#1076;&#1084;&#1080;&#1085;&#1080;&#1089;&#1090;&#1088;&#1072;&#1090;&#1080;&#1074;&#1085;&#1086;-&#1090;&#1077;&#1088;&#1088;&#1080;&#1090;" TargetMode="External"/><Relationship Id="rId185" Type="http://schemas.openxmlformats.org/officeDocument/2006/relationships/hyperlink" Target="https://ru.wikipedia.org/wiki/&#1040;&#1076;&#1084;&#1080;&#1085;&#1080;&#1089;&#1090;&#1088;&#1072;&#1090;&#1080;&#1074;&#1085;&#1099;&#1081;_&#1094;&#1077;&#1085;&#1090;&#1088;" TargetMode="External"/><Relationship Id="rId9" Type="http://schemas.openxmlformats.org/officeDocument/2006/relationships/hyperlink" Target="https://ru.wikipedia.org/wiki/&#1043;&#1086;&#1089;&#1091;&#1076;&#1072;&#1088;&#1089;&#1090;&#1074;&#1086;" TargetMode="External"/><Relationship Id="rId210" Type="http://schemas.openxmlformats.org/officeDocument/2006/relationships/hyperlink" Target="https://ru.wikipedia.org/wiki/&#1055;&#1088;&#1086;&#1093;&#1083;&#1072;&#1076;&#1085;&#1099;&#1081;" TargetMode="External"/><Relationship Id="rId26" Type="http://schemas.openxmlformats.org/officeDocument/2006/relationships/hyperlink" Target="https://ru.wikipedia.org/wiki/&#1043;&#1086;&#1088;&#1086;&#1076;_&#1092;&#1077;&#1076;&#1077;&#1088;&#1072;&#1083;&#1100;&#1085;&#1086;&#1075;&#1086;_&#1079;&#1085;&#1072;&#1095;&#1077;&#1085;&#1080;&#1103;" TargetMode="External"/><Relationship Id="rId231" Type="http://schemas.openxmlformats.org/officeDocument/2006/relationships/hyperlink" Target="https://legalacts.ru/doc/prikaz-minekonomrazvitija-rossii-ot-01092014-n-540/" TargetMode="External"/><Relationship Id="rId252" Type="http://schemas.openxmlformats.org/officeDocument/2006/relationships/hyperlink" Target="https://legalacts.ru/doc/prikaz-minekonomrazvitija-rossii-ot-01092014-n-540/" TargetMode="External"/><Relationship Id="rId273" Type="http://schemas.openxmlformats.org/officeDocument/2006/relationships/hyperlink" Target="https://legalacts.ru/doc/prikaz-minekonomrazvitija-rossii-ot-01092014-n-540/" TargetMode="External"/><Relationship Id="rId294" Type="http://schemas.openxmlformats.org/officeDocument/2006/relationships/image" Target="media/image51.png"/><Relationship Id="rId308" Type="http://schemas.openxmlformats.org/officeDocument/2006/relationships/image" Target="media/image63.png"/><Relationship Id="rId47" Type="http://schemas.openxmlformats.org/officeDocument/2006/relationships/image" Target="media/image21.png"/><Relationship Id="rId68" Type="http://schemas.openxmlformats.org/officeDocument/2006/relationships/hyperlink" Target="https://ru.wikipedia.org/wiki/&#1050;&#1072;&#1073;&#1072;&#1088;&#1076;&#1080;&#1085;&#1086;-&#1041;&#1072;&#1083;&#1082;&#1072;&#1088;&#1089;&#1082;&#1072;&#1103;_&#1072;&#1074;&#1090;&#1086;&#1085;&#1086;&#1084;&#1085;&#1072;&#1103;_&#1086;&#1073;&#1083;&#1072;&#1089;&#1090;&#1100;" TargetMode="External"/><Relationship Id="rId89" Type="http://schemas.openxmlformats.org/officeDocument/2006/relationships/image" Target="media/image38.png"/><Relationship Id="rId112" Type="http://schemas.openxmlformats.org/officeDocument/2006/relationships/hyperlink" Target="https://ru.wikipedia.org/wiki/&#1053;&#1072;&#1083;&#1100;&#1095;&#1080;&#1082;_(&#1088;&#1077;&#1082;&#1072;)" TargetMode="External"/><Relationship Id="rId133" Type="http://schemas.openxmlformats.org/officeDocument/2006/relationships/hyperlink" Target="https://ru.wikipedia.org/wiki/&#1052;&#1091;&#1085;&#1080;&#1094;&#1080;&#1087;&#1072;&#1083;&#1100;&#1085;&#1099;&#1081;_&#1088;&#1072;&#1081;&#1086;&#1085;" TargetMode="External"/><Relationship Id="rId154" Type="http://schemas.openxmlformats.org/officeDocument/2006/relationships/hyperlink" Target="https://ru.wikipedia.org/wiki/&#1052;&#1091;&#1085;&#1080;&#1094;&#1080;&#1087;&#1072;&#1083;&#1100;&#1085;&#1086;&#1077;_&#1086;&#1073;&#1088;&#1072;&#1079;&#1086;&#1074;&#1072;&#1085;&#1080;&#1077;" TargetMode="External"/><Relationship Id="rId175" Type="http://schemas.openxmlformats.org/officeDocument/2006/relationships/hyperlink" Target="https://ru.wikipedia.org/wiki/&#1052;&#1091;&#1085;&#1080;&#1094;&#1080;&#1087;&#1072;&#1083;&#1100;&#1085;&#1086;&#1077;_&#1086;&#1073;&#1088;&#1072;&#1079;&#1086;&#1074;&#1072;&#1085;&#1080;&#1077;" TargetMode="External"/><Relationship Id="rId196" Type="http://schemas.openxmlformats.org/officeDocument/2006/relationships/hyperlink" Target="https://ru.wikipedia.org/wiki/&#1050;&#1072;&#1073;&#1072;&#1088;&#1076;&#1080;&#1085;&#1086;-&#1041;&#1072;&#1083;&#1082;&#1072;&#1088;&#1080;&#1103;" TargetMode="External"/><Relationship Id="rId200" Type="http://schemas.openxmlformats.org/officeDocument/2006/relationships/hyperlink" Target="https://ru.wikipedia.org/wiki/&#1053;&#1072;&#1083;&#1100;&#1095;&#1080;&#1082;" TargetMode="External"/><Relationship Id="rId16" Type="http://schemas.openxmlformats.org/officeDocument/2006/relationships/hyperlink" Target="https://ru.wikipedia.org/wiki/&#1057;&#1087;&#1080;&#1089;&#1086;&#1082;_&#1089;&#1090;&#1088;&#1072;&#1085;_&#1087;&#1086;_&#1085;&#1072;&#1089;&#1077;&#1083;&#1077;&#1085;&#1080;&#1102;" TargetMode="External"/><Relationship Id="rId221" Type="http://schemas.openxmlformats.org/officeDocument/2006/relationships/hyperlink" Target="https://legalacts.ru/doc/prikaz-minekonomrazvitija-rossii-ot-01092014-n-540/" TargetMode="External"/><Relationship Id="rId242" Type="http://schemas.openxmlformats.org/officeDocument/2006/relationships/hyperlink" Target="https://legalacts.ru/doc/prikaz-minekonomrazvitija-rossii-ot-01092014-n-540/" TargetMode="External"/><Relationship Id="rId263" Type="http://schemas.openxmlformats.org/officeDocument/2006/relationships/hyperlink" Target="file:///C:\Users\&#1052;&#1072;&#1088;&#1080;&#1085;&#1072;\Desktop\l%20Par1280" TargetMode="External"/><Relationship Id="rId284" Type="http://schemas.openxmlformats.org/officeDocument/2006/relationships/image" Target="media/image47.png"/><Relationship Id="rId319" Type="http://schemas.openxmlformats.org/officeDocument/2006/relationships/theme" Target="theme/theme1.xml"/><Relationship Id="rId37" Type="http://schemas.openxmlformats.org/officeDocument/2006/relationships/image" Target="media/image11.png"/><Relationship Id="rId58" Type="http://schemas.openxmlformats.org/officeDocument/2006/relationships/image" Target="media/image32.png"/><Relationship Id="rId79" Type="http://schemas.openxmlformats.org/officeDocument/2006/relationships/hyperlink" Target="https://ru.wikipedia.org/wiki/&#1069;&#1083;&#1100;&#1073;&#1088;&#1091;&#1089;" TargetMode="External"/><Relationship Id="rId102" Type="http://schemas.openxmlformats.org/officeDocument/2006/relationships/hyperlink" Target="https://ru.wikipedia.org/wiki/&#1057;&#1077;&#1074;&#1077;&#1088;&#1086;-&#1050;&#1072;&#1074;&#1082;&#1072;&#1079;&#1089;&#1082;&#1080;&#1081;_&#1092;&#1077;&#1076;&#1077;&#1088;&#1072;&#1083;&#1100;&#1085;&#1099;&#1081;_&#1086;&#1082;&#1088;&#1091;&#1075;" TargetMode="External"/><Relationship Id="rId123" Type="http://schemas.openxmlformats.org/officeDocument/2006/relationships/hyperlink" Target="https://ru.wikipedia.org/wiki/&#1055;&#1088;&#1086;&#1093;&#1083;&#1072;&#1076;&#1085;&#1077;&#1085;&#1089;&#1082;&#1080;&#1081;_&#1088;&#1072;&#1081;&#1086;&#1085;" TargetMode="External"/><Relationship Id="rId144" Type="http://schemas.openxmlformats.org/officeDocument/2006/relationships/hyperlink" Target="https://ru.wikipedia.org/wiki/&#1040;&#1076;&#1084;&#1080;&#1085;&#1080;&#1089;&#1090;&#1088;&#1072;&#1090;&#1080;&#1074;&#1085;&#1099;&#1081;_&#1094;&#1077;&#1085;&#1090;&#1088;" TargetMode="External"/><Relationship Id="rId90" Type="http://schemas.openxmlformats.org/officeDocument/2006/relationships/hyperlink" Target="https://ru.wikipedia.org/wiki/&#1043;&#1086;&#1088;&#1086;&#1076;" TargetMode="External"/><Relationship Id="rId165" Type="http://schemas.openxmlformats.org/officeDocument/2006/relationships/hyperlink" Target="https://ru.wikipedia.org/wiki/&#1052;&#1091;&#1085;&#1080;&#1094;&#1080;&#1087;&#1072;&#1083;&#1100;&#1085;&#1086;&#1077;_&#1086;&#1073;&#1088;&#1072;&#1079;&#1086;&#1074;&#1072;&#1085;&#1080;&#1077;" TargetMode="External"/><Relationship Id="rId186" Type="http://schemas.openxmlformats.org/officeDocument/2006/relationships/hyperlink" Target="https://ru.wikipedia.org/wiki/&#1047;&#1072;&#1083;&#1091;&#1082;&#1086;&#1082;&#1086;&#1072;&#1078;&#1077;" TargetMode="External"/><Relationship Id="rId211" Type="http://schemas.openxmlformats.org/officeDocument/2006/relationships/hyperlink" Target="https://ru.wikipedia.org/wiki/&#1053;&#1072;&#1083;&#1100;&#1095;&#1080;&#1082;" TargetMode="External"/><Relationship Id="rId232" Type="http://schemas.openxmlformats.org/officeDocument/2006/relationships/hyperlink" Target="https://legalacts.ru/doc/prikaz-minekonomrazvitija-rossii-ot-01092014-n-540/" TargetMode="External"/><Relationship Id="rId253" Type="http://schemas.openxmlformats.org/officeDocument/2006/relationships/hyperlink" Target="https://legalacts.ru/doc/prikaz-minekonomrazvitija-rossii-ot-01092014-n-540/" TargetMode="External"/><Relationship Id="rId274" Type="http://schemas.openxmlformats.org/officeDocument/2006/relationships/hyperlink" Target="https://legalacts.ru/doc/prikaz-minekonomrazvitija-rossii-ot-01092014-n-540/" TargetMode="External"/><Relationship Id="rId295" Type="http://schemas.openxmlformats.org/officeDocument/2006/relationships/hyperlink" Target="https://internet.garant.ru/" TargetMode="External"/><Relationship Id="rId309" Type="http://schemas.openxmlformats.org/officeDocument/2006/relationships/image" Target="media/image64.png"/><Relationship Id="rId27" Type="http://schemas.openxmlformats.org/officeDocument/2006/relationships/hyperlink" Target="https://ru.wikipedia.org/wiki/&#1040;&#1074;&#1090;&#1086;&#1085;&#1086;&#1084;&#1085;&#1099;&#1081;_&#1086;&#1082;&#1088;&#1091;&#1075;_(&#1056;&#1086;&#1089;&#1089;&#1080;&#1103;)" TargetMode="External"/><Relationship Id="rId48" Type="http://schemas.openxmlformats.org/officeDocument/2006/relationships/image" Target="media/image22.png"/><Relationship Id="rId69" Type="http://schemas.openxmlformats.org/officeDocument/2006/relationships/hyperlink" Target="https://ru.wikipedia.org/wiki/1936_&#1075;&#1086;&#1076;" TargetMode="External"/><Relationship Id="rId113" Type="http://schemas.openxmlformats.org/officeDocument/2006/relationships/hyperlink" Target="https://ru.wikipedia.org/wiki/&#1040;&#1090;&#1072;&#1078;&#1091;&#1082;&#1080;&#1085;&#1089;&#1082;&#1080;&#1081;_&#1089;&#1072;&#1076;" TargetMode="External"/><Relationship Id="rId134" Type="http://schemas.openxmlformats.org/officeDocument/2006/relationships/hyperlink" Target="https://ru.wikipedia.org/wiki/&#1050;&#1072;&#1073;&#1072;&#1088;&#1076;&#1080;&#1085;&#1086;-&#1041;&#1072;&#1083;&#1082;&#1072;&#1088;&#1080;&#1103;" TargetMode="External"/><Relationship Id="rId80" Type="http://schemas.openxmlformats.org/officeDocument/2006/relationships/hyperlink" Target="https://ru.wikipedia.org/wiki/&#1056;&#1086;&#1089;&#1089;&#1080;&#1103;" TargetMode="External"/><Relationship Id="rId155" Type="http://schemas.openxmlformats.org/officeDocument/2006/relationships/hyperlink" Target="https://ru.wikipedia.org/wiki/&#1052;&#1091;&#1085;&#1080;&#1094;&#1080;&#1087;&#1072;&#1083;&#1100;&#1085;&#1099;&#1081;_&#1088;&#1072;&#1081;&#1086;&#1085;" TargetMode="External"/><Relationship Id="rId176" Type="http://schemas.openxmlformats.org/officeDocument/2006/relationships/hyperlink" Target="https://ru.wikipedia.org/wiki/&#1052;&#1091;&#1085;&#1080;&#1094;&#1080;&#1087;&#1072;&#1083;&#1100;&#1085;&#1099;&#1081;_&#1088;&#1072;&#1081;&#1086;&#1085;" TargetMode="External"/><Relationship Id="rId197" Type="http://schemas.openxmlformats.org/officeDocument/2006/relationships/hyperlink" Target="https://ru.wikipedia.org/wiki/&#1052;&#1072;&#1081;&#1089;&#1082;&#1080;&#1081;_(&#1050;&#1072;&#1073;&#1072;&#1088;&#1076;&#1080;&#1085;&#1086;-&#1041;&#1072;&#1083;&#1082;&#1072;&#1088;&#1080;&#1103;)" TargetMode="External"/><Relationship Id="rId201" Type="http://schemas.openxmlformats.org/officeDocument/2006/relationships/hyperlink" Target="https://ru.wikipedia.org/wiki/&#1055;&#1088;&#1086;&#1093;&#1083;&#1072;&#1076;&#1085;&#1099;&#1081;" TargetMode="External"/><Relationship Id="rId222" Type="http://schemas.openxmlformats.org/officeDocument/2006/relationships/hyperlink" Target="https://legalacts.ru/doc/prikaz-minekonomrazvitija-rossii-ot-01092014-n-540/" TargetMode="External"/><Relationship Id="rId243" Type="http://schemas.openxmlformats.org/officeDocument/2006/relationships/hyperlink" Target="https://legalacts.ru/doc/prikaz-minekonomrazvitija-rossii-ot-01092014-n-540/" TargetMode="External"/><Relationship Id="rId264" Type="http://schemas.openxmlformats.org/officeDocument/2006/relationships/hyperlink" Target="file:///C:\Users\&#1052;&#1072;&#1088;&#1080;&#1085;&#1072;\Desktop\l%20Par1343" TargetMode="External"/><Relationship Id="rId285" Type="http://schemas.openxmlformats.org/officeDocument/2006/relationships/image" Target="media/image48.png"/><Relationship Id="rId17" Type="http://schemas.openxmlformats.org/officeDocument/2006/relationships/hyperlink" Target="https://ru.wikipedia.org/wiki/&#1052;&#1086;&#1089;&#1082;&#1074;&#1072;" TargetMode="External"/><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hyperlink" Target="https://ru.wikipedia.org/w/index.php?title=&#1053;&#1072;&#1083;&#1100;&#1095;&#1080;&#1082;&#1089;&#1082;&#1080;&#1081;_&#1079;&#1072;&#1074;&#1086;&#1076;_&#1087;&#1086;&#1083;&#1091;&#1087;&#1088;&#1086;&#1074;&#1086;&#1076;&#1085;&#1080;&#1082;&#1086;&#1074;&#1099;&#1093;_&#1087;&#1088;&#1080;&#1073;&#1086;&#1088;&#1086;&#1074;&amp;action=edit&amp;redlink=1" TargetMode="External"/><Relationship Id="rId124" Type="http://schemas.openxmlformats.org/officeDocument/2006/relationships/hyperlink" Target="https://ru.wikipedia.org/wiki/%D0%9C%D0%B0%D0%BB%D0%BA%D0%B0_(%D1%80%D0%B5%D0%BA%D0%B0)" TargetMode="External"/><Relationship Id="rId310" Type="http://schemas.openxmlformats.org/officeDocument/2006/relationships/image" Target="media/image65.png"/><Relationship Id="rId70" Type="http://schemas.openxmlformats.org/officeDocument/2006/relationships/hyperlink" Target="https://ru.wikipedia.org/wiki/&#1050;&#1072;&#1073;&#1072;&#1088;&#1076;&#1080;&#1085;&#1086;-&#1041;&#1072;&#1083;&#1082;&#1072;&#1088;&#1089;&#1082;&#1072;&#1103;_&#1040;&#1074;&#1090;&#1086;&#1085;&#1086;&#1084;&#1085;&#1072;&#1103;_&#1057;&#1086;&#1074;&#1077;&#1090;&#1089;&#1082;&#1072;&#1103;_&#1057;&#1086;&#1094;&#1080;&#1072;&#1083;&#1080;&#1089;&#1090;&#1080;&#1095;&#1077;&#1089;&#1082;&#1072;&#1103;_&#1056;&#1077;&#1089;&#1087;&#1091;&#1073;&#1083;&#1080;&#1082;&#1072;" TargetMode="External"/><Relationship Id="rId91" Type="http://schemas.openxmlformats.org/officeDocument/2006/relationships/hyperlink" Target="https://ru.wikipedia.org/wiki/&#1056;&#1086;&#1089;&#1089;&#1080;&#1103;" TargetMode="External"/><Relationship Id="rId145" Type="http://schemas.openxmlformats.org/officeDocument/2006/relationships/hyperlink" Target="https://ru.wikipedia.org/wiki/&#1058;&#1077;&#1088;&#1077;&#1082;_(&#1075;&#1086;&#1088;&#1086;&#1076;)" TargetMode="External"/><Relationship Id="rId166" Type="http://schemas.openxmlformats.org/officeDocument/2006/relationships/hyperlink" Target="https://ru.wikipedia.org/wiki/&#1052;&#1091;&#1085;&#1080;&#1094;&#1080;&#1087;&#1072;&#1083;&#1100;&#1085;&#1099;&#1081;_&#1088;&#1072;&#1081;&#1086;&#1085;" TargetMode="External"/><Relationship Id="rId187" Type="http://schemas.openxmlformats.org/officeDocument/2006/relationships/hyperlink" Target="https://ru.wikipedia.org/wiki/&#1040;&#1076;&#1084;&#1080;&#1085;&#1080;&#1089;&#1090;&#1088;&#1072;&#1090;&#1080;&#1074;&#1085;&#1086;-&#1090;&#1077;&#1088;&#1088;&#1080;&#1090;" TargetMode="External"/><Relationship Id="rId1" Type="http://schemas.openxmlformats.org/officeDocument/2006/relationships/customXml" Target="../customXml/item1.xml"/><Relationship Id="rId212" Type="http://schemas.openxmlformats.org/officeDocument/2006/relationships/hyperlink" Target="https://www.avito.ru" TargetMode="External"/><Relationship Id="rId233" Type="http://schemas.openxmlformats.org/officeDocument/2006/relationships/hyperlink" Target="https://legalacts.ru/doc/prikaz-minekonomrazvitija-rossii-ot-01092014-n-540/" TargetMode="External"/><Relationship Id="rId254" Type="http://schemas.openxmlformats.org/officeDocument/2006/relationships/hyperlink" Target="https://legalacts.ru/doc/prikaz-minekonomrazvitija-rossii-ot-01092014-n-540/" TargetMode="External"/><Relationship Id="rId28" Type="http://schemas.openxmlformats.org/officeDocument/2006/relationships/hyperlink" Target="https://ru.wikipedia.org/wiki/&#1040;&#1074;&#1090;&#1086;&#1085;&#1086;&#1084;&#1085;&#1072;&#1103;_&#1086;&#1073;&#1083;&#1072;&#1089;&#1090;&#1100;_(&#1056;&#1086;&#1089;&#1089;&#1080;&#1103;)" TargetMode="External"/><Relationship Id="rId49" Type="http://schemas.openxmlformats.org/officeDocument/2006/relationships/image" Target="media/image23.png"/><Relationship Id="rId114" Type="http://schemas.openxmlformats.org/officeDocument/2006/relationships/hyperlink" Target="https://ru.wikipedia.org/wiki/&#1050;&#1072;&#1074;&#1082;&#1072;&#1079;_(&#1072;&#1074;&#1090;&#1086;&#1076;&#1086;&#1088;&#1086;&#1075;&#1072;)" TargetMode="External"/><Relationship Id="rId275" Type="http://schemas.openxmlformats.org/officeDocument/2006/relationships/hyperlink" Target="https://legalacts.ru/doc/prikaz-minekonomrazvitija-rossii-ot-01092014-n-540/" TargetMode="External"/><Relationship Id="rId296" Type="http://schemas.openxmlformats.org/officeDocument/2006/relationships/hyperlink" Target="https://internet.garant.ru/" TargetMode="External"/><Relationship Id="rId300" Type="http://schemas.openxmlformats.org/officeDocument/2006/relationships/image" Target="media/image55.png"/><Relationship Id="rId60" Type="http://schemas.openxmlformats.org/officeDocument/2006/relationships/image" Target="media/image34.png"/><Relationship Id="rId81" Type="http://schemas.openxmlformats.org/officeDocument/2006/relationships/hyperlink" Target="https://ru.wikipedia.org/wiki/&#1050;&#1072;&#1074;&#1082;&#1072;&#1079;" TargetMode="External"/><Relationship Id="rId135" Type="http://schemas.openxmlformats.org/officeDocument/2006/relationships/hyperlink" Target="https://ru.wikipedia.org/wiki/&#1056;&#1086;&#1089;&#1089;&#1080;&#1103;" TargetMode="External"/><Relationship Id="rId156" Type="http://schemas.openxmlformats.org/officeDocument/2006/relationships/hyperlink" Target="https://ru.wikipedia.org/wiki/&#1050;&#1072;&#1073;&#1072;&#1088;&#1076;&#1080;&#1085;&#1086;-&#1041;&#1072;&#1083;&#1082;&#1072;&#1088;&#1080;&#1103;" TargetMode="External"/><Relationship Id="rId177" Type="http://schemas.openxmlformats.org/officeDocument/2006/relationships/hyperlink" Target="https://ru.wikipedia.org/wiki/&#1050;&#1072;&#1073;&#1072;&#1088;&#1076;&#1080;&#1085;&#1086;-&#1041;&#1072;&#1083;&#1082;&#1072;&#1088;&#1080;&#1103;" TargetMode="External"/><Relationship Id="rId198" Type="http://schemas.openxmlformats.org/officeDocument/2006/relationships/hyperlink" Target="https://ru.wikipedia.org/wiki/&#1050;&#1086;&#1090;&#1083;&#1103;&#1088;&#1077;&#1074;&#1089;&#1082;&#1072;&#1103;_(&#1089;&#1090;&#1072;&#1085;&#1094;&#1080;&#1103;)" TargetMode="External"/><Relationship Id="rId202" Type="http://schemas.openxmlformats.org/officeDocument/2006/relationships/hyperlink" Target="https://ru.wikipedia.org/wiki/&#1040;&#1076;&#1084;&#1080;&#1085;&#1080;&#1089;&#1090;&#1088;&#1072;&#1090;&#1080;&#1074;&#1085;&#1086;-&#1090;&#1077;&#1088;&#1088;&#1080;&#1090;" TargetMode="External"/><Relationship Id="rId223" Type="http://schemas.openxmlformats.org/officeDocument/2006/relationships/hyperlink" Target="https://legalacts.ru/doc/prikaz-minekonomrazvitija-rossii-ot-01092014-n-540/" TargetMode="External"/><Relationship Id="rId244" Type="http://schemas.openxmlformats.org/officeDocument/2006/relationships/hyperlink" Target="https://legalacts.ru/doc/prikaz-minekonomrazvitija-rossii-ot-01092014-n-540/" TargetMode="External"/><Relationship Id="rId18" Type="http://schemas.openxmlformats.org/officeDocument/2006/relationships/hyperlink" Target="https://ru.wikipedia.org/wiki/&#1054;&#1092;&#1080;&#1094;&#1080;&#1072;&#1083;&#1100;&#1085;&#1099;&#1081;_&#1103;&#1079;&#1099;&#1082;" TargetMode="External"/><Relationship Id="rId39" Type="http://schemas.openxmlformats.org/officeDocument/2006/relationships/image" Target="media/image13.png"/><Relationship Id="rId265" Type="http://schemas.openxmlformats.org/officeDocument/2006/relationships/hyperlink" Target="file:///C:\Users\&#1052;&#1072;&#1088;&#1080;&#1085;&#1072;\Desktop\l%20Par1349" TargetMode="External"/><Relationship Id="rId286" Type="http://schemas.openxmlformats.org/officeDocument/2006/relationships/image" Target="media/image49.png"/><Relationship Id="rId50" Type="http://schemas.openxmlformats.org/officeDocument/2006/relationships/image" Target="media/image24.png"/><Relationship Id="rId104" Type="http://schemas.openxmlformats.org/officeDocument/2006/relationships/hyperlink" Target="https://ru.wikipedia.org/wiki/&#1058;&#1077;&#1083;&#1077;&#1084;&#1077;&#1093;&#1072;&#1085;&#1080;&#1082;&#1072;_(&#1087;&#1088;&#1077;&#1076;&#1087;&#1088;&#1080;&#1103;&#1090;&#1080;&#1077;)" TargetMode="External"/><Relationship Id="rId125" Type="http://schemas.openxmlformats.org/officeDocument/2006/relationships/hyperlink" Target="https://ru.wikipedia.org/wiki/%D0%9D%D0%B0%D0%BB%D1%8C%D1%87%D0%B8%D0%BA" TargetMode="External"/><Relationship Id="rId146" Type="http://schemas.openxmlformats.org/officeDocument/2006/relationships/hyperlink" Target="https://ru.wikipedia.org/wiki/&#1057;&#1077;&#1074;&#1077;&#1088;&#1086;-&#1050;&#1072;&#1074;&#1082;&#1072;&#1079;&#1089;&#1082;&#1072;&#1103;_&#1078;&#1077;&#1083;&#1077;&#1079;&#1085;&#1072;&#1103;_&#1076;&#1086;&#1088;&#1086;&#1075;&#1072;" TargetMode="External"/><Relationship Id="rId167" Type="http://schemas.openxmlformats.org/officeDocument/2006/relationships/hyperlink" Target="https://ru.wikipedia.org/wiki/&#1050;&#1072;&#1073;&#1072;&#1088;&#1076;&#1080;&#1085;&#1086;-&#1041;&#1072;&#1083;&#1082;&#1072;&#1088;&#1080;&#1103;" TargetMode="External"/><Relationship Id="rId188" Type="http://schemas.openxmlformats.org/officeDocument/2006/relationships/hyperlink" Target="https://ru.wikipedia.org/wiki/&#1052;&#1091;&#1085;&#1080;&#1094;&#1080;&#1087;&#1072;&#1083;&#1100;&#1085;&#1086;&#1077;_&#1086;&#1073;&#1088;&#1072;&#1079;&#1086;&#1074;&#1072;&#1085;&#1080;&#1077;" TargetMode="External"/><Relationship Id="rId311" Type="http://schemas.openxmlformats.org/officeDocument/2006/relationships/image" Target="media/image66.png"/><Relationship Id="rId71" Type="http://schemas.openxmlformats.org/officeDocument/2006/relationships/image" Target="media/image37.png"/><Relationship Id="rId92" Type="http://schemas.openxmlformats.org/officeDocument/2006/relationships/hyperlink" Target="https://ru.wikipedia.org/wiki/&#1057;&#1090;&#1086;&#1083;&#1080;&#1094;&#1072;" TargetMode="External"/><Relationship Id="rId213" Type="http://schemas.openxmlformats.org/officeDocument/2006/relationships/image" Target="media/image39.png"/><Relationship Id="rId234" Type="http://schemas.openxmlformats.org/officeDocument/2006/relationships/hyperlink" Target="https://legalacts.ru/doc/prikaz-minekonomrazvitija-rossii-ot-01092014-n-540/" TargetMode="Externa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hyperlink" Target="https://legalacts.ru/doc/prikaz-minekonomrazvitija-rossii-ot-01092014-n-540/" TargetMode="External"/><Relationship Id="rId276" Type="http://schemas.openxmlformats.org/officeDocument/2006/relationships/hyperlink" Target="https://legalacts.ru/doc/prikaz-minekonomrazvitija-rossii-ot-01092014-n-540/" TargetMode="External"/><Relationship Id="rId297" Type="http://schemas.openxmlformats.org/officeDocument/2006/relationships/image" Target="media/image52.png"/><Relationship Id="rId40" Type="http://schemas.openxmlformats.org/officeDocument/2006/relationships/image" Target="media/image14.png"/><Relationship Id="rId115" Type="http://schemas.openxmlformats.org/officeDocument/2006/relationships/hyperlink" Target="https://ru.wikipedia.org/wiki/&#1063;&#1077;&#1075;&#1077;&#1084;_(&#1075;&#1086;&#1088;&#1086;&#1076;)" TargetMode="External"/><Relationship Id="rId136" Type="http://schemas.openxmlformats.org/officeDocument/2006/relationships/hyperlink" Target="https://ru.wikipedia.org/wiki/&#1040;&#1076;&#1084;&#1080;&#1085;&#1080;&#1089;&#1090;&#1088;&#1072;&#1090;&#1080;&#1074;&#1085;&#1099;&#1081;_&#1094;&#1077;&#1085;&#1090;&#1088;" TargetMode="External"/><Relationship Id="rId157" Type="http://schemas.openxmlformats.org/officeDocument/2006/relationships/hyperlink" Target="https://ru.wikipedia.org/wiki/&#1056;&#1086;&#1089;&#1089;&#1080;&#1103;" TargetMode="External"/><Relationship Id="rId178" Type="http://schemas.openxmlformats.org/officeDocument/2006/relationships/hyperlink" Target="https://ru.wikipedia.org/wiki/&#1056;&#1086;&#1089;&#1089;&#1080;&#1103;" TargetMode="External"/><Relationship Id="rId301" Type="http://schemas.openxmlformats.org/officeDocument/2006/relationships/image" Target="media/image56.png"/><Relationship Id="rId61" Type="http://schemas.openxmlformats.org/officeDocument/2006/relationships/image" Target="media/image35.png"/><Relationship Id="rId82" Type="http://schemas.openxmlformats.org/officeDocument/2006/relationships/hyperlink" Target="https://ru.wikipedia.org/wiki/&#1045;&#1074;&#1088;&#1086;&#1087;&#1072;" TargetMode="External"/><Relationship Id="rId199" Type="http://schemas.openxmlformats.org/officeDocument/2006/relationships/hyperlink" Target="https://ru.wikipedia.org/wiki/&#1057;&#1077;&#1074;&#1077;&#1088;&#1086;-&#1050;&#1072;&#1074;&#1082;&#1072;&#1079;&#1089;&#1082;&#1072;&#1103;_&#1078;&#1077;&#1083;&#1077;&#1079;&#1085;&#1072;&#1103;_&#1076;&#1086;&#1088;&#1086;&#1075;&#1072;" TargetMode="External"/><Relationship Id="rId203" Type="http://schemas.openxmlformats.org/officeDocument/2006/relationships/hyperlink" Target="https://ru.wikipedia.org/wiki/&#1052;&#1091;&#1085;&#1080;&#1094;&#1080;&#1087;&#1072;&#1083;&#1100;&#1085;&#1086;&#1077;_&#1086;&#1073;&#1088;&#1072;&#1079;&#1086;&#1074;&#1072;&#1085;&#1080;&#1077;" TargetMode="External"/><Relationship Id="rId19" Type="http://schemas.openxmlformats.org/officeDocument/2006/relationships/hyperlink" Target="https://ru.wikipedia.org/wiki/&#1056;&#1091;&#1089;&#1089;&#1082;&#1080;&#1081;_&#1103;&#1079;&#1099;&#1082;" TargetMode="External"/><Relationship Id="rId224" Type="http://schemas.openxmlformats.org/officeDocument/2006/relationships/hyperlink" Target="https://legalacts.ru/doc/prikaz-minekonomrazvitija-rossii-ot-01092014-n-540/" TargetMode="External"/><Relationship Id="rId245" Type="http://schemas.openxmlformats.org/officeDocument/2006/relationships/hyperlink" Target="https://legalacts.ru/doc/prikaz-minekonomrazvitija-rossii-ot-01092014-n-540/" TargetMode="External"/><Relationship Id="rId266" Type="http://schemas.openxmlformats.org/officeDocument/2006/relationships/hyperlink" Target="https://legalacts.ru/doc/prikaz-minekonomrazvitija-rossii-ot-01092014-n-540/" TargetMode="External"/><Relationship Id="rId287" Type="http://schemas.openxmlformats.org/officeDocument/2006/relationships/image" Target="media/image50.png"/><Relationship Id="rId30" Type="http://schemas.openxmlformats.org/officeDocument/2006/relationships/image" Target="media/image4.png"/><Relationship Id="rId105" Type="http://schemas.openxmlformats.org/officeDocument/2006/relationships/hyperlink" Target="https://ru.wikipedia.org/wiki/&#1053;&#1072;&#1083;&#1100;&#1095;&#1080;&#1082;&#1089;&#1082;&#1080;&#1081;_&#1101;&#1083;&#1077;&#1082;&#1090;&#1088;&#1086;&#1074;&#1072;&#1082;&#1091;&#1091;&#1084;&#1085;&#1099;&#1081;_&#1079;&#1072;&#1074;&#1086;&#1076;" TargetMode="External"/><Relationship Id="rId126" Type="http://schemas.openxmlformats.org/officeDocument/2006/relationships/hyperlink" Target="https://ru.wikipedia.org/wiki/%D0%9C%D0%B0%D0%BB%D0%BA%D0%B0_(%D1%80%D0%B5%D0%BA%D0%B0)" TargetMode="External"/><Relationship Id="rId147" Type="http://schemas.openxmlformats.org/officeDocument/2006/relationships/hyperlink" Target="https://ru.wikipedia.org/wiki/&#1040;&#1076;&#1084;&#1080;&#1085;&#1080;&#1089;&#1090;&#1088;&#1072;&#1090;&#1080;&#1074;&#1085;&#1086;-&#1090;&#1077;&#1088;&#1088;&#1080;&#1090;&#1086;&#1088;&#1080;&#1072;&#1083;&#1100;&#1085;&#1086;&#1077;_&#1076;&#1077;&#1083;&#1077;&#1085;&#1080;&#1077;_&#1050;&#1072;&#1073;&#1072;&#1088;&#1076;&#1080;&#1085;&#1086;-&#1041;&#1072;&#1083;&#1082;&#1072;&#1088;&#1080;&#1080;" TargetMode="External"/><Relationship Id="rId168" Type="http://schemas.openxmlformats.org/officeDocument/2006/relationships/hyperlink" Target="https://ru.wikipedia.org/wiki/&#1056;&#1086;&#1089;&#1089;&#1080;&#1103;" TargetMode="External"/><Relationship Id="rId312" Type="http://schemas.openxmlformats.org/officeDocument/2006/relationships/image" Target="media/image67.png"/><Relationship Id="rId51" Type="http://schemas.openxmlformats.org/officeDocument/2006/relationships/image" Target="media/image25.png"/><Relationship Id="rId72" Type="http://schemas.openxmlformats.org/officeDocument/2006/relationships/hyperlink" Target="https://ru.wikipedia.org/wiki/&#1057;&#1077;&#1074;&#1077;&#1088;&#1085;&#1099;&#1081;_&#1050;&#1072;&#1074;&#1082;&#1072;&#1079;" TargetMode="External"/><Relationship Id="rId93" Type="http://schemas.openxmlformats.org/officeDocument/2006/relationships/hyperlink" Target="https://ru.wikipedia.org/wiki/&#1050;&#1072;&#1073;&#1072;&#1088;&#1076;&#1080;&#1085;&#1086;-&#1041;&#1072;&#1083;&#1082;&#1072;&#1088;&#1080;&#1103;" TargetMode="External"/><Relationship Id="rId189" Type="http://schemas.openxmlformats.org/officeDocument/2006/relationships/hyperlink" Target="https://ru.wikipedia.org/wiki/&#1052;&#1091;&#1085;&#1080;&#1094;&#1080;&#1087;&#1072;&#1083;&#1100;&#1085;&#1099;&#1081;_&#1088;&#1072;&#1081;&#1086;&#1085;" TargetMode="External"/><Relationship Id="rId3" Type="http://schemas.openxmlformats.org/officeDocument/2006/relationships/styles" Target="styles.xml"/><Relationship Id="rId214" Type="http://schemas.openxmlformats.org/officeDocument/2006/relationships/image" Target="media/image40.png"/><Relationship Id="rId235" Type="http://schemas.openxmlformats.org/officeDocument/2006/relationships/hyperlink" Target="https://legalacts.ru/doc/prikaz-minekonomrazvitija-rossii-ot-01092014-n-540/" TargetMode="External"/><Relationship Id="rId256" Type="http://schemas.openxmlformats.org/officeDocument/2006/relationships/hyperlink" Target="https://legalacts.ru/doc/prikaz-minekonomrazvitija-rossii-ot-01092014-n-540/" TargetMode="External"/><Relationship Id="rId277" Type="http://schemas.openxmlformats.org/officeDocument/2006/relationships/hyperlink" Target="https://legalacts.ru/doc/prikaz-minekonomrazvitija-rossii-ot-01092014-n-540/" TargetMode="External"/><Relationship Id="rId298" Type="http://schemas.openxmlformats.org/officeDocument/2006/relationships/image" Target="media/image53.png"/><Relationship Id="rId116" Type="http://schemas.openxmlformats.org/officeDocument/2006/relationships/hyperlink" Target="https://ru.wikipedia.org/wiki/&#1059;&#1088;&#1074;&#1072;&#1085;&#1100;_(&#1050;&#1072;&#1073;&#1072;&#1088;&#1076;&#1080;&#1085;&#1086;-&#1041;&#1072;&#1083;&#1082;&#1072;&#1088;&#1080;&#1103;)" TargetMode="External"/><Relationship Id="rId137" Type="http://schemas.openxmlformats.org/officeDocument/2006/relationships/hyperlink" Target="https://ru.wikipedia.org/wiki/&#1041;&#1072;&#1082;&#1089;&#1072;&#1085;_(&#1075;&#1086;&#1088;&#1086;&#1076;)" TargetMode="External"/><Relationship Id="rId158" Type="http://schemas.openxmlformats.org/officeDocument/2006/relationships/hyperlink" Target="https://ru.wikipedia.org/wiki/&#1058;&#1099;&#1088;&#1085;&#1099;&#1072;&#1091;&#1079;" TargetMode="External"/><Relationship Id="rId302" Type="http://schemas.openxmlformats.org/officeDocument/2006/relationships/image" Target="media/image57.png"/><Relationship Id="rId20" Type="http://schemas.openxmlformats.org/officeDocument/2006/relationships/hyperlink" Target="https://ru.wikipedia.org/wiki/&#1043;&#1086;&#1089;&#1091;&#1076;&#1072;&#1088;&#1089;&#1090;&#1074;&#1077;&#1085;&#1085;&#1099;&#1077;_&#1080;_&#1086;&#1092;&#1080;&#1094;&#1080;&#1072;&#1083;&#1100;&#1085;&#1099;&#1077;_&#1103;&#1079;&#1099;&#1082;&#1080;_&#1074;_&#1089;&#1091;&#1073;&#1098;&#1077;&#1082;&#1090;&#1072;&#1093;_&#1056;&#1086;&#1089;&#1089;&#1080;&#1081;&#1089;&#1082;&#1086;&#1081;_&#1060;&#1077;&#1076;&#1077;&#1088;&#1072;&#1094;&#1080;&#1080;" TargetMode="External"/><Relationship Id="rId41" Type="http://schemas.openxmlformats.org/officeDocument/2006/relationships/image" Target="media/image15.png"/><Relationship Id="rId62" Type="http://schemas.openxmlformats.org/officeDocument/2006/relationships/hyperlink" Target="https://ru.wikipedia.org/wiki/&#1057;&#1091;&#1073;&#1098;&#1077;&#1082;&#1090;_&#1056;&#1086;&#1089;&#1089;&#1080;&#1081;&#1089;&#1082;&#1086;&#1081;_&#1060;&#1077;&#1076;&#1077;&#1088;&#1072;&#1094;&#1080;&#1080;" TargetMode="External"/><Relationship Id="rId83" Type="http://schemas.openxmlformats.org/officeDocument/2006/relationships/hyperlink" Target="https://ru.wikipedia.org/wiki/&#1042;&#1083;&#1072;&#1078;&#1085;&#1099;&#1081;_&#1082;&#1086;&#1085;&#1090;&#1080;&#1085;&#1077;&#1085;&#1090;&#1072;&#1083;&#1100;&#1085;&#1099;&#1081;_&#1082;&#1083;&#1080;&#1084;&#1072;&#1090;" TargetMode="External"/><Relationship Id="rId179" Type="http://schemas.openxmlformats.org/officeDocument/2006/relationships/hyperlink" Target="https://ru.wikipedia.org/wiki/&#1040;&#1076;&#1084;&#1080;&#1085;&#1080;&#1089;&#1090;&#1088;&#1072;&#1090;&#1080;&#1074;&#1085;&#1099;&#1081;_&#1094;&#1077;&#1085;&#1090;&#1088;" TargetMode="External"/><Relationship Id="rId190" Type="http://schemas.openxmlformats.org/officeDocument/2006/relationships/hyperlink" Target="https://ru.wikipedia.org/wiki/&#1050;&#1072;&#1073;&#1072;&#1088;&#1076;&#1080;&#1085;&#1086;-&#1041;&#1072;&#1083;&#1082;&#1072;&#1088;&#1080;&#1103;" TargetMode="External"/><Relationship Id="rId204" Type="http://schemas.openxmlformats.org/officeDocument/2006/relationships/hyperlink" Target="https://ru.wikipedia.org/wiki/&#1052;&#1091;&#1085;&#1080;&#1094;&#1080;&#1087;&#1072;&#1083;&#1100;&#1085;&#1099;&#1081;_&#1088;&#1072;&#1081;&#1086;&#1085;" TargetMode="External"/><Relationship Id="rId225" Type="http://schemas.openxmlformats.org/officeDocument/2006/relationships/hyperlink" Target="consultantplus://offline/ref=E89C203015697EAFFEFC1EE487931EC69922315EB5D4CC9556D8FB005EFB997673F0B768P4dFF" TargetMode="External"/><Relationship Id="rId246" Type="http://schemas.openxmlformats.org/officeDocument/2006/relationships/hyperlink" Target="https://legalacts.ru/doc/prikaz-minekonomrazvitija-rossii-ot-01092014-n-540/" TargetMode="External"/><Relationship Id="rId267" Type="http://schemas.openxmlformats.org/officeDocument/2006/relationships/hyperlink" Target="https://legalacts.ru/doc/prikaz-minekonomrazvitija-rossii-ot-01092014-n-540/" TargetMode="External"/><Relationship Id="rId288" Type="http://schemas.openxmlformats.org/officeDocument/2006/relationships/hyperlink" Target="https://internet.garant.ru/" TargetMode="External"/><Relationship Id="rId106" Type="http://schemas.openxmlformats.org/officeDocument/2006/relationships/hyperlink" Target="https://ru.wikipedia.org/wiki/&#1047;&#1077;&#1088;&#1085;&#1086;&#1074;&#1086;&#1081;_&#1101;&#1083;&#1077;&#1074;&#1072;&#1090;&#1086;&#1088;" TargetMode="External"/><Relationship Id="rId127" Type="http://schemas.openxmlformats.org/officeDocument/2006/relationships/hyperlink" Target="https://ru.wikipedia.org/wiki/%D0%9C%D0%B0%D0%BB%D0%BA%D0%B0_(%D1%80%D0%B5%D0%BA%D0%B0)" TargetMode="External"/><Relationship Id="rId313" Type="http://schemas.openxmlformats.org/officeDocument/2006/relationships/image" Target="media/image68.png"/><Relationship Id="rId10" Type="http://schemas.openxmlformats.org/officeDocument/2006/relationships/hyperlink" Target="https://ru.wikipedia.org/wiki/&#1042;&#1086;&#1089;&#1090;&#1086;&#1095;&#1085;&#1072;&#1103;_&#1045;&#1074;&#1088;&#1086;&#1087;&#1072;" TargetMode="External"/><Relationship Id="rId31" Type="http://schemas.openxmlformats.org/officeDocument/2006/relationships/image" Target="media/image5.png"/><Relationship Id="rId52" Type="http://schemas.openxmlformats.org/officeDocument/2006/relationships/image" Target="media/image26.png"/><Relationship Id="rId73" Type="http://schemas.openxmlformats.org/officeDocument/2006/relationships/hyperlink" Target="https://ru.wikipedia.org/wiki/&#1041;&#1086;&#1083;&#1100;&#1096;&#1086;&#1081;_&#1050;&#1072;&#1074;&#1082;&#1072;&#1079;" TargetMode="External"/><Relationship Id="rId94" Type="http://schemas.openxmlformats.org/officeDocument/2006/relationships/hyperlink" Target="https://ru.wikipedia.org/wiki/&#1043;&#1086;&#1088;&#1086;&#1076;&#1089;&#1082;&#1086;&#1081;_&#1086;&#1082;&#1088;&#1091;&#1075;_&#1053;&#1072;&#1083;&#1100;&#1095;&#1080;&#1082;" TargetMode="External"/><Relationship Id="rId148" Type="http://schemas.openxmlformats.org/officeDocument/2006/relationships/hyperlink" Target="https://ru.wikipedia.org/wiki/&#1052;&#1091;&#1085;&#1080;&#1094;&#1080;&#1087;&#1072;&#1083;&#1100;&#1085;&#1086;&#1077;_&#1086;&#1073;&#1088;&#1072;&#1079;&#1086;&#1074;&#1072;&#1085;&#1080;&#1077;" TargetMode="External"/><Relationship Id="rId169" Type="http://schemas.openxmlformats.org/officeDocument/2006/relationships/hyperlink" Target="https://ru.wikipedia.org/wiki/&#1053;&#1072;&#1088;&#1090;&#1082;&#1072;&#1083;&#1072;" TargetMode="External"/><Relationship Id="rId4" Type="http://schemas.openxmlformats.org/officeDocument/2006/relationships/settings" Target="settings.xml"/><Relationship Id="rId180" Type="http://schemas.openxmlformats.org/officeDocument/2006/relationships/hyperlink" Target="https://ru.wikipedia.org/wiki/&#1040;&#1076;&#1084;&#1080;&#1085;&#1080;&#1089;&#1090;&#1088;&#1072;&#1090;&#1080;&#1074;&#1085;&#1086;-&#1090;&#1077;&#1088;&#1088;&#1080;&#1090;" TargetMode="External"/><Relationship Id="rId215" Type="http://schemas.openxmlformats.org/officeDocument/2006/relationships/chart" Target="charts/chart1.xml"/><Relationship Id="rId236" Type="http://schemas.openxmlformats.org/officeDocument/2006/relationships/hyperlink" Target="https://legalacts.ru/doc/prikaz-minekonomrazvitija-rossii-ot-01092014-n-540/" TargetMode="External"/><Relationship Id="rId257" Type="http://schemas.openxmlformats.org/officeDocument/2006/relationships/hyperlink" Target="https://legalacts.ru/doc/prikaz-minekonomrazvitija-rossii-ot-01092014-n-540/" TargetMode="External"/><Relationship Id="rId278" Type="http://schemas.openxmlformats.org/officeDocument/2006/relationships/hyperlink" Target="https://legalacts.ru/doc/prikaz-minekonomrazvitija-rossii-ot-01092014-n-540/" TargetMode="External"/><Relationship Id="rId303" Type="http://schemas.openxmlformats.org/officeDocument/2006/relationships/image" Target="media/image58.png"/><Relationship Id="rId42" Type="http://schemas.openxmlformats.org/officeDocument/2006/relationships/image" Target="media/image16.png"/><Relationship Id="rId84" Type="http://schemas.openxmlformats.org/officeDocument/2006/relationships/hyperlink" Target="https://ru.wikipedia.org/wiki/&#1057;&#1091;&#1073;&#1072;&#1083;&#1100;&#1087;&#1080;&#1081;&#1089;&#1082;&#1080;&#1081;_&#1087;&#1086;&#1103;&#1089;" TargetMode="External"/><Relationship Id="rId138" Type="http://schemas.openxmlformats.org/officeDocument/2006/relationships/hyperlink" Target="https://ru.wikipedia.org/wiki/&#1041;&#1072;&#1082;&#1089;&#1072;&#1085;&#1089;&#1082;&#1072;&#1103;_&#1043;&#1069;&#1057;" TargetMode="External"/><Relationship Id="rId191" Type="http://schemas.openxmlformats.org/officeDocument/2006/relationships/hyperlink" Target="https://ru.wikipedia.org/wiki/&#1056;&#1086;&#1089;&#1089;&#1080;&#1103;" TargetMode="External"/><Relationship Id="rId205" Type="http://schemas.openxmlformats.org/officeDocument/2006/relationships/hyperlink" Target="https://ru.wikipedia.org/wiki/&#1050;&#1072;&#1073;&#1072;&#1088;&#1076;&#1080;&#1085;&#1086;-&#1041;&#1072;&#1083;&#1082;&#1072;&#1088;&#1080;&#1103;" TargetMode="External"/><Relationship Id="rId247" Type="http://schemas.openxmlformats.org/officeDocument/2006/relationships/hyperlink" Target="https://legalacts.ru/doc/prikaz-minekonomrazvitija-rossii-ot-01092014-n-540/" TargetMode="External"/><Relationship Id="rId107" Type="http://schemas.openxmlformats.org/officeDocument/2006/relationships/hyperlink" Target="https://ru.wikipedia.org/wiki/&#1050;&#1091;&#1088;&#1086;&#1088;&#1090;" TargetMode="External"/><Relationship Id="rId289" Type="http://schemas.openxmlformats.org/officeDocument/2006/relationships/hyperlink" Target="https://internet.garant.ru/" TargetMode="External"/><Relationship Id="rId11" Type="http://schemas.openxmlformats.org/officeDocument/2006/relationships/hyperlink" Target="https://ru.wikipedia.org/wiki/&#1057;&#1077;&#1074;&#1077;&#1088;&#1085;&#1072;&#1103;_&#1040;&#1079;&#1080;&#1103;" TargetMode="External"/><Relationship Id="rId53" Type="http://schemas.openxmlformats.org/officeDocument/2006/relationships/image" Target="media/image27.png"/><Relationship Id="rId149" Type="http://schemas.openxmlformats.org/officeDocument/2006/relationships/hyperlink" Target="https://ru.wikipedia.org/wiki/&#1052;&#1091;&#1085;&#1080;&#1094;&#1080;&#1087;&#1072;&#1083;&#1100;&#1085;&#1099;&#1081;_&#1088;&#1072;&#1081;&#1086;&#1085;" TargetMode="External"/><Relationship Id="rId314" Type="http://schemas.openxmlformats.org/officeDocument/2006/relationships/image" Target="media/image69.png"/><Relationship Id="rId95" Type="http://schemas.openxmlformats.org/officeDocument/2006/relationships/hyperlink" Target="https://ru.wikipedia.org/wiki/&#1043;&#1086;&#1088;&#1086;&#1076;_&#1074;&#1086;&#1080;&#1085;&#1089;&#1082;&#1086;&#1081;_&#1089;&#1083;&#1072;&#1074;&#1099;" TargetMode="External"/><Relationship Id="rId160" Type="http://schemas.openxmlformats.org/officeDocument/2006/relationships/hyperlink" Target="https://ru.wikipedia.org/wiki/&#1041;&#1086;&#1082;&#1086;&#1074;&#1086;&#1081;_&#1093;&#1088;&#1077;&#1073;&#1077;&#1090;" TargetMode="External"/><Relationship Id="rId216" Type="http://schemas.openxmlformats.org/officeDocument/2006/relationships/hyperlink" Target="http://www.avito.ru" TargetMode="External"/><Relationship Id="rId258" Type="http://schemas.openxmlformats.org/officeDocument/2006/relationships/hyperlink" Target="https://legalacts.ru/doc/prikaz-minekonomrazvitija-rossii-ot-01092014-n-540/" TargetMode="External"/><Relationship Id="rId22" Type="http://schemas.openxmlformats.org/officeDocument/2006/relationships/hyperlink" Target="https://ru.wikipedia.org/wiki/&#1057;&#1091;&#1073;&#1098;&#1077;&#1082;&#1090;&#1099;_&#1056;&#1086;&#1089;&#1089;&#1080;&#1081;&#1089;&#1082;&#1086;&#1081;_&#1060;&#1077;&#1076;&#1077;&#1088;&#1072;&#1094;&#1080;&#1080;" TargetMode="External"/><Relationship Id="rId64" Type="http://schemas.openxmlformats.org/officeDocument/2006/relationships/image" Target="media/image36.png"/><Relationship Id="rId118" Type="http://schemas.openxmlformats.org/officeDocument/2006/relationships/hyperlink" Target="https://ru.wikipedia.org/wiki/&#1057;&#1077;&#1074;&#1077;&#1088;&#1086;-&#1050;&#1072;&#1074;&#1082;&#1072;&#1079;&#1089;&#1082;&#1072;&#1103;_&#1078;&#1077;&#1083;&#1077;&#1079;&#1085;&#1072;&#1103;_&#1076;&#1086;&#1088;&#1086;&#1075;&#1072;" TargetMode="External"/><Relationship Id="rId171" Type="http://schemas.openxmlformats.org/officeDocument/2006/relationships/hyperlink" Target="https://ru.wikipedia.org/wiki/&#1050;&#1072;&#1073;&#1072;&#1088;&#1076;&#1080;&#1085;&#1082;&#1072;_(&#1050;&#1072;&#1073;&#1072;&#1088;&#1076;&#1080;&#1085;&#1086;-&#1041;&#1072;&#1083;&#1082;&#1072;&#1088;&#1080;&#1103;)" TargetMode="External"/><Relationship Id="rId227" Type="http://schemas.openxmlformats.org/officeDocument/2006/relationships/hyperlink" Target="consultantplus://offline/ref=B47B59F31067F957F8601F235BBE1A8A2CC1435753F7065A0DB0E5CCED02281AADA49400LBN2I" TargetMode="External"/><Relationship Id="rId269" Type="http://schemas.openxmlformats.org/officeDocument/2006/relationships/hyperlink" Target="https://legalacts.ru/doc/prikaz-minekonomrazvitija-rossii-ot-01092014-n-540/" TargetMode="External"/><Relationship Id="rId33" Type="http://schemas.openxmlformats.org/officeDocument/2006/relationships/image" Target="media/image7.png"/><Relationship Id="rId129" Type="http://schemas.openxmlformats.org/officeDocument/2006/relationships/hyperlink" Target="https://ru.wikipedia.org/wiki/%D0%9A%D0%B0%D0%B1%D0%B0%D1%80%D0%B4%D0%B8%D0%BD%D0%BE-%D0%91%D0%B0%D0%BB%D0%BA%D0%B0%D1%80%D0%B8%D1%8F" TargetMode="External"/><Relationship Id="rId280" Type="http://schemas.openxmlformats.org/officeDocument/2006/relationships/hyperlink" Target="https://internet.garant.ru/" TargetMode="External"/><Relationship Id="rId75" Type="http://schemas.openxmlformats.org/officeDocument/2006/relationships/hyperlink" Target="https://ru.wikipedia.org/wiki/&#1051;&#1077;&#1089;&#1080;&#1089;&#1090;&#1099;&#1081;_&#1093;&#1088;&#1077;&#1073;&#1077;&#1090;" TargetMode="External"/><Relationship Id="rId140" Type="http://schemas.openxmlformats.org/officeDocument/2006/relationships/hyperlink" Target="https://ru.wikipedia.org/wiki/&#1052;&#1091;&#1085;&#1080;&#1094;&#1080;&#1087;&#1072;&#1083;&#1100;&#1085;&#1086;&#1077;_&#1086;&#1073;&#1088;&#1072;&#1079;&#1086;&#1074;&#1072;&#1085;&#1080;&#1077;" TargetMode="External"/><Relationship Id="rId182" Type="http://schemas.openxmlformats.org/officeDocument/2006/relationships/hyperlink" Target="https://ru.wikipedia.org/wiki/&#1052;&#1091;&#1085;&#1080;&#1094;&#1080;&#1087;&#1072;&#1083;&#1100;&#1085;&#1099;&#1081;_&#1088;&#1072;&#1081;&#1086;&#1085;" TargetMode="External"/><Relationship Id="rId6" Type="http://schemas.openxmlformats.org/officeDocument/2006/relationships/footnotes" Target="footnotes.xml"/><Relationship Id="rId238" Type="http://schemas.openxmlformats.org/officeDocument/2006/relationships/hyperlink" Target="https://legalacts.ru/doc/prikaz-minekonomrazvitija-rossii-ot-01092014-n-540/" TargetMode="External"/><Relationship Id="rId291" Type="http://schemas.openxmlformats.org/officeDocument/2006/relationships/hyperlink" Target="https://www.consultant.ru/document/cons_doc_LAW_515627/072f43aaea6050b827c822504c186f2e2e00f28a/" TargetMode="External"/><Relationship Id="rId305" Type="http://schemas.openxmlformats.org/officeDocument/2006/relationships/image" Target="media/image60.png"/><Relationship Id="rId44" Type="http://schemas.openxmlformats.org/officeDocument/2006/relationships/image" Target="media/image18.png"/><Relationship Id="rId86" Type="http://schemas.openxmlformats.org/officeDocument/2006/relationships/hyperlink" Target="https://ru.wikipedia.org/wiki/&#1040;&#1076;&#1084;&#1080;&#1085;&#1080;&#1089;&#1090;&#1088;&#1072;&#1090;&#1080;&#1074;&#1085;&#1086;-&#1090;&#1077;&#1088;&#1088;&#1080;&#1090;&#1086;&#1088;&#1080;&#1072;&#1083;&#1100;&#1085;&#1099;&#1077;_&#1077;&#1076;&#1080;&#1085;&#1080;&#1094;&#1099;" TargetMode="External"/><Relationship Id="rId151" Type="http://schemas.openxmlformats.org/officeDocument/2006/relationships/hyperlink" Target="https://ru.wikipedia.org/wiki/&#1056;&#1086;&#1089;&#1089;&#1080;&#1103;" TargetMode="External"/><Relationship Id="rId193" Type="http://schemas.openxmlformats.org/officeDocument/2006/relationships/hyperlink" Target="https://ru.wikipedia.org/wiki/&#1040;&#1076;&#1084;&#1080;&#1085;&#1080;&#1089;&#1090;&#1088;&#1072;&#1090;&#1080;&#1074;&#1085;&#1086;-&#1090;&#1077;&#1088;&#1088;&#1080;&#1090;" TargetMode="External"/><Relationship Id="rId207" Type="http://schemas.openxmlformats.org/officeDocument/2006/relationships/hyperlink" Target="https://ru.wikipedia.org/wiki/&#1040;&#1076;&#1084;&#1080;&#1085;&#1080;&#1089;&#1090;&#1088;&#1072;&#1090;&#1080;&#1074;&#1085;&#1099;&#1081;_&#1094;&#1077;&#1085;&#1090;&#1088;" TargetMode="External"/><Relationship Id="rId249" Type="http://schemas.openxmlformats.org/officeDocument/2006/relationships/hyperlink" Target="https://legalacts.ru/doc/prikaz-minekonomrazvitija-rossii-ot-01092014-n-5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osstat.gov.ru/storage/mediabank/osn-12-202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parcel_2026-05-27_10_40_4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Диапазон УПРС аналогов</a:t>
            </a:r>
            <a:r>
              <a:rPr lang="ru-RU" baseline="0">
                <a:solidFill>
                  <a:schemeClr val="tx1"/>
                </a:solidFill>
                <a:latin typeface="Times New Roman" panose="02020603050405020304" pitchFamily="18" charset="0"/>
                <a:cs typeface="Times New Roman" panose="02020603050405020304" pitchFamily="18" charset="0"/>
              </a:rPr>
              <a:t> ЗУ под многоквартирную застройку</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cat>
            <c:numRef>
              <c:f>Лист5!$A$2:$A$12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Лист5!$B$2:$B$12</c:f>
              <c:numCache>
                <c:formatCode>General</c:formatCode>
                <c:ptCount val="11"/>
                <c:pt idx="0">
                  <c:v>1849.57</c:v>
                </c:pt>
                <c:pt idx="1">
                  <c:v>4062.5</c:v>
                </c:pt>
                <c:pt idx="2">
                  <c:v>4062.5</c:v>
                </c:pt>
                <c:pt idx="3">
                  <c:v>11107.95</c:v>
                </c:pt>
                <c:pt idx="4">
                  <c:v>26143.79</c:v>
                </c:pt>
                <c:pt idx="5">
                  <c:v>29801.32</c:v>
                </c:pt>
                <c:pt idx="6">
                  <c:v>56390.98</c:v>
                </c:pt>
                <c:pt idx="7">
                  <c:v>56390.98</c:v>
                </c:pt>
                <c:pt idx="8">
                  <c:v>60000</c:v>
                </c:pt>
                <c:pt idx="9">
                  <c:v>78280</c:v>
                </c:pt>
                <c:pt idx="10">
                  <c:v>79225.56</c:v>
                </c:pt>
              </c:numCache>
            </c:numRef>
          </c:val>
          <c:smooth val="0"/>
          <c:extLst>
            <c:ext xmlns:c16="http://schemas.microsoft.com/office/drawing/2014/chart" uri="{C3380CC4-5D6E-409C-BE32-E72D297353CC}">
              <c16:uniqueId val="{00000000-10FE-4D70-8517-C4E4418741BE}"/>
            </c:ext>
          </c:extLst>
        </c:ser>
        <c:dLbls>
          <c:showLegendKey val="0"/>
          <c:showVal val="0"/>
          <c:showCatName val="0"/>
          <c:showSerName val="0"/>
          <c:showPercent val="0"/>
          <c:showBubbleSize val="0"/>
        </c:dLbls>
        <c:smooth val="0"/>
        <c:axId val="841928688"/>
        <c:axId val="1155684928"/>
      </c:lineChart>
      <c:catAx>
        <c:axId val="8419286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u="none" strike="noStrike" baseline="0">
                    <a:solidFill>
                      <a:schemeClr val="tx1"/>
                    </a:solidFill>
                    <a:effectLst/>
                    <a:latin typeface="Times New Roman" panose="02020603050405020304" pitchFamily="18" charset="0"/>
                    <a:cs typeface="Times New Roman" panose="02020603050405020304" pitchFamily="18" charset="0"/>
                  </a:rPr>
                  <a:t>г. Нальчик</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1155684928"/>
        <c:crosses val="autoZero"/>
        <c:auto val="1"/>
        <c:lblAlgn val="ctr"/>
        <c:lblOffset val="100"/>
        <c:noMultiLvlLbl val="0"/>
      </c:catAx>
      <c:valAx>
        <c:axId val="11556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4192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99D0D-EF92-4BF0-AB36-CF1993BA3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18284</TotalTime>
  <Pages>253</Pages>
  <Words>96553</Words>
  <Characters>550354</Characters>
  <Application>Microsoft Office Word</Application>
  <DocSecurity>0</DocSecurity>
  <Lines>4586</Lines>
  <Paragraphs>1291</Paragraphs>
  <ScaleCrop>false</ScaleCrop>
  <HeadingPairs>
    <vt:vector size="2" baseType="variant">
      <vt:variant>
        <vt:lpstr>Название</vt:lpstr>
      </vt:variant>
      <vt:variant>
        <vt:i4>1</vt:i4>
      </vt:variant>
    </vt:vector>
  </HeadingPairs>
  <TitlesOfParts>
    <vt:vector size="1" baseType="lpstr">
      <vt:lpstr>ФЕДЕРАЛЬНАЯ СЛУЖБА ЗЕМЕЛЬНОГО КАДАСТРА РОССИИ</vt:lpstr>
    </vt:vector>
  </TitlesOfParts>
  <Company/>
  <LinksUpToDate>false</LinksUpToDate>
  <CharactersWithSpaces>645616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ЗЕМЕЛЬНОГО КАДАСТРА РОССИИ</dc:title>
  <dc:subject/>
  <dc:creator>Мокрушин Олег Владимирович</dc:creator>
  <dc:description/>
  <cp:lastModifiedBy>admin</cp:lastModifiedBy>
  <cp:revision>1446</cp:revision>
  <cp:lastPrinted>2022-08-10T08:16:00Z</cp:lastPrinted>
  <dcterms:created xsi:type="dcterms:W3CDTF">2022-07-04T14:36:00Z</dcterms:created>
  <dcterms:modified xsi:type="dcterms:W3CDTF">2026-05-29T13:15:00Z</dcterms:modified>
</cp:coreProperties>
</file>